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ACDA2">
      <w:pPr>
        <w:widowControl/>
        <w:jc w:val="left"/>
      </w:pPr>
      <w:r>
        <w:pict>
          <v:rect id="_x0000_s1038" o:spid="_x0000_s1038" o:spt="1" style="position:absolute;left:0pt;margin-left:125.2pt;margin-top:539.2pt;height:83.25pt;width:329.7pt;z-index:251686912;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v:path arrowok="t"/>
            <v:fill on="f" focussize="0,0"/>
            <v:stroke on="f"/>
            <v:imagedata o:title=""/>
            <o:lock v:ext="edit"/>
            <v:textbox>
              <w:txbxContent>
                <w:p w14:paraId="76970AB5">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秦皇岛市疾病预防控制中心</w:t>
                  </w:r>
                </w:p>
                <w:p w14:paraId="77FF16C5">
                  <w:pPr>
                    <w:spacing w:line="600" w:lineRule="auto"/>
                    <w:jc w:val="left"/>
                    <w:rPr>
                      <w:rFonts w:ascii="黑体" w:hAnsi="黑体" w:eastAsia="黑体" w:cs="黑体"/>
                      <w:color w:val="000000"/>
                      <w:sz w:val="40"/>
                      <w:szCs w:val="40"/>
                    </w:rPr>
                  </w:pPr>
                </w:p>
                <w:p w14:paraId="3305190E">
                  <w:pPr>
                    <w:rPr>
                      <w:szCs w:val="40"/>
                    </w:rPr>
                  </w:pPr>
                </w:p>
              </w:txbxContent>
            </v:textbox>
          </v:rect>
        </w:pict>
      </w:r>
      <w:r>
        <w:pict>
          <v:rect id="_x0000_s1037" o:spid="_x0000_s1037" o:spt="1" style="position:absolute;left:0pt;margin-left:20.95pt;margin-top:538.45pt;height:42.75pt;width:109.5pt;z-index:251685888;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v:path arrowok="t"/>
            <v:fill on="f" focussize="0,0"/>
            <v:stroke on="f"/>
            <v:imagedata o:title=""/>
            <o:lock v:ext="edit"/>
            <v:textbox>
              <w:txbxContent>
                <w:p w14:paraId="25F8856B">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w:t>
                  </w:r>
                </w:p>
                <w:p w14:paraId="5D70CACB">
                  <w:pPr>
                    <w:rPr>
                      <w:szCs w:val="40"/>
                    </w:rPr>
                  </w:pPr>
                </w:p>
              </w:txbxContent>
            </v:textbox>
          </v:rect>
        </w:pict>
      </w:r>
      <w:r>
        <w:pict>
          <v:rect id="文本框 2" o:spid="_x0000_s1026" o:spt="1" style="position:absolute;left:0pt;margin-left:23.2pt;margin-top:504.7pt;height:46.5pt;width:431.7pt;z-index:251683840;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v:path arrowok="t"/>
            <v:fill on="f" focussize="0,0"/>
            <v:stroke on="f"/>
            <v:imagedata o:title=""/>
            <o:lock v:ext="edit"/>
            <v:textbox>
              <w:txbxContent>
                <w:p w14:paraId="5D2962C4">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361015</w:t>
                  </w:r>
                </w:p>
              </w:txbxContent>
            </v:textbox>
          </v:rect>
        </w:pict>
      </w:r>
      <w:r>
        <w:drawing>
          <wp:anchor distT="0" distB="0" distL="0" distR="0" simplePos="0" relativeHeight="25166233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7" cstate="print"/>
                    <a:srcRect/>
                    <a:stretch>
                      <a:fillRect/>
                    </a:stretch>
                  </pic:blipFill>
                  <pic:spPr>
                    <a:xfrm rot="16200000">
                      <a:off x="0" y="0"/>
                      <a:ext cx="11083290" cy="10896600"/>
                    </a:xfrm>
                    <a:prstGeom prst="rect">
                      <a:avLst/>
                    </a:prstGeom>
                  </pic:spPr>
                </pic:pic>
              </a:graphicData>
            </a:graphic>
          </wp:anchor>
        </w:drawing>
      </w:r>
      <w:r>
        <w:rPr>
          <w:rFonts w:hint="eastAsia"/>
        </w:rPr>
        <w:drawing>
          <wp:anchor distT="0" distB="0" distL="0" distR="0" simplePos="0" relativeHeight="25166540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8" cstate="print"/>
                    <a:srcRect/>
                    <a:stretch>
                      <a:fillRect/>
                    </a:stretch>
                  </pic:blipFill>
                  <pic:spPr>
                    <a:xfrm>
                      <a:off x="0" y="0"/>
                      <a:ext cx="610235" cy="610235"/>
                    </a:xfrm>
                    <a:prstGeom prst="rect">
                      <a:avLst/>
                    </a:prstGeom>
                  </pic:spPr>
                </pic:pic>
              </a:graphicData>
            </a:graphic>
          </wp:anchor>
        </w:drawing>
      </w:r>
      <w:r>
        <w:pict>
          <v:rect id="_x0000_s1027" o:spid="_x0000_s1027" o:spt="1" style="position:absolute;left:0pt;margin-left:88.1pt;margin-top:625.45pt;height:40.95pt;width:256.7pt;z-index:2516848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CcpOnPhAAAADQEAAA8AAABkcnMvZG93bnJldi54bWxMj8FOwzAQ&#10;RO9I/IO1SNyoTSLSNI1TVSBugNRSxNWJt3HU2I5ipw1/z3Iqt53d0eybcjPbnp1xDJ13Eh4XAhi6&#10;xuvOtRIOn68PObAQldOq9w4l/GCATXV7U6pC+4vb4XkfW0YhLhRKgolxKDgPjUGrwsIP6Oh29KNV&#10;keTYcj2qC4XbnidCZNyqztEHowZ8Ntic9pOVsKxfDlMa3iYtwvbjS4+70/e7kfL+bt6ugUWc49UM&#10;f/iEDhUx1X5yOrCe9DJLyEpD8iRWwMiS5asMWE2rNE1y4FXJ/7eofgEAAP//AwBQSwECLQAUAAYA&#10;CAAAACEAtoM4kv4AAADhAQAAEwAAAAAAAAAAAAAAAAAAAAAAW0NvbnRlbnRfVHlwZXNdLnhtbFBL&#10;AQItABQABgAIAAAAIQA4/SH/1gAAAJQBAAALAAAAAAAAAAAAAAAAAC8BAABfcmVscy8ucmVsc1BL&#10;AQItABQABgAIAAAAIQBwHIGW5gEAAK8DAAAOAAAAAAAAAAAAAAAAAC4CAABkcnMvZTJvRG9jLnht&#10;bFBLAQItABQABgAIAAAAIQAnKTpz4QAAAA0BAAAPAAAAAAAAAAAAAAAAAEAEAABkcnMvZG93bnJl&#10;di54bWxQSwUGAAAAAAQABADzAAAATgUAAAAA&#10;">
            <v:path arrowok="t"/>
            <v:fill on="f" focussize="0,0"/>
            <v:stroke on="f"/>
            <v:imagedata o:title=""/>
            <o:lock v:ext="edit"/>
            <v:textbox>
              <w:txbxContent>
                <w:p w14:paraId="6D32042F">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二〇二三年九月</w:t>
                  </w:r>
                </w:p>
              </w:txbxContent>
            </v:textbox>
          </v:rect>
        </w:pict>
      </w:r>
      <w:r>
        <w:pict>
          <v:group id="组合 11" o:spid="_x0000_s1028" o:spt="203" style="position:absolute;left:0pt;margin-left:-83pt;margin-top:196.75pt;height:274.95pt;width:613.65pt;z-index:-251634688;mso-width-relative:page;mso-height-relative:page;"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legHTjAAAADQEAAA8AAABkcnMvZG93bnJldi54bWxMj8FqwzAQ&#10;RO+F/oPYQm+JrCoxjWs5hND2FApNCqU3xdrYJtbKWIrt/H2VU3scZph5k68n27IBe984UiDmCTCk&#10;0pmGKgVfh7fZMzAfNBndOkIFV/SwLu7vcp0ZN9InDvtQsVhCPtMK6hC6jHNf1mi1n7sOKXon11sd&#10;ouwrbno9xnLb8qckSbnVDcWFWne4rbE87y9Wwfuox40Ur8PufNpefw7Lj++dQKUeH6bNC7CAU/gL&#10;ww0/okMRmY7uQsazVsFMpGk8ExTIlVwCu0WSVEhgRwWrhVwAL3L+/0XxCw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BAi0A&#10;FAAGAAgAAAAhAIoVP5gMAQAAFQIAABMAAAAAAAAAAAAAAAAAAAAAAFtDb250ZW50X1R5cGVzXS54&#10;bWxQSwECLQAUAAYACAAAACEAOP0h/9YAAACUAQAACwAAAAAAAAAAAAAAAAA9AQAAX3JlbHMvLnJl&#10;bHNQSwECLQAUAAYACAAAACEAW9IJpSEDAAA8BwAADgAAAAAAAAAAAAAAAAA8AgAAZHJzL2Uyb0Rv&#10;Yy54bWxQSwECLQAUAAYACAAAACEAWGCzG7oAAAAiAQAAGQAAAAAAAAAAAAAAAACJBQAAZHJzL19y&#10;ZWxzL2Uyb0RvYy54bWwucmVsc1BLAQItABQABgAIAAAAIQApXoB04wAAAA0BAAAPAAAAAAAAAAAA&#10;AAAAAHoGAABkcnMvZG93bnJldi54bWxQSwECLQAKAAAAAAAAACEAL3/UqqRxAQCkcQEAFQAAAAAA&#10;AAAAAAAAAACKBwAAZHJzL21lZGlhL2ltYWdlMS5qcGVnUEsFBgAAAAAGAAYAfQEAAGF5AQAAAA==&#10;">
            <o:lock v:ext="edit"/>
            <v:rect id="矩形 1" o:spid="_x0000_s1029" o:spt="1" style="position:absolute;left:15245;top:6099;height:5499;width:2268;v-text-anchor:middle;" fillcolor="#2E75B5"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v:path/>
              <v:fill on="t" focussize="0,0"/>
              <v:stroke on="f"/>
              <v:imagedata o:title=""/>
              <o:lock v:ext="edit"/>
              <v:textbox>
                <w:txbxContent>
                  <w:p w14:paraId="7B2F05E7">
                    <w:pPr>
                      <w:jc w:val="center"/>
                    </w:pPr>
                  </w:p>
                </w:txbxContent>
              </v:textbox>
            </v:rect>
            <v:shape id="Image" o:spid="_x0000_s1030" o:spt="75" type="#_x0000_t75" style="position:absolute;left:5240;top:6098;height:5499;width:10027;"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path/>
              <v:fill on="f" focussize="0,0"/>
              <v:stroke on="f" joinstyle="miter"/>
              <v:imagedata r:id="rId9" o:title=""/>
              <o:lock v:ext="edit" aspectratio="t"/>
            </v:shape>
          </v:group>
        </w:pict>
      </w:r>
      <w:r>
        <w:pict>
          <v:rect id="文本框 33" o:spid="_x0000_s1031" o:spt="1" style="position:absolute;left:0pt;margin-left:-19.95pt;margin-top:126.9pt;height:44.9pt;width:432.6pt;z-index:2516807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CkbeZ63wAAAAsBAAAPAAAAZHJzL2Rvd25yZXYu&#10;eG1sTI/BTsMwDIbvSLxDZCRuW8oCYyt1pwnEDZA2hrimTWiqNU7VpFt5e8wJbrb86ff3F5vJd+Jk&#10;h9gGQriZZyAs1cG01CAc3p9nKxAxaTK6C2QRvm2ETXl5UejchDPt7GmfGsEhFHON4FLqcylj7azX&#10;cR56S3z7CoPXidehkWbQZw73nVxk2VJ63RJ/cLq3j87Wx/3oEe6rp8Oo4stosrh9+zDD7vj56hCv&#10;r6btA4hkp/QHw68+q0PJTlUYyUTRIczUes0owuJOcQcmVjyBqBDUrVqCLAv5v0P5AwAA//8DAFBL&#10;AQItABQABgAIAAAAIQC2gziS/gAAAOEBAAATAAAAAAAAAAAAAAAAAAAAAABbQ29udGVudF9UeXBl&#10;c10ueG1sUEsBAi0AFAAGAAgAAAAhADj9If/WAAAAlAEAAAsAAAAAAAAAAAAAAAAALwEAAF9yZWxz&#10;Ly5yZWxzUEsBAi0AFAAGAAgAAAAhAMvjhF63AQAATQMAAA4AAAAAAAAAAAAAAAAALgIAAGRycy9l&#10;Mm9Eb2MueG1sUEsBAi0AFAAGAAgAAAAhAKRt5nrfAAAACwEAAA8AAAAAAAAAAAAAAAAAEQQAAGRy&#10;cy9kb3ducmV2LnhtbFBLBQYAAAAABAAEAPMAAAAdBQAAAAA=&#10;">
            <v:path arrowok="t"/>
            <v:fill on="f" focussize="0,0"/>
            <v:stroke on="f"/>
            <v:imagedata o:title=""/>
            <o:lock v:ext="edit"/>
            <v:textbox>
              <w:txbxContent>
                <w:p w14:paraId="79F4E8EE">
                  <w:pPr>
                    <w:jc w:val="distribute"/>
                    <w:rPr>
                      <w:rFonts w:ascii="思源黑体 CN Heavy" w:hAnsi="思源黑体 CN Heavy" w:eastAsia="思源黑体 CN Heavy"/>
                      <w:color w:val="A6A6A6"/>
                      <w:kern w:val="0"/>
                      <w:sz w:val="40"/>
                      <w:szCs w:val="40"/>
                    </w:rPr>
                  </w:pPr>
                </w:p>
              </w:txbxContent>
            </v:textbox>
          </v:rect>
        </w:pict>
      </w:r>
      <w:r>
        <w:pict>
          <v:group id="组合 6" o:spid="_x0000_s1032" o:spt="203" style="position:absolute;left:0pt;margin-left:-22.1pt;margin-top:55.15pt;height:68.65pt;width:451.7pt;z-index:251682816;mso-width-relative:page;mso-height-relative:page;"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o:lock v:ext="edit"/>
            <v:rect id="矩形 3" o:spid="_x0000_s1033" o:spt="1" style="position:absolute;left:6119;top:3077;height:1187;width:903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v:path/>
              <v:fill on="f" focussize="0,0"/>
              <v:stroke on="f"/>
              <v:imagedata o:title=""/>
              <o:lock v:ext="edit"/>
              <v:textbox>
                <w:txbxContent>
                  <w:p w14:paraId="3D1F45AE">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o:spid="_x0000_s1034" o:spt="20" style="position:absolute;left:6226;top:4450;height:0;width:870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v:path arrowok="t"/>
              <v:fill focussize="0,0"/>
              <v:stroke weight="2.25pt" color="#42719B" joinstyle="miter" dashstyle="1 1"/>
              <v:imagedata o:title=""/>
              <o:lock v:ext="edit"/>
            </v:line>
          </v:group>
        </w:pict>
      </w:r>
      <w:r>
        <w:pict>
          <v:rect id="文本框 32" o:spid="_x0000_s1035" o:spt="1" style="position:absolute;left:0pt;margin-left:39.25pt;margin-top:-19.3pt;height:62.05pt;width:223.1pt;z-index:2516797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4lem13gAAAAkBAAAPAAAAZHJzL2Rvd25yZXYu&#10;eG1sTI/BTsMwDEDvSPxDZCRuW8pGt6prOk0gboC0MbRr2pimWuNUTbqVv8ec4Gj56fm52E6uExcc&#10;QutJwcM8AYFUe9NSo+D48TLLQISoyejOEyr4xgDb8vam0LnxV9rj5RAbwRIKuVZgY+xzKUNt0ekw&#10;9z0S77784HTkcWikGfSV5a6TiyRZSadb4gtW9/hksT4fRqdgXT0fx2V4HU0Sdu+fZtifT29Wqfu7&#10;abcBEXGKfzD85nM6lNxU+ZFMEB07spRJBbNltgLBQLp4XIOoFGRpCrIs5P8Pyh8AAAD//wMAUEsB&#10;Ai0AFAAGAAgAAAAhALaDOJL+AAAA4QEAABMAAAAAAAAAAAAAAAAAAAAAAFtDb250ZW50X1R5cGVz&#10;XS54bWxQSwECLQAUAAYACAAAACEAOP0h/9YAAACUAQAACwAAAAAAAAAAAAAAAAAvAQAAX3JlbHMv&#10;LnJlbHNQSwECLQAUAAYACAAAACEAux32GrcBAABNAwAADgAAAAAAAAAAAAAAAAAuAgAAZHJzL2Uy&#10;b0RvYy54bWxQSwECLQAUAAYACAAAACEAuJXptd4AAAAJAQAADwAAAAAAAAAAAAAAAAARBAAAZHJz&#10;L2Rvd25yZXYueG1sUEsFBgAAAAAEAAQA8wAAABwFAAAAAA==&#10;">
            <v:path arrowok="t"/>
            <v:fill on="f" focussize="0,0"/>
            <v:stroke on="f"/>
            <v:imagedata o:title=""/>
            <o:lock v:ext="edit"/>
            <v:textbox>
              <w:txbxContent>
                <w:p w14:paraId="4561144B">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rect>
        </w:pict>
      </w:r>
      <w:r>
        <w:br w:type="page"/>
      </w:r>
    </w:p>
    <w:p w14:paraId="59EA35FD">
      <w:pPr>
        <w:widowControl/>
        <w:jc w:val="left"/>
        <w:sectPr>
          <w:footerReference r:id="rId4" w:type="first"/>
          <w:footerReference r:id="rId3" w:type="default"/>
          <w:pgSz w:w="11906" w:h="16838"/>
          <w:pgMar w:top="2041" w:right="1531" w:bottom="2041" w:left="1531" w:header="851" w:footer="992" w:gutter="0"/>
          <w:cols w:space="0" w:num="1"/>
          <w:titlePg/>
          <w:docGrid w:type="lines" w:linePitch="312" w:charSpace="0"/>
        </w:sectPr>
      </w:pPr>
    </w:p>
    <w:p w14:paraId="01EF5C5B">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0" cstate="print"/>
                    <a:srcRect/>
                    <a:stretch>
                      <a:fillRect/>
                    </a:stretch>
                  </pic:blipFill>
                  <pic:spPr>
                    <a:xfrm>
                      <a:off x="0" y="0"/>
                      <a:ext cx="639445" cy="639445"/>
                    </a:xfrm>
                    <a:prstGeom prst="rect">
                      <a:avLst/>
                    </a:prstGeom>
                  </pic:spPr>
                </pic:pic>
              </a:graphicData>
            </a:graphic>
          </wp:anchor>
        </w:drawing>
      </w:r>
    </w:p>
    <w:p w14:paraId="038A0D12">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 xml:space="preserve">    目    录</w:t>
      </w:r>
    </w:p>
    <w:p w14:paraId="66B4C1FD">
      <w:pPr>
        <w:widowControl/>
        <w:spacing w:after="160" w:line="580" w:lineRule="exact"/>
        <w:ind w:firstLine="640" w:firstLineChars="200"/>
        <w:rPr>
          <w:rFonts w:ascii="Times New Roman" w:hAnsi="Times New Roman" w:eastAsia="黑体" w:cs="Times New Roman"/>
          <w:sz w:val="32"/>
          <w:szCs w:val="32"/>
        </w:rPr>
      </w:pPr>
    </w:p>
    <w:p w14:paraId="034965BF">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单位概况</w:t>
      </w:r>
    </w:p>
    <w:p w14:paraId="4C055183">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一、单位</w:t>
      </w:r>
      <w:r>
        <w:rPr>
          <w:rFonts w:hint="eastAsia" w:ascii="Times New Roman" w:hAnsi="Times New Roman" w:eastAsia="仿宋" w:cs="Times New Roman"/>
          <w:sz w:val="32"/>
          <w:szCs w:val="32"/>
        </w:rPr>
        <w:t>职责</w:t>
      </w:r>
    </w:p>
    <w:p w14:paraId="5E7B058C">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14:paraId="4154B446">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202</w:t>
      </w:r>
      <w:r>
        <w:rPr>
          <w:rFonts w:ascii="Times New Roman" w:hAnsi="Times New Roman" w:eastAsia="黑体" w:cs="Times New Roman"/>
          <w:sz w:val="32"/>
          <w:szCs w:val="32"/>
        </w:rPr>
        <w:t>2</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度部门决算报表</w:t>
      </w:r>
    </w:p>
    <w:p w14:paraId="5A280C5D">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一、收入支出决算总表</w:t>
      </w:r>
    </w:p>
    <w:p w14:paraId="390E3C88">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二、收入决算表</w:t>
      </w:r>
    </w:p>
    <w:p w14:paraId="1D431888">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支出决算表</w:t>
      </w:r>
    </w:p>
    <w:p w14:paraId="50A81D6D">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财政拨款收入支出决算总表</w:t>
      </w:r>
    </w:p>
    <w:p w14:paraId="30C841EE">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五、</w:t>
      </w:r>
      <w:r>
        <w:rPr>
          <w:rFonts w:ascii="Times New Roman" w:hAnsi="Times New Roman" w:eastAsia="仿宋" w:cs="Times New Roman"/>
          <w:sz w:val="32"/>
          <w:szCs w:val="32"/>
        </w:rPr>
        <w:t>一般公共预算财政拨款支出决算表</w:t>
      </w:r>
    </w:p>
    <w:p w14:paraId="2F109574">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六、</w:t>
      </w:r>
      <w:r>
        <w:rPr>
          <w:rFonts w:ascii="Times New Roman" w:hAnsi="Times New Roman" w:eastAsia="仿宋" w:cs="Times New Roman"/>
          <w:sz w:val="32"/>
          <w:szCs w:val="32"/>
        </w:rPr>
        <w:t>一般公共预算财政拨款基本支出决算明细表</w:t>
      </w:r>
    </w:p>
    <w:p w14:paraId="2903B438">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七、</w:t>
      </w:r>
      <w:r>
        <w:rPr>
          <w:rFonts w:ascii="Times New Roman" w:hAnsi="Times New Roman" w:eastAsia="仿宋" w:cs="Times New Roman"/>
          <w:sz w:val="32"/>
          <w:szCs w:val="32"/>
        </w:rPr>
        <w:t>政府性基金预算财政拨款收入支出决算表</w:t>
      </w:r>
    </w:p>
    <w:p w14:paraId="336BCDB6">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国有资本经营预算财政拨款收入支出决算表</w:t>
      </w:r>
    </w:p>
    <w:p w14:paraId="4372F9F1">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九、</w:t>
      </w:r>
      <w:r>
        <w:rPr>
          <w:rFonts w:ascii="Times New Roman" w:hAnsi="Times New Roman" w:eastAsia="仿宋" w:cs="Times New Roman"/>
          <w:sz w:val="32"/>
          <w:szCs w:val="32"/>
        </w:rPr>
        <w:t>财政拨款“三公”经费支出决算表</w:t>
      </w:r>
    </w:p>
    <w:p w14:paraId="444A7278">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202</w:t>
      </w:r>
      <w:r>
        <w:rPr>
          <w:rFonts w:ascii="Times New Roman" w:hAnsi="Times New Roman" w:eastAsia="黑体" w:cs="Times New Roman"/>
          <w:sz w:val="32"/>
          <w:szCs w:val="32"/>
        </w:rPr>
        <w:t>2</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部门决算情况说明</w:t>
      </w:r>
    </w:p>
    <w:p w14:paraId="7A10FDA1">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14:paraId="786A90B9">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14:paraId="3F7CECDA">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14:paraId="248445CD">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14:paraId="41F22526">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五、财政拨款“三公”经费支出决算情况说明</w:t>
      </w:r>
    </w:p>
    <w:p w14:paraId="558ECE4B">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六、机关运行经费支出说明</w:t>
      </w:r>
    </w:p>
    <w:p w14:paraId="6A611FF4">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七、政府采购支出说明</w:t>
      </w:r>
    </w:p>
    <w:p w14:paraId="574AE6C2">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国有资产占用情况说明</w:t>
      </w:r>
    </w:p>
    <w:p w14:paraId="67725C00">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九、预算绩效情况说明</w:t>
      </w:r>
    </w:p>
    <w:p w14:paraId="1DFC7B05">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14:paraId="0E56BD0C">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名词解释</w:t>
      </w:r>
    </w:p>
    <w:p w14:paraId="2D3C25EB">
      <w:pPr>
        <w:widowControl/>
        <w:jc w:val="left"/>
        <w:rPr>
          <w:rFonts w:ascii="黑体" w:hAnsi="黑体" w:eastAsia="黑体" w:cs="黑体"/>
          <w:color w:val="000000"/>
          <w:sz w:val="48"/>
          <w:szCs w:val="48"/>
        </w:rPr>
      </w:pPr>
      <w:r>
        <w:rPr>
          <w:rFonts w:ascii="黑体" w:hAnsi="黑体" w:eastAsia="黑体" w:cs="黑体"/>
          <w:color w:val="000000"/>
          <w:sz w:val="48"/>
          <w:szCs w:val="48"/>
        </w:rPr>
        <w:br w:type="page"/>
      </w:r>
    </w:p>
    <w:p w14:paraId="0DA51992">
      <w:pPr>
        <w:widowControl/>
        <w:jc w:val="center"/>
        <w:rPr>
          <w:rFonts w:ascii="黑体" w:hAnsi="黑体" w:eastAsia="黑体" w:cs="黑体"/>
          <w:color w:val="000000"/>
          <w:sz w:val="48"/>
          <w:szCs w:val="48"/>
        </w:rPr>
      </w:pPr>
    </w:p>
    <w:p w14:paraId="0B51E872">
      <w:pPr>
        <w:widowControl/>
        <w:jc w:val="center"/>
        <w:rPr>
          <w:rFonts w:ascii="黑体" w:hAnsi="黑体" w:eastAsia="黑体" w:cs="黑体"/>
          <w:color w:val="000000"/>
          <w:sz w:val="48"/>
          <w:szCs w:val="48"/>
        </w:rPr>
      </w:pPr>
    </w:p>
    <w:p w14:paraId="2A3283A9">
      <w:pPr>
        <w:widowControl/>
        <w:jc w:val="center"/>
        <w:rPr>
          <w:rFonts w:ascii="黑体" w:hAnsi="黑体" w:eastAsia="黑体" w:cs="黑体"/>
          <w:color w:val="000000"/>
          <w:sz w:val="48"/>
          <w:szCs w:val="48"/>
        </w:rPr>
      </w:pPr>
    </w:p>
    <w:p w14:paraId="00F215C9">
      <w:pPr>
        <w:widowControl/>
        <w:jc w:val="center"/>
        <w:rPr>
          <w:rFonts w:ascii="黑体" w:hAnsi="黑体" w:eastAsia="黑体" w:cs="黑体"/>
          <w:color w:val="000000"/>
          <w:sz w:val="48"/>
          <w:szCs w:val="48"/>
        </w:rPr>
      </w:pPr>
    </w:p>
    <w:p w14:paraId="56699C7F">
      <w:pPr>
        <w:widowControl/>
        <w:jc w:val="center"/>
        <w:rPr>
          <w:rFonts w:ascii="黑体" w:hAnsi="黑体" w:eastAsia="黑体" w:cs="黑体"/>
          <w:color w:val="000000"/>
          <w:sz w:val="48"/>
          <w:szCs w:val="48"/>
        </w:rPr>
      </w:pPr>
    </w:p>
    <w:p w14:paraId="42E5821B">
      <w:pPr>
        <w:widowControl/>
        <w:jc w:val="center"/>
        <w:rPr>
          <w:rFonts w:ascii="黑体" w:hAnsi="黑体" w:eastAsia="黑体" w:cs="黑体"/>
          <w:color w:val="000000"/>
          <w:sz w:val="48"/>
          <w:szCs w:val="48"/>
        </w:rPr>
      </w:pPr>
    </w:p>
    <w:p w14:paraId="0BFF8506">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1" cstate="print"/>
                    <a:srcRect/>
                    <a:stretch>
                      <a:fillRect/>
                    </a:stretch>
                  </pic:blipFill>
                  <pic:spPr>
                    <a:xfrm>
                      <a:off x="0" y="0"/>
                      <a:ext cx="739775" cy="742950"/>
                    </a:xfrm>
                    <a:prstGeom prst="rect">
                      <a:avLst/>
                    </a:prstGeom>
                  </pic:spPr>
                </pic:pic>
              </a:graphicData>
            </a:graphic>
          </wp:anchor>
        </w:drawing>
      </w:r>
    </w:p>
    <w:p w14:paraId="65E19776">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w:t>
      </w:r>
      <w:r>
        <w:rPr>
          <w:rFonts w:ascii="黑体" w:hAnsi="黑体" w:eastAsia="黑体" w:cs="黑体"/>
          <w:color w:val="000000"/>
          <w:sz w:val="44"/>
          <w:szCs w:val="44"/>
        </w:rPr>
        <w:t>单位</w:t>
      </w:r>
      <w:r>
        <w:rPr>
          <w:rFonts w:hint="eastAsia" w:ascii="黑体" w:hAnsi="黑体" w:eastAsia="黑体" w:cs="黑体"/>
          <w:color w:val="000000"/>
          <w:sz w:val="44"/>
          <w:szCs w:val="44"/>
        </w:rPr>
        <w:t>概况</w:t>
      </w:r>
    </w:p>
    <w:p w14:paraId="133D65A1">
      <w:pPr>
        <w:widowControl/>
        <w:spacing w:line="580" w:lineRule="exact"/>
        <w:ind w:firstLine="640" w:firstLineChars="200"/>
        <w:rPr>
          <w:rFonts w:eastAsia="黑体"/>
          <w:sz w:val="32"/>
          <w:szCs w:val="32"/>
        </w:rPr>
      </w:pPr>
    </w:p>
    <w:p w14:paraId="7E6444A5">
      <w:pPr>
        <w:rPr>
          <w:rFonts w:ascii="黑体" w:eastAsia="黑体" w:cs="黑体"/>
          <w:kern w:val="0"/>
          <w:sz w:val="32"/>
          <w:szCs w:val="32"/>
        </w:rPr>
      </w:pPr>
      <w:r>
        <w:rPr>
          <w:rFonts w:hint="eastAsia" w:ascii="黑体" w:eastAsia="黑体" w:cs="黑体"/>
          <w:kern w:val="0"/>
          <w:sz w:val="32"/>
          <w:szCs w:val="32"/>
        </w:rPr>
        <w:br w:type="page"/>
      </w:r>
    </w:p>
    <w:p w14:paraId="6360A61F">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w:t>
      </w:r>
      <w:r>
        <w:rPr>
          <w:rFonts w:ascii="黑体" w:eastAsia="黑体" w:cs="黑体"/>
          <w:b w:val="0"/>
          <w:bCs w:val="0"/>
          <w:kern w:val="0"/>
          <w:sz w:val="32"/>
          <w:szCs w:val="32"/>
        </w:rPr>
        <w:t>单位</w:t>
      </w:r>
      <w:r>
        <w:rPr>
          <w:rFonts w:hint="eastAsia" w:ascii="黑体" w:eastAsia="黑体" w:cs="黑体"/>
          <w:b w:val="0"/>
          <w:bCs w:val="0"/>
          <w:kern w:val="0"/>
          <w:sz w:val="32"/>
          <w:szCs w:val="32"/>
        </w:rPr>
        <w:t>职责</w:t>
      </w:r>
    </w:p>
    <w:p w14:paraId="5C7B483D">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负责辖区内疾病预防控制、公共卫生等的业务技术指导工作；组织开展传染病、慢性病、免疫规划、职业病、地方病、突发公共卫生事件、病媒生物防制、消毒效果监测和疑似预防接种异常反应等监测评价工作；调查传染病流行、食源性疾病等突发公共卫生事件，并参与制定预防控制措施，负责疫情信息报告；组织开展食品安全风险监测和生活饮用水监测；组织开展健康教育、健康科普和健康促进工作，承担控制吸烟履约技术支撑工作；承办上级交办的其他工作事项。</w:t>
      </w:r>
    </w:p>
    <w:p w14:paraId="1CA2F23F">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14:paraId="2CFAF433">
      <w:pPr>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从决算编报单位构成看，纳入2022年度本部门决算汇编范围的独立核算单位（以下简称“单位”）共  1个，具体情况如下：</w:t>
      </w:r>
    </w:p>
    <w:tbl>
      <w:tblPr>
        <w:tblStyle w:val="6"/>
        <w:tblpPr w:leftFromText="180" w:rightFromText="180" w:vertAnchor="text" w:horzAnchor="page" w:tblpXSpec="center" w:tblpY="10"/>
        <w:tblOverlap w:val="never"/>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585"/>
        <w:gridCol w:w="2550"/>
        <w:gridCol w:w="2814"/>
      </w:tblGrid>
      <w:tr w14:paraId="08DD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23" w:type="dxa"/>
            <w:vAlign w:val="center"/>
          </w:tcPr>
          <w:p w14:paraId="709CF72D">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585" w:type="dxa"/>
            <w:vAlign w:val="center"/>
          </w:tcPr>
          <w:p w14:paraId="7C877640">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550" w:type="dxa"/>
            <w:vAlign w:val="center"/>
          </w:tcPr>
          <w:p w14:paraId="7259E7C6">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814" w:type="dxa"/>
            <w:vAlign w:val="center"/>
          </w:tcPr>
          <w:p w14:paraId="79D774AD">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1EFB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3" w:type="dxa"/>
          </w:tcPr>
          <w:p w14:paraId="754034F7">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585" w:type="dxa"/>
          </w:tcPr>
          <w:p w14:paraId="7BFE79F0">
            <w:pPr>
              <w:spacing w:line="560" w:lineRule="exact"/>
              <w:rPr>
                <w:rFonts w:ascii="仿宋_GB2312" w:eastAsia="仿宋_GB2312" w:cs="ArialUnicodeMS"/>
                <w:kern w:val="0"/>
                <w:sz w:val="28"/>
                <w:szCs w:val="28"/>
              </w:rPr>
            </w:pPr>
            <w:r>
              <w:rPr>
                <w:rFonts w:hint="eastAsia" w:ascii="仿宋_GB2312" w:eastAsia="仿宋_GB2312" w:cs="Arial Black"/>
                <w:kern w:val="0"/>
                <w:sz w:val="28"/>
                <w:szCs w:val="28"/>
              </w:rPr>
              <w:t>秦皇岛市疾病预防控制中心</w:t>
            </w:r>
          </w:p>
        </w:tc>
        <w:tc>
          <w:tcPr>
            <w:tcW w:w="2550" w:type="dxa"/>
          </w:tcPr>
          <w:p w14:paraId="309A31DA">
            <w:pPr>
              <w:spacing w:line="560" w:lineRule="exact"/>
              <w:jc w:val="center"/>
              <w:rPr>
                <w:rFonts w:ascii="仿宋_GB2312" w:eastAsia="仿宋_GB2312" w:cs="ArialUnicodeMS"/>
                <w:kern w:val="0"/>
                <w:sz w:val="28"/>
                <w:szCs w:val="28"/>
              </w:rPr>
            </w:pPr>
            <w:r>
              <w:rPr>
                <w:rFonts w:hint="eastAsia" w:ascii="仿宋_GB2312" w:eastAsia="仿宋_GB2312" w:cs="Arial Black"/>
                <w:kern w:val="0"/>
                <w:sz w:val="28"/>
                <w:szCs w:val="28"/>
              </w:rPr>
              <w:t>财政补助事业单位</w:t>
            </w:r>
          </w:p>
        </w:tc>
        <w:tc>
          <w:tcPr>
            <w:tcW w:w="2814" w:type="dxa"/>
          </w:tcPr>
          <w:p w14:paraId="7CC4AA43">
            <w:pPr>
              <w:spacing w:line="560" w:lineRule="exact"/>
              <w:jc w:val="center"/>
              <w:rPr>
                <w:rFonts w:ascii="仿宋_GB2312" w:eastAsia="仿宋_GB2312" w:cs="ArialUnicodeMS"/>
                <w:kern w:val="0"/>
                <w:sz w:val="28"/>
                <w:szCs w:val="28"/>
              </w:rPr>
            </w:pPr>
            <w:r>
              <w:rPr>
                <w:rFonts w:hint="eastAsia" w:ascii="仿宋_GB2312" w:eastAsia="仿宋_GB2312" w:cs="Arial Black"/>
                <w:kern w:val="0"/>
                <w:sz w:val="28"/>
                <w:szCs w:val="28"/>
              </w:rPr>
              <w:t>财政性资金基本保证</w:t>
            </w:r>
          </w:p>
        </w:tc>
      </w:tr>
    </w:tbl>
    <w:p w14:paraId="65BF812C">
      <w:pPr>
        <w:framePr w:hSpace="180" w:wrap="around" w:vAnchor="text" w:hAnchor="page" w:xAlign="center" w:y="10"/>
        <w:suppressOverlap/>
        <w:spacing w:line="560" w:lineRule="exact"/>
        <w:jc w:val="left"/>
        <w:rPr>
          <w:rFonts w:ascii="仿宋" w:hAnsi="仿宋" w:eastAsia="仿宋" w:cs="ArialUnicodeMS"/>
          <w:kern w:val="0"/>
          <w:sz w:val="28"/>
          <w:szCs w:val="28"/>
        </w:rPr>
      </w:pPr>
      <w:r>
        <w:rPr>
          <w:rFonts w:hint="eastAsia" w:ascii="仿宋" w:hAnsi="仿宋" w:eastAsia="仿宋" w:cs="ArialUnicodeMS"/>
          <w:kern w:val="0"/>
          <w:sz w:val="28"/>
          <w:szCs w:val="28"/>
        </w:rPr>
        <w:t>注：1、单位基本性质分为行政单位、参公事业单位、财政补助事业单位、经费自理事业单位四类。</w:t>
      </w:r>
    </w:p>
    <w:p w14:paraId="652F953D">
      <w:pPr>
        <w:widowControl/>
        <w:spacing w:after="160" w:line="580" w:lineRule="exact"/>
        <w:rPr>
          <w:rFonts w:hint="eastAsia" w:ascii="黑体" w:hAnsi="黑体" w:eastAsia="黑体" w:cs="黑体"/>
          <w:color w:val="000000" w:themeColor="text1"/>
          <w:sz w:val="44"/>
          <w:szCs w:val="44"/>
        </w:rPr>
      </w:pPr>
      <w:r>
        <w:rPr>
          <w:rFonts w:hint="eastAsia" w:ascii="仿宋" w:hAnsi="仿宋" w:eastAsia="仿宋" w:cs="ArialUnicodeMS"/>
          <w:kern w:val="0"/>
          <w:sz w:val="28"/>
          <w:szCs w:val="28"/>
        </w:rPr>
        <w:t>2、经费形式分为财政拨款、财政性资金基本保证、财政性资金定额或定项补助、财政性资金零补助四类。</w:t>
      </w:r>
    </w:p>
    <w:p w14:paraId="0CEE1F49">
      <w:pPr>
        <w:spacing w:line="560" w:lineRule="exact"/>
        <w:ind w:firstLine="280" w:firstLineChars="100"/>
        <w:jc w:val="left"/>
        <w:rPr>
          <w:rFonts w:ascii="仿宋" w:hAnsi="仿宋" w:eastAsia="仿宋" w:cs="ArialUnicodeMS"/>
          <w:kern w:val="0"/>
          <w:sz w:val="28"/>
          <w:szCs w:val="28"/>
        </w:rPr>
      </w:pPr>
    </w:p>
    <w:p w14:paraId="3470A621">
      <w:pPr>
        <w:widowControl/>
        <w:spacing w:after="160" w:line="580" w:lineRule="exact"/>
        <w:ind w:firstLine="880" w:firstLineChars="200"/>
        <w:rPr>
          <w:rFonts w:ascii="黑体" w:hAnsi="黑体" w:eastAsia="黑体" w:cs="黑体"/>
          <w:color w:val="000000"/>
          <w:sz w:val="44"/>
          <w:szCs w:val="44"/>
        </w:rPr>
      </w:pPr>
    </w:p>
    <w:p w14:paraId="108BDF6C">
      <w:pPr>
        <w:widowControl/>
        <w:jc w:val="left"/>
        <w:rPr>
          <w:rFonts w:ascii="黑体" w:hAnsi="黑体" w:eastAsia="黑体" w:cs="黑体"/>
          <w:color w:val="000000"/>
          <w:sz w:val="44"/>
          <w:szCs w:val="44"/>
        </w:rPr>
      </w:pPr>
    </w:p>
    <w:p w14:paraId="6265E5E5">
      <w:pPr>
        <w:widowControl/>
        <w:spacing w:after="160" w:line="580" w:lineRule="exact"/>
        <w:ind w:firstLine="880" w:firstLineChars="200"/>
        <w:rPr>
          <w:rFonts w:ascii="黑体" w:hAnsi="黑体" w:eastAsia="黑体" w:cs="黑体"/>
          <w:color w:val="000000"/>
          <w:sz w:val="44"/>
          <w:szCs w:val="44"/>
        </w:rPr>
      </w:pPr>
    </w:p>
    <w:p w14:paraId="2BB6DBBC">
      <w:pPr>
        <w:widowControl/>
        <w:spacing w:after="160" w:line="580" w:lineRule="exact"/>
        <w:ind w:firstLine="880" w:firstLineChars="200"/>
        <w:rPr>
          <w:rFonts w:ascii="黑体" w:hAnsi="黑体" w:eastAsia="黑体" w:cs="黑体"/>
          <w:color w:val="000000"/>
          <w:sz w:val="44"/>
          <w:szCs w:val="44"/>
        </w:rPr>
      </w:pPr>
    </w:p>
    <w:p w14:paraId="1AF269AB">
      <w:pPr>
        <w:widowControl/>
        <w:spacing w:after="160" w:line="580" w:lineRule="exact"/>
        <w:ind w:firstLine="880" w:firstLineChars="200"/>
        <w:rPr>
          <w:rFonts w:ascii="黑体" w:hAnsi="黑体" w:eastAsia="黑体" w:cs="黑体"/>
          <w:color w:val="000000"/>
          <w:sz w:val="44"/>
          <w:szCs w:val="44"/>
        </w:rPr>
      </w:pPr>
    </w:p>
    <w:p w14:paraId="4C0BACBE">
      <w:pPr>
        <w:widowControl/>
        <w:spacing w:after="160" w:line="580" w:lineRule="exact"/>
        <w:ind w:firstLine="880" w:firstLineChars="200"/>
        <w:rPr>
          <w:rFonts w:ascii="黑体" w:hAnsi="黑体" w:eastAsia="黑体" w:cs="黑体"/>
          <w:color w:val="000000"/>
          <w:sz w:val="44"/>
          <w:szCs w:val="44"/>
        </w:rPr>
      </w:pPr>
      <w:r>
        <w:rPr>
          <w:rFonts w:ascii="黑体" w:hAnsi="黑体" w:eastAsia="黑体" w:cs="黑体"/>
          <w:color w:val="000000"/>
          <w:sz w:val="44"/>
          <w:szCs w:val="44"/>
        </w:rPr>
        <w:drawing>
          <wp:anchor distT="0" distB="0" distL="0" distR="0" simplePos="0" relativeHeight="251660288" behindDoc="0" locked="0" layoutInCell="1" allowOverlap="1">
            <wp:simplePos x="0" y="0"/>
            <wp:positionH relativeFrom="column">
              <wp:posOffset>361315</wp:posOffset>
            </wp:positionH>
            <wp:positionV relativeFrom="margin">
              <wp:posOffset>1809115</wp:posOffset>
            </wp:positionV>
            <wp:extent cx="581025" cy="571500"/>
            <wp:effectExtent l="0" t="0" r="0" b="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2" cstate="print"/>
                    <a:srcRect/>
                    <a:stretch>
                      <a:fillRect/>
                    </a:stretch>
                  </pic:blipFill>
                  <pic:spPr>
                    <a:xfrm>
                      <a:off x="0" y="0"/>
                      <a:ext cx="581025" cy="571500"/>
                    </a:xfrm>
                    <a:prstGeom prst="rect">
                      <a:avLst/>
                    </a:prstGeom>
                  </pic:spPr>
                </pic:pic>
              </a:graphicData>
            </a:graphic>
          </wp:anchor>
        </w:drawing>
      </w:r>
    </w:p>
    <w:p w14:paraId="2DCECD04">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w:t>
      </w:r>
      <w:r>
        <w:rPr>
          <w:rFonts w:ascii="黑体" w:hAnsi="黑体" w:eastAsia="黑体" w:cs="黑体"/>
          <w:color w:val="000000"/>
          <w:sz w:val="44"/>
          <w:szCs w:val="44"/>
        </w:rPr>
        <w:t>第二部分</w:t>
      </w:r>
      <w:r>
        <w:rPr>
          <w:rFonts w:hint="eastAsia" w:ascii="黑体" w:hAnsi="黑体" w:eastAsia="黑体" w:cs="黑体"/>
          <w:color w:val="000000"/>
          <w:sz w:val="44"/>
          <w:szCs w:val="44"/>
        </w:rPr>
        <w:t xml:space="preserve"> 202</w:t>
      </w:r>
      <w:r>
        <w:rPr>
          <w:rFonts w:ascii="黑体" w:hAnsi="黑体" w:eastAsia="黑体" w:cs="黑体"/>
          <w:color w:val="000000"/>
          <w:sz w:val="44"/>
          <w:szCs w:val="44"/>
        </w:rPr>
        <w:t>2</w:t>
      </w:r>
      <w:r>
        <w:rPr>
          <w:rFonts w:hint="eastAsia" w:ascii="黑体" w:hAnsi="黑体" w:eastAsia="黑体" w:cs="黑体"/>
          <w:color w:val="000000"/>
          <w:sz w:val="44"/>
          <w:szCs w:val="44"/>
        </w:rPr>
        <w:t>年</w:t>
      </w:r>
      <w:r>
        <w:rPr>
          <w:rFonts w:ascii="黑体" w:hAnsi="黑体" w:eastAsia="黑体" w:cs="黑体"/>
          <w:color w:val="000000"/>
          <w:sz w:val="44"/>
          <w:szCs w:val="44"/>
        </w:rPr>
        <w:t>度部门决算报表</w:t>
      </w:r>
    </w:p>
    <w:p w14:paraId="2095B487">
      <w:pPr>
        <w:widowControl/>
        <w:spacing w:after="160" w:line="580" w:lineRule="exact"/>
        <w:ind w:firstLine="880" w:firstLineChars="200"/>
        <w:rPr>
          <w:rFonts w:ascii="黑体" w:hAnsi="黑体" w:eastAsia="黑体" w:cs="黑体"/>
          <w:color w:val="000000"/>
          <w:sz w:val="44"/>
          <w:szCs w:val="44"/>
        </w:rPr>
        <w:sectPr>
          <w:headerReference r:id="rId5" w:type="default"/>
          <w:pgSz w:w="11906" w:h="16838"/>
          <w:pgMar w:top="2041" w:right="1531" w:bottom="1774" w:left="1531" w:header="851" w:footer="340" w:gutter="0"/>
          <w:pgNumType w:fmt="numberInDash" w:chapStyle="1" w:chapSep="emDash"/>
          <w:cols w:space="0" w:num="1"/>
          <w:docGrid w:type="lines" w:linePitch="312" w:charSpace="0"/>
        </w:sectPr>
      </w:pPr>
    </w:p>
    <w:p w14:paraId="2DCB412F">
      <w:pPr>
        <w:jc w:val="center"/>
        <w:rPr>
          <w:sz w:val="20"/>
          <w:szCs w:val="20"/>
        </w:rPr>
      </w:pPr>
      <w:r>
        <w:rPr>
          <w:rFonts w:hint="eastAsia"/>
          <w:sz w:val="20"/>
          <w:szCs w:val="20"/>
        </w:rPr>
        <w:drawing>
          <wp:anchor distT="0" distB="0" distL="114300" distR="114300" simplePos="0" relativeHeight="251666432" behindDoc="0" locked="0" layoutInCell="1" allowOverlap="1">
            <wp:simplePos x="0" y="0"/>
            <wp:positionH relativeFrom="column">
              <wp:posOffset>1238250</wp:posOffset>
            </wp:positionH>
            <wp:positionV relativeFrom="paragraph">
              <wp:posOffset>-3175</wp:posOffset>
            </wp:positionV>
            <wp:extent cx="6729730" cy="5615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729730" cy="5615940"/>
                    </a:xfrm>
                    <a:prstGeom prst="rect">
                      <a:avLst/>
                    </a:prstGeom>
                    <a:noFill/>
                    <a:ln>
                      <a:noFill/>
                    </a:ln>
                  </pic:spPr>
                </pic:pic>
              </a:graphicData>
            </a:graphic>
          </wp:anchor>
        </w:drawing>
      </w:r>
      <w:r>
        <w:rPr>
          <w:sz w:val="20"/>
          <w:szCs w:val="20"/>
        </w:rPr>
        <w:br w:type="page"/>
      </w:r>
    </w:p>
    <w:p w14:paraId="7C192A3A">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14:paraId="2D5B3CFE">
      <w:pPr>
        <w:widowControl/>
        <w:jc w:val="center"/>
        <w:rPr>
          <w:sz w:val="20"/>
          <w:szCs w:val="20"/>
        </w:rPr>
      </w:pPr>
      <w:r>
        <w:rPr>
          <w:rFonts w:hint="eastAsia"/>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-3175</wp:posOffset>
            </wp:positionV>
            <wp:extent cx="9204960" cy="457390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204960" cy="4573905"/>
                    </a:xfrm>
                    <a:prstGeom prst="rect">
                      <a:avLst/>
                    </a:prstGeom>
                    <a:noFill/>
                    <a:ln>
                      <a:noFill/>
                    </a:ln>
                  </pic:spPr>
                </pic:pic>
              </a:graphicData>
            </a:graphic>
          </wp:anchor>
        </w:drawing>
      </w:r>
      <w:r>
        <w:rPr>
          <w:sz w:val="20"/>
          <w:szCs w:val="20"/>
        </w:rPr>
        <w:br w:type="page"/>
      </w:r>
    </w:p>
    <w:p w14:paraId="0ABC1D2B">
      <w:pPr>
        <w:widowControl/>
        <w:jc w:val="center"/>
        <w:rPr>
          <w:sz w:val="20"/>
          <w:szCs w:val="20"/>
        </w:rPr>
      </w:pPr>
    </w:p>
    <w:p w14:paraId="664E31FE">
      <w:pPr>
        <w:widowControl/>
        <w:jc w:val="center"/>
        <w:rPr>
          <w:sz w:val="20"/>
          <w:szCs w:val="20"/>
        </w:rPr>
      </w:pPr>
      <w:r>
        <w:rPr>
          <w:rFonts w:hint="eastAsia"/>
          <w:sz w:val="20"/>
          <w:szCs w:val="20"/>
        </w:rPr>
        <w:drawing>
          <wp:anchor distT="0" distB="0" distL="114300" distR="114300" simplePos="0" relativeHeight="251668480" behindDoc="0" locked="0" layoutInCell="1" allowOverlap="1">
            <wp:simplePos x="0" y="0"/>
            <wp:positionH relativeFrom="column">
              <wp:posOffset>3175</wp:posOffset>
            </wp:positionH>
            <wp:positionV relativeFrom="paragraph">
              <wp:posOffset>-635</wp:posOffset>
            </wp:positionV>
            <wp:extent cx="9204960" cy="50990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204960" cy="5099050"/>
                    </a:xfrm>
                    <a:prstGeom prst="rect">
                      <a:avLst/>
                    </a:prstGeom>
                    <a:noFill/>
                    <a:ln>
                      <a:noFill/>
                    </a:ln>
                  </pic:spPr>
                </pic:pic>
              </a:graphicData>
            </a:graphic>
          </wp:anchor>
        </w:drawing>
      </w:r>
    </w:p>
    <w:p w14:paraId="2EC60E0F">
      <w:pPr>
        <w:widowControl/>
        <w:jc w:val="left"/>
        <w:rPr>
          <w:sz w:val="20"/>
          <w:szCs w:val="20"/>
        </w:rPr>
      </w:pPr>
      <w:r>
        <w:rPr>
          <w:sz w:val="20"/>
          <w:szCs w:val="20"/>
        </w:rPr>
        <w:br w:type="page"/>
      </w:r>
    </w:p>
    <w:p w14:paraId="289B7EA5">
      <w:pPr>
        <w:widowControl/>
        <w:jc w:val="center"/>
        <w:rPr>
          <w:sz w:val="20"/>
          <w:szCs w:val="20"/>
        </w:rPr>
      </w:pPr>
      <w:r>
        <w:rPr>
          <w:rFonts w:hint="eastAsia"/>
          <w:sz w:val="20"/>
          <w:szCs w:val="20"/>
        </w:rPr>
        <w:drawing>
          <wp:anchor distT="0" distB="0" distL="114300" distR="114300" simplePos="0" relativeHeight="251669504" behindDoc="0" locked="0" layoutInCell="1" allowOverlap="1">
            <wp:simplePos x="0" y="0"/>
            <wp:positionH relativeFrom="column">
              <wp:posOffset>814705</wp:posOffset>
            </wp:positionH>
            <wp:positionV relativeFrom="paragraph">
              <wp:posOffset>-3175</wp:posOffset>
            </wp:positionV>
            <wp:extent cx="7571105" cy="56159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571105" cy="5615940"/>
                    </a:xfrm>
                    <a:prstGeom prst="rect">
                      <a:avLst/>
                    </a:prstGeom>
                    <a:noFill/>
                    <a:ln>
                      <a:noFill/>
                    </a:ln>
                  </pic:spPr>
                </pic:pic>
              </a:graphicData>
            </a:graphic>
          </wp:anchor>
        </w:drawing>
      </w:r>
      <w:r>
        <w:rPr>
          <w:sz w:val="20"/>
          <w:szCs w:val="20"/>
        </w:rPr>
        <w:br w:type="page"/>
      </w:r>
    </w:p>
    <w:p w14:paraId="667C53E0">
      <w:pPr>
        <w:widowControl/>
        <w:jc w:val="center"/>
        <w:rPr>
          <w:sz w:val="20"/>
          <w:szCs w:val="20"/>
        </w:rPr>
      </w:pPr>
      <w:r>
        <w:rPr>
          <w:rFonts w:hint="eastAsia"/>
          <w:sz w:val="20"/>
          <w:szCs w:val="20"/>
        </w:rPr>
        <w:drawing>
          <wp:anchor distT="0" distB="0" distL="114300" distR="114300" simplePos="0" relativeHeight="251670528" behindDoc="0" locked="0" layoutInCell="1" allowOverlap="1">
            <wp:simplePos x="0" y="0"/>
            <wp:positionH relativeFrom="column">
              <wp:posOffset>896620</wp:posOffset>
            </wp:positionH>
            <wp:positionV relativeFrom="paragraph">
              <wp:posOffset>-3175</wp:posOffset>
            </wp:positionV>
            <wp:extent cx="7417435" cy="551370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417435" cy="5513705"/>
                    </a:xfrm>
                    <a:prstGeom prst="rect">
                      <a:avLst/>
                    </a:prstGeom>
                    <a:noFill/>
                    <a:ln>
                      <a:noFill/>
                    </a:ln>
                  </pic:spPr>
                </pic:pic>
              </a:graphicData>
            </a:graphic>
          </wp:anchor>
        </w:drawing>
      </w:r>
      <w:r>
        <w:rPr>
          <w:sz w:val="20"/>
          <w:szCs w:val="20"/>
        </w:rPr>
        <w:br w:type="page"/>
      </w:r>
    </w:p>
    <w:p w14:paraId="686E37B6">
      <w:pPr>
        <w:widowControl/>
        <w:jc w:val="center"/>
        <w:rPr>
          <w:sz w:val="20"/>
          <w:szCs w:val="20"/>
        </w:rPr>
      </w:pPr>
      <w:r>
        <w:rPr>
          <w:rFonts w:hint="eastAsia"/>
          <w:sz w:val="20"/>
          <w:szCs w:val="20"/>
        </w:rPr>
        <w:drawing>
          <wp:anchor distT="0" distB="0" distL="114300" distR="114300" simplePos="0" relativeHeight="251671552" behindDoc="0" locked="0" layoutInCell="1" allowOverlap="1">
            <wp:simplePos x="0" y="0"/>
            <wp:positionH relativeFrom="column">
              <wp:posOffset>3175</wp:posOffset>
            </wp:positionH>
            <wp:positionV relativeFrom="paragraph">
              <wp:posOffset>-3175</wp:posOffset>
            </wp:positionV>
            <wp:extent cx="9204960" cy="539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04960" cy="5399405"/>
                    </a:xfrm>
                    <a:prstGeom prst="rect">
                      <a:avLst/>
                    </a:prstGeom>
                    <a:noFill/>
                    <a:ln>
                      <a:noFill/>
                    </a:ln>
                  </pic:spPr>
                </pic:pic>
              </a:graphicData>
            </a:graphic>
          </wp:anchor>
        </w:drawing>
      </w:r>
      <w:r>
        <w:rPr>
          <w:sz w:val="20"/>
          <w:szCs w:val="20"/>
        </w:rPr>
        <w:br w:type="page"/>
      </w:r>
    </w:p>
    <w:p w14:paraId="2D6F99B2">
      <w:pPr>
        <w:widowControl/>
        <w:jc w:val="center"/>
        <w:rPr>
          <w:sz w:val="20"/>
          <w:szCs w:val="20"/>
        </w:rPr>
      </w:pPr>
      <w:r>
        <w:rPr>
          <w:rFonts w:hint="eastAsia"/>
          <w:sz w:val="20"/>
          <w:szCs w:val="20"/>
        </w:rPr>
        <w:drawing>
          <wp:anchor distT="0" distB="0" distL="114300" distR="114300" simplePos="0" relativeHeight="251672576" behindDoc="0" locked="0" layoutInCell="1" allowOverlap="1">
            <wp:simplePos x="0" y="0"/>
            <wp:positionH relativeFrom="column">
              <wp:posOffset>3175</wp:posOffset>
            </wp:positionH>
            <wp:positionV relativeFrom="paragraph">
              <wp:posOffset>-3175</wp:posOffset>
            </wp:positionV>
            <wp:extent cx="9204960" cy="29514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204960" cy="2951480"/>
                    </a:xfrm>
                    <a:prstGeom prst="rect">
                      <a:avLst/>
                    </a:prstGeom>
                    <a:noFill/>
                    <a:ln>
                      <a:noFill/>
                    </a:ln>
                  </pic:spPr>
                </pic:pic>
              </a:graphicData>
            </a:graphic>
          </wp:anchor>
        </w:drawing>
      </w:r>
      <w:r>
        <w:rPr>
          <w:sz w:val="20"/>
          <w:szCs w:val="20"/>
        </w:rPr>
        <w:br w:type="page"/>
      </w:r>
    </w:p>
    <w:p w14:paraId="55430758">
      <w:pPr>
        <w:widowControl/>
        <w:jc w:val="center"/>
        <w:rPr>
          <w:sz w:val="20"/>
          <w:szCs w:val="20"/>
        </w:rPr>
      </w:pPr>
      <w:r>
        <w:rPr>
          <w:rFonts w:hint="eastAsia"/>
          <w:sz w:val="20"/>
          <w:szCs w:val="20"/>
        </w:rPr>
        <w:drawing>
          <wp:anchor distT="0" distB="0" distL="114300" distR="114300" simplePos="0" relativeHeight="251673600" behindDoc="0" locked="0" layoutInCell="1" allowOverlap="1">
            <wp:simplePos x="0" y="0"/>
            <wp:positionH relativeFrom="column">
              <wp:posOffset>1435735</wp:posOffset>
            </wp:positionH>
            <wp:positionV relativeFrom="paragraph">
              <wp:posOffset>-3175</wp:posOffset>
            </wp:positionV>
            <wp:extent cx="6332855" cy="30568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332855" cy="3056890"/>
                    </a:xfrm>
                    <a:prstGeom prst="rect">
                      <a:avLst/>
                    </a:prstGeom>
                    <a:noFill/>
                    <a:ln>
                      <a:noFill/>
                    </a:ln>
                  </pic:spPr>
                </pic:pic>
              </a:graphicData>
            </a:graphic>
          </wp:anchor>
        </w:drawing>
      </w:r>
      <w:r>
        <w:rPr>
          <w:sz w:val="20"/>
          <w:szCs w:val="20"/>
        </w:rPr>
        <w:br w:type="page"/>
      </w:r>
    </w:p>
    <w:p w14:paraId="06EE4A10">
      <w:pPr>
        <w:widowControl/>
        <w:jc w:val="center"/>
        <w:rPr>
          <w:sz w:val="20"/>
          <w:szCs w:val="20"/>
        </w:rPr>
      </w:pPr>
      <w:r>
        <w:rPr>
          <w:rFonts w:hint="eastAsia"/>
          <w:sz w:val="20"/>
          <w:szCs w:val="20"/>
        </w:rPr>
        <w:drawing>
          <wp:anchor distT="0" distB="0" distL="114300" distR="114300" simplePos="0" relativeHeight="251673600" behindDoc="0" locked="0" layoutInCell="1" allowOverlap="1">
            <wp:simplePos x="0" y="0"/>
            <wp:positionH relativeFrom="column">
              <wp:posOffset>3175</wp:posOffset>
            </wp:positionH>
            <wp:positionV relativeFrom="paragraph">
              <wp:posOffset>-3175</wp:posOffset>
            </wp:positionV>
            <wp:extent cx="9204960" cy="18986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04960" cy="1898650"/>
                    </a:xfrm>
                    <a:prstGeom prst="rect">
                      <a:avLst/>
                    </a:prstGeom>
                    <a:noFill/>
                    <a:ln>
                      <a:noFill/>
                    </a:ln>
                  </pic:spPr>
                </pic:pic>
              </a:graphicData>
            </a:graphic>
          </wp:anchor>
        </w:drawing>
      </w:r>
    </w:p>
    <w:p w14:paraId="712C7A27">
      <w:pPr>
        <w:sectPr>
          <w:pgSz w:w="16838" w:h="11906" w:orient="landscape"/>
          <w:pgMar w:top="1531" w:right="1208" w:bottom="1531" w:left="1134" w:header="851" w:footer="510" w:gutter="0"/>
          <w:pgNumType w:fmt="numberInDash"/>
          <w:cols w:space="425" w:num="1"/>
          <w:docGrid w:linePitch="312" w:charSpace="0"/>
        </w:sectPr>
      </w:pPr>
    </w:p>
    <w:p w14:paraId="4CCBFA4D">
      <w:pPr>
        <w:widowControl/>
        <w:jc w:val="center"/>
        <w:rPr>
          <w:rFonts w:eastAsia="黑体"/>
          <w:sz w:val="32"/>
          <w:szCs w:val="32"/>
        </w:rPr>
      </w:pPr>
    </w:p>
    <w:p w14:paraId="6D5FB0EA">
      <w:pPr>
        <w:widowControl/>
        <w:jc w:val="center"/>
        <w:rPr>
          <w:rFonts w:eastAsia="黑体"/>
          <w:sz w:val="32"/>
          <w:szCs w:val="32"/>
        </w:rPr>
      </w:pPr>
    </w:p>
    <w:p w14:paraId="0EC16D9F">
      <w:pPr>
        <w:widowControl/>
        <w:jc w:val="center"/>
        <w:rPr>
          <w:rFonts w:eastAsia="黑体"/>
          <w:sz w:val="32"/>
          <w:szCs w:val="32"/>
        </w:rPr>
      </w:pPr>
    </w:p>
    <w:p w14:paraId="11B4A4B7">
      <w:pPr>
        <w:widowControl/>
        <w:jc w:val="center"/>
        <w:rPr>
          <w:rFonts w:eastAsia="黑体"/>
          <w:sz w:val="32"/>
          <w:szCs w:val="32"/>
        </w:rPr>
      </w:pPr>
    </w:p>
    <w:p w14:paraId="274E8D3E">
      <w:pPr>
        <w:widowControl/>
        <w:jc w:val="center"/>
        <w:rPr>
          <w:rFonts w:eastAsia="黑体"/>
          <w:sz w:val="32"/>
          <w:szCs w:val="32"/>
        </w:rPr>
      </w:pPr>
    </w:p>
    <w:p w14:paraId="6D78FAD8">
      <w:pPr>
        <w:widowControl/>
        <w:jc w:val="center"/>
        <w:rPr>
          <w:rFonts w:eastAsia="黑体"/>
          <w:sz w:val="32"/>
          <w:szCs w:val="32"/>
        </w:rPr>
      </w:pPr>
    </w:p>
    <w:p w14:paraId="6EE78F26">
      <w:pPr>
        <w:widowControl/>
        <w:jc w:val="center"/>
        <w:rPr>
          <w:rFonts w:eastAsia="黑体"/>
          <w:sz w:val="32"/>
          <w:szCs w:val="32"/>
        </w:rPr>
      </w:pPr>
    </w:p>
    <w:p w14:paraId="376E6DAF">
      <w:pPr>
        <w:widowControl/>
        <w:jc w:val="center"/>
        <w:rPr>
          <w:rFonts w:eastAsia="黑体"/>
          <w:sz w:val="32"/>
          <w:szCs w:val="32"/>
        </w:rPr>
      </w:pPr>
    </w:p>
    <w:p w14:paraId="72D6B563">
      <w:pPr>
        <w:widowControl/>
        <w:jc w:val="center"/>
        <w:rPr>
          <w:rFonts w:eastAsia="黑体"/>
          <w:sz w:val="32"/>
          <w:szCs w:val="32"/>
        </w:rPr>
      </w:pPr>
    </w:p>
    <w:p w14:paraId="5AD69F50">
      <w:pPr>
        <w:widowControl/>
        <w:jc w:val="center"/>
        <w:rPr>
          <w:rFonts w:eastAsia="黑体"/>
          <w:sz w:val="32"/>
          <w:szCs w:val="32"/>
        </w:rPr>
      </w:pPr>
    </w:p>
    <w:p w14:paraId="5572A038">
      <w:pPr>
        <w:widowControl/>
        <w:jc w:val="center"/>
        <w:rPr>
          <w:rFonts w:eastAsia="黑体"/>
          <w:sz w:val="32"/>
          <w:szCs w:val="32"/>
        </w:rPr>
      </w:pPr>
    </w:p>
    <w:p w14:paraId="455D93CD">
      <w:pPr>
        <w:widowControl/>
        <w:jc w:val="center"/>
        <w:rPr>
          <w:rFonts w:eastAsia="黑体"/>
          <w:sz w:val="32"/>
          <w:szCs w:val="32"/>
        </w:rPr>
      </w:pPr>
      <w:r>
        <w:rPr>
          <w:rFonts w:hint="eastAsia" w:eastAsia="黑体"/>
          <w:sz w:val="32"/>
          <w:szCs w:val="32"/>
        </w:rPr>
        <w:drawing>
          <wp:anchor distT="0" distB="0" distL="0" distR="0" simplePos="0" relativeHeight="251663360"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2" cstate="print"/>
                    <a:srcRect/>
                    <a:stretch>
                      <a:fillRect/>
                    </a:stretch>
                  </pic:blipFill>
                  <pic:spPr>
                    <a:xfrm>
                      <a:off x="0" y="0"/>
                      <a:ext cx="660400" cy="657225"/>
                    </a:xfrm>
                    <a:prstGeom prst="rect">
                      <a:avLst/>
                    </a:prstGeom>
                  </pic:spPr>
                </pic:pic>
              </a:graphicData>
            </a:graphic>
          </wp:anchor>
        </w:drawing>
      </w:r>
    </w:p>
    <w:p w14:paraId="1739577B">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w:t>
      </w:r>
      <w:r>
        <w:rPr>
          <w:rFonts w:ascii="黑体" w:hAnsi="黑体" w:eastAsia="黑体" w:cs="黑体"/>
          <w:color w:val="000000"/>
          <w:sz w:val="44"/>
          <w:szCs w:val="44"/>
        </w:rPr>
        <w:t>2</w:t>
      </w:r>
      <w:r>
        <w:rPr>
          <w:rFonts w:hint="eastAsia" w:ascii="黑体" w:hAnsi="黑体" w:eastAsia="黑体" w:cs="黑体"/>
          <w:color w:val="000000"/>
          <w:sz w:val="44"/>
          <w:szCs w:val="44"/>
        </w:rPr>
        <w:t>年度部门决算情况说明</w:t>
      </w:r>
    </w:p>
    <w:p w14:paraId="3EFC0581">
      <w:pPr>
        <w:rPr>
          <w:rFonts w:ascii="黑体" w:eastAsia="黑体" w:cs="Times New Roman"/>
          <w:sz w:val="32"/>
          <w:szCs w:val="32"/>
        </w:rPr>
      </w:pPr>
      <w:r>
        <w:rPr>
          <w:rFonts w:hint="eastAsia" w:ascii="黑体" w:hAnsi="黑体" w:eastAsia="黑体" w:cs="黑体"/>
          <w:color w:val="000000"/>
          <w:sz w:val="44"/>
          <w:szCs w:val="44"/>
        </w:rPr>
        <w:br w:type="page"/>
      </w:r>
    </w:p>
    <w:p w14:paraId="644958C7">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14:paraId="6D90B9BF">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年度收、支总计（含结转和结余）</w:t>
      </w:r>
      <w:r>
        <w:rPr>
          <w:rFonts w:ascii="仿宋" w:hAnsi="仿宋" w:eastAsia="仿宋" w:cs="DengXian-Regular"/>
          <w:sz w:val="32"/>
          <w:szCs w:val="32"/>
        </w:rPr>
        <w:t>8402.61</w:t>
      </w:r>
      <w:r>
        <w:rPr>
          <w:rFonts w:hint="eastAsia" w:ascii="仿宋" w:hAnsi="仿宋" w:eastAsia="仿宋" w:cs="DengXian-Regular"/>
          <w:sz w:val="32"/>
          <w:szCs w:val="32"/>
        </w:rPr>
        <w:t>万元。与202</w:t>
      </w:r>
      <w:r>
        <w:rPr>
          <w:rFonts w:ascii="仿宋" w:hAnsi="仿宋" w:eastAsia="仿宋" w:cs="DengXian-Regular"/>
          <w:sz w:val="32"/>
          <w:szCs w:val="32"/>
        </w:rPr>
        <w:t>1</w:t>
      </w:r>
      <w:r>
        <w:rPr>
          <w:rFonts w:hint="eastAsia" w:ascii="仿宋" w:hAnsi="仿宋" w:eastAsia="仿宋" w:cs="DengXian-Regular"/>
          <w:sz w:val="32"/>
          <w:szCs w:val="32"/>
        </w:rPr>
        <w:t>年度决算相比，收支各</w:t>
      </w:r>
      <w:r>
        <w:rPr>
          <w:rFonts w:ascii="仿宋" w:hAnsi="仿宋" w:eastAsia="仿宋" w:cs="DengXian-Regular"/>
          <w:sz w:val="32"/>
          <w:szCs w:val="32"/>
        </w:rPr>
        <w:t>增加4252.89</w:t>
      </w:r>
      <w:r>
        <w:rPr>
          <w:rFonts w:hint="eastAsia" w:ascii="仿宋" w:hAnsi="仿宋" w:eastAsia="仿宋" w:cs="DengXian-Regular"/>
          <w:sz w:val="32"/>
          <w:szCs w:val="32"/>
        </w:rPr>
        <w:t>万元，</w:t>
      </w:r>
      <w:r>
        <w:rPr>
          <w:rFonts w:ascii="仿宋" w:hAnsi="仿宋" w:eastAsia="仿宋" w:cs="DengXian-Regular"/>
          <w:sz w:val="32"/>
          <w:szCs w:val="32"/>
        </w:rPr>
        <w:t>增长102.5</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w:t>
      </w:r>
      <w:bookmarkStart w:id="1" w:name="_GoBack"/>
      <w:bookmarkEnd w:id="1"/>
      <w:r>
        <w:rPr>
          <w:rFonts w:hint="eastAsia" w:ascii="仿宋_GB2312" w:hAnsi="Times New Roman" w:eastAsia="仿宋_GB2312" w:cs="DengXian-Regular"/>
          <w:sz w:val="32"/>
          <w:szCs w:val="32"/>
          <w:lang w:eastAsia="zh-CN"/>
        </w:rPr>
        <w:t>原因是</w:t>
      </w:r>
      <w:r>
        <w:rPr>
          <w:rFonts w:hint="eastAsia" w:ascii="仿宋_GB2312" w:hAnsi="Times New Roman" w:eastAsia="仿宋_GB2312" w:cs="DengXian-Regular"/>
          <w:sz w:val="32"/>
          <w:szCs w:val="32"/>
        </w:rPr>
        <w:t>疫情原因增加专项经费、疾控迁建大楼项目、招聘人员等</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14:paraId="556D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14:paraId="59C664F5">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rPr>
              <w:drawing>
                <wp:anchor distT="0" distB="0" distL="114300" distR="114300" simplePos="0" relativeHeight="251674624" behindDoc="0" locked="0" layoutInCell="1" allowOverlap="1">
                  <wp:simplePos x="0" y="0"/>
                  <wp:positionH relativeFrom="column">
                    <wp:posOffset>221615</wp:posOffset>
                  </wp:positionH>
                  <wp:positionV relativeFrom="paragraph">
                    <wp:posOffset>-111760</wp:posOffset>
                  </wp:positionV>
                  <wp:extent cx="4565015" cy="288671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565015" cy="2886710"/>
                          </a:xfrm>
                          <a:prstGeom prst="rect">
                            <a:avLst/>
                          </a:prstGeom>
                          <a:noFill/>
                          <a:ln>
                            <a:noFill/>
                          </a:ln>
                        </pic:spPr>
                      </pic:pic>
                    </a:graphicData>
                  </a:graphic>
                </wp:anchor>
              </w:drawing>
            </w:r>
          </w:p>
        </w:tc>
      </w:tr>
      <w:bookmarkEnd w:id="0"/>
    </w:tbl>
    <w:p w14:paraId="53D0A870">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14:paraId="540B832C">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年度收入合计</w:t>
      </w:r>
      <w:r>
        <w:rPr>
          <w:rFonts w:ascii="仿宋" w:hAnsi="仿宋" w:eastAsia="仿宋" w:cs="DengXian-Regular"/>
          <w:sz w:val="32"/>
          <w:szCs w:val="32"/>
        </w:rPr>
        <w:t>8399.61</w:t>
      </w:r>
      <w:r>
        <w:rPr>
          <w:rFonts w:hint="eastAsia" w:ascii="仿宋" w:hAnsi="仿宋" w:eastAsia="仿宋" w:cs="DengXian-Regular"/>
          <w:sz w:val="32"/>
          <w:szCs w:val="32"/>
        </w:rPr>
        <w:t>万元，其中：财政拨款收入</w:t>
      </w:r>
      <w:r>
        <w:rPr>
          <w:rFonts w:ascii="仿宋" w:hAnsi="仿宋" w:eastAsia="仿宋" w:cs="DengXian-Regular"/>
          <w:sz w:val="32"/>
          <w:szCs w:val="32"/>
        </w:rPr>
        <w:t>8399.61</w:t>
      </w:r>
      <w:r>
        <w:rPr>
          <w:rFonts w:hint="eastAsia" w:ascii="仿宋" w:hAnsi="仿宋" w:eastAsia="仿宋" w:cs="DengXian-Regular"/>
          <w:sz w:val="32"/>
          <w:szCs w:val="32"/>
        </w:rPr>
        <w:t>万元，占</w:t>
      </w:r>
      <w:r>
        <w:rPr>
          <w:rFonts w:ascii="仿宋" w:hAnsi="仿宋" w:eastAsia="仿宋" w:cs="DengXian-Regular"/>
          <w:sz w:val="32"/>
          <w:szCs w:val="32"/>
        </w:rPr>
        <w:t>100.0</w:t>
      </w:r>
      <w:r>
        <w:rPr>
          <w:rFonts w:hint="eastAsia" w:ascii="仿宋" w:hAnsi="仿宋" w:eastAsia="仿宋" w:cs="DengXian-Regular"/>
          <w:sz w:val="32"/>
          <w:szCs w:val="32"/>
        </w:rPr>
        <w:t>%；事业收入</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%；经营收入</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%；其他收入</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w:t>
      </w:r>
    </w:p>
    <w:tbl>
      <w:tblPr>
        <w:tblStyle w:val="7"/>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14:paraId="765C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14:paraId="17C6371B">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75648" behindDoc="0" locked="0" layoutInCell="1" allowOverlap="1">
                  <wp:simplePos x="0" y="0"/>
                  <wp:positionH relativeFrom="column">
                    <wp:posOffset>119380</wp:posOffset>
                  </wp:positionH>
                  <wp:positionV relativeFrom="paragraph">
                    <wp:posOffset>-125730</wp:posOffset>
                  </wp:positionV>
                  <wp:extent cx="4572000" cy="325501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572000" cy="3255010"/>
                          </a:xfrm>
                          <a:prstGeom prst="rect">
                            <a:avLst/>
                          </a:prstGeom>
                          <a:noFill/>
                          <a:ln>
                            <a:noFill/>
                          </a:ln>
                        </pic:spPr>
                      </pic:pic>
                    </a:graphicData>
                  </a:graphic>
                </wp:anchor>
              </w:drawing>
            </w:r>
          </w:p>
        </w:tc>
      </w:tr>
    </w:tbl>
    <w:p w14:paraId="105A5911">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14:paraId="546C1A85">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年度支出合计</w:t>
      </w:r>
      <w:r>
        <w:rPr>
          <w:rFonts w:ascii="仿宋" w:hAnsi="仿宋" w:eastAsia="仿宋" w:cs="DengXian-Regular"/>
          <w:sz w:val="32"/>
          <w:szCs w:val="32"/>
        </w:rPr>
        <w:t>8400.37</w:t>
      </w:r>
      <w:r>
        <w:rPr>
          <w:rFonts w:hint="eastAsia" w:ascii="仿宋" w:hAnsi="仿宋" w:eastAsia="仿宋" w:cs="DengXian-Regular"/>
          <w:sz w:val="32"/>
          <w:szCs w:val="32"/>
        </w:rPr>
        <w:t>万元，其中：基本支出</w:t>
      </w:r>
      <w:r>
        <w:rPr>
          <w:rFonts w:ascii="仿宋" w:hAnsi="仿宋" w:eastAsia="仿宋" w:cs="DengXian-Regular"/>
          <w:sz w:val="32"/>
          <w:szCs w:val="32"/>
        </w:rPr>
        <w:t>2645.59</w:t>
      </w:r>
      <w:r>
        <w:rPr>
          <w:rFonts w:hint="eastAsia" w:ascii="仿宋" w:hAnsi="仿宋" w:eastAsia="仿宋" w:cs="DengXian-Regular"/>
          <w:sz w:val="32"/>
          <w:szCs w:val="32"/>
        </w:rPr>
        <w:t>万元，占</w:t>
      </w:r>
      <w:r>
        <w:rPr>
          <w:rFonts w:ascii="仿宋" w:hAnsi="仿宋" w:eastAsia="仿宋" w:cs="DengXian-Regular"/>
          <w:sz w:val="32"/>
          <w:szCs w:val="32"/>
        </w:rPr>
        <w:t>31.5</w:t>
      </w:r>
      <w:r>
        <w:rPr>
          <w:rFonts w:hint="eastAsia" w:ascii="仿宋" w:hAnsi="仿宋" w:eastAsia="仿宋" w:cs="DengXian-Regular"/>
          <w:sz w:val="32"/>
          <w:szCs w:val="32"/>
        </w:rPr>
        <w:t>%；项目支出</w:t>
      </w:r>
      <w:r>
        <w:rPr>
          <w:rFonts w:ascii="仿宋" w:hAnsi="仿宋" w:eastAsia="仿宋" w:cs="DengXian-Regular"/>
          <w:sz w:val="32"/>
          <w:szCs w:val="32"/>
        </w:rPr>
        <w:t>5754.77</w:t>
      </w:r>
      <w:r>
        <w:rPr>
          <w:rFonts w:hint="eastAsia" w:ascii="仿宋" w:hAnsi="仿宋" w:eastAsia="仿宋" w:cs="DengXian-Regular"/>
          <w:sz w:val="32"/>
          <w:szCs w:val="32"/>
        </w:rPr>
        <w:t>万元，占</w:t>
      </w:r>
      <w:r>
        <w:rPr>
          <w:rFonts w:ascii="仿宋" w:hAnsi="仿宋" w:eastAsia="仿宋" w:cs="DengXian-Regular"/>
          <w:sz w:val="32"/>
          <w:szCs w:val="32"/>
        </w:rPr>
        <w:t>68.5</w:t>
      </w:r>
      <w:r>
        <w:rPr>
          <w:rFonts w:hint="eastAsia" w:ascii="仿宋" w:hAnsi="仿宋" w:eastAsia="仿宋" w:cs="DengXian-Regular"/>
          <w:sz w:val="32"/>
          <w:szCs w:val="32"/>
        </w:rPr>
        <w:t>%；经营支出</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%。对附属单位补助支出</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66640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14:paraId="78D5CC23">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76672" behindDoc="0" locked="0" layoutInCell="1" allowOverlap="1">
                  <wp:simplePos x="0" y="0"/>
                  <wp:positionH relativeFrom="column">
                    <wp:posOffset>133985</wp:posOffset>
                  </wp:positionH>
                  <wp:positionV relativeFrom="paragraph">
                    <wp:posOffset>181610</wp:posOffset>
                  </wp:positionV>
                  <wp:extent cx="4565015" cy="284543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565015" cy="2845435"/>
                          </a:xfrm>
                          <a:prstGeom prst="rect">
                            <a:avLst/>
                          </a:prstGeom>
                          <a:noFill/>
                          <a:ln>
                            <a:noFill/>
                          </a:ln>
                        </pic:spPr>
                      </pic:pic>
                    </a:graphicData>
                  </a:graphic>
                </wp:anchor>
              </w:drawing>
            </w:r>
          </w:p>
        </w:tc>
      </w:tr>
    </w:tbl>
    <w:p w14:paraId="4D1FCCC6">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14:paraId="7B95DDE0">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w:t>
      </w:r>
      <w:r>
        <w:rPr>
          <w:rFonts w:ascii="楷体_GB2312" w:hAnsi="Times New Roman" w:eastAsia="楷体" w:cs="DengXian-Bold"/>
          <w:b/>
          <w:bCs/>
          <w:sz w:val="32"/>
          <w:szCs w:val="32"/>
        </w:rPr>
        <w:t>1</w:t>
      </w:r>
      <w:r>
        <w:rPr>
          <w:rFonts w:hint="eastAsia" w:ascii="楷体_GB2312" w:hAnsi="Times New Roman" w:eastAsia="楷体" w:cs="DengXian-Bold"/>
          <w:b/>
          <w:bCs/>
          <w:sz w:val="32"/>
          <w:szCs w:val="32"/>
        </w:rPr>
        <w:t>年度决算对比情况</w:t>
      </w:r>
    </w:p>
    <w:p w14:paraId="1DE8F520">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年度财政拨款本年收入</w:t>
      </w:r>
      <w:r>
        <w:rPr>
          <w:rFonts w:ascii="仿宋" w:hAnsi="仿宋" w:eastAsia="仿宋" w:cs="DengXian-Regular"/>
          <w:sz w:val="32"/>
          <w:szCs w:val="32"/>
        </w:rPr>
        <w:t>8399.61</w:t>
      </w:r>
      <w:r>
        <w:rPr>
          <w:rFonts w:hint="eastAsia" w:ascii="仿宋" w:hAnsi="仿宋" w:eastAsia="仿宋" w:cs="DengXian-Regular"/>
          <w:sz w:val="32"/>
          <w:szCs w:val="32"/>
        </w:rPr>
        <w:t>万元,比202</w:t>
      </w:r>
      <w:r>
        <w:rPr>
          <w:rFonts w:ascii="仿宋" w:hAnsi="仿宋" w:eastAsia="仿宋" w:cs="DengXian-Regular"/>
          <w:sz w:val="32"/>
          <w:szCs w:val="32"/>
        </w:rPr>
        <w:t>1</w:t>
      </w:r>
      <w:r>
        <w:rPr>
          <w:rFonts w:hint="eastAsia" w:ascii="仿宋" w:hAnsi="仿宋" w:eastAsia="仿宋" w:cs="DengXian-Regular"/>
          <w:sz w:val="32"/>
          <w:szCs w:val="32"/>
        </w:rPr>
        <w:t>年度</w:t>
      </w:r>
      <w:r>
        <w:rPr>
          <w:rFonts w:ascii="仿宋" w:hAnsi="仿宋" w:eastAsia="仿宋" w:cs="DengXian-Regular"/>
          <w:sz w:val="32"/>
          <w:szCs w:val="32"/>
        </w:rPr>
        <w:t>增加5683.15</w:t>
      </w:r>
      <w:r>
        <w:rPr>
          <w:rFonts w:hint="eastAsia" w:ascii="仿宋" w:hAnsi="仿宋" w:eastAsia="仿宋" w:cs="DengXian-Regular"/>
          <w:sz w:val="32"/>
          <w:szCs w:val="32"/>
        </w:rPr>
        <w:t>万元，</w:t>
      </w:r>
      <w:r>
        <w:rPr>
          <w:rFonts w:ascii="仿宋" w:hAnsi="仿宋" w:eastAsia="仿宋" w:cs="DengXian-Regular"/>
          <w:sz w:val="32"/>
          <w:szCs w:val="32"/>
        </w:rPr>
        <w:t>增长209.2</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主要是疾控大楼迁建工程，新进人员工资增加，全体工资内增加补充性绩效工资一项</w:t>
      </w:r>
      <w:r>
        <w:rPr>
          <w:rFonts w:hint="eastAsia" w:ascii="仿宋" w:hAnsi="仿宋" w:eastAsia="仿宋" w:cs="DengXian-Regular"/>
          <w:sz w:val="32"/>
          <w:szCs w:val="32"/>
        </w:rPr>
        <w:t>；本年支出</w:t>
      </w:r>
      <w:r>
        <w:rPr>
          <w:rFonts w:ascii="仿宋" w:hAnsi="仿宋" w:eastAsia="仿宋" w:cs="DengXian-Regular"/>
          <w:sz w:val="32"/>
          <w:szCs w:val="32"/>
        </w:rPr>
        <w:t>8399.61</w:t>
      </w:r>
      <w:r>
        <w:rPr>
          <w:rFonts w:hint="eastAsia" w:ascii="仿宋" w:hAnsi="仿宋" w:eastAsia="仿宋" w:cs="DengXian-Regular"/>
          <w:sz w:val="32"/>
          <w:szCs w:val="32"/>
        </w:rPr>
        <w:t>万元，比上年</w:t>
      </w:r>
      <w:r>
        <w:rPr>
          <w:rFonts w:ascii="仿宋" w:hAnsi="仿宋" w:eastAsia="仿宋" w:cs="DengXian-Regular"/>
          <w:sz w:val="32"/>
          <w:szCs w:val="32"/>
        </w:rPr>
        <w:t>增加4313.59</w:t>
      </w:r>
      <w:r>
        <w:rPr>
          <w:rFonts w:hint="eastAsia" w:ascii="仿宋" w:hAnsi="仿宋" w:eastAsia="仿宋" w:cs="DengXian-Regular"/>
          <w:sz w:val="32"/>
          <w:szCs w:val="32"/>
        </w:rPr>
        <w:t>万元，</w:t>
      </w:r>
      <w:r>
        <w:rPr>
          <w:rFonts w:ascii="仿宋" w:hAnsi="仿宋" w:eastAsia="仿宋" w:cs="DengXian-Regular"/>
          <w:sz w:val="32"/>
          <w:szCs w:val="32"/>
        </w:rPr>
        <w:t>增长105.6</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主要是疾控大楼迁建工程，新进人员工资增加，全体工资内增加补充性绩效工资一项</w:t>
      </w:r>
      <w:r>
        <w:rPr>
          <w:rFonts w:hint="eastAsia" w:ascii="仿宋" w:hAnsi="仿宋" w:eastAsia="仿宋" w:cs="DengXian-Regular"/>
          <w:sz w:val="32"/>
          <w:szCs w:val="32"/>
        </w:rPr>
        <w:t>。具体情况如下：</w:t>
      </w:r>
    </w:p>
    <w:p w14:paraId="0134C715">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1.一般公共预算财政拨款本年收入</w:t>
      </w:r>
      <w:r>
        <w:rPr>
          <w:rFonts w:ascii="仿宋" w:hAnsi="仿宋" w:eastAsia="仿宋" w:cs="DengXian-Regular"/>
          <w:sz w:val="32"/>
          <w:szCs w:val="32"/>
        </w:rPr>
        <w:t>8399.61</w:t>
      </w:r>
      <w:r>
        <w:rPr>
          <w:rFonts w:hint="eastAsia" w:ascii="仿宋" w:hAnsi="仿宋" w:eastAsia="仿宋" w:cs="DengXian-Regular"/>
          <w:sz w:val="32"/>
          <w:szCs w:val="32"/>
        </w:rPr>
        <w:t>万元，比上年</w:t>
      </w:r>
      <w:r>
        <w:rPr>
          <w:rFonts w:ascii="仿宋" w:hAnsi="仿宋" w:eastAsia="仿宋" w:cs="DengXian-Regular"/>
          <w:sz w:val="32"/>
          <w:szCs w:val="32"/>
        </w:rPr>
        <w:t>增加5683.15</w:t>
      </w:r>
      <w:r>
        <w:rPr>
          <w:rFonts w:hint="eastAsia" w:ascii="仿宋" w:hAnsi="仿宋" w:eastAsia="仿宋" w:cs="DengXian-Regular"/>
          <w:sz w:val="32"/>
          <w:szCs w:val="32"/>
        </w:rPr>
        <w:t>万元，</w:t>
      </w:r>
      <w:r>
        <w:rPr>
          <w:rFonts w:ascii="仿宋" w:hAnsi="仿宋" w:eastAsia="仿宋" w:cs="DengXian-Regular"/>
          <w:sz w:val="32"/>
          <w:szCs w:val="32"/>
        </w:rPr>
        <w:t>增长209.2</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主要是疾控大楼迁建工程，新进人员工资增加，全体工资内增加补充性绩效工资一项</w:t>
      </w:r>
      <w:r>
        <w:rPr>
          <w:rFonts w:hint="eastAsia" w:ascii="仿宋" w:hAnsi="仿宋" w:eastAsia="仿宋" w:cs="DengXian-Regular"/>
          <w:sz w:val="32"/>
          <w:szCs w:val="32"/>
        </w:rPr>
        <w:t>；本年支出</w:t>
      </w:r>
      <w:r>
        <w:rPr>
          <w:rFonts w:ascii="仿宋" w:hAnsi="仿宋" w:eastAsia="仿宋" w:cs="DengXian-Regular"/>
          <w:sz w:val="32"/>
          <w:szCs w:val="32"/>
        </w:rPr>
        <w:t>8399.61</w:t>
      </w:r>
      <w:r>
        <w:rPr>
          <w:rFonts w:hint="eastAsia" w:ascii="仿宋" w:hAnsi="仿宋" w:eastAsia="仿宋" w:cs="DengXian-Regular"/>
          <w:sz w:val="32"/>
          <w:szCs w:val="32"/>
        </w:rPr>
        <w:t>万元，比上年</w:t>
      </w:r>
      <w:r>
        <w:rPr>
          <w:rFonts w:ascii="仿宋" w:hAnsi="仿宋" w:eastAsia="仿宋" w:cs="DengXian-Regular"/>
          <w:sz w:val="32"/>
          <w:szCs w:val="32"/>
        </w:rPr>
        <w:t>增加4313.59</w:t>
      </w:r>
      <w:r>
        <w:rPr>
          <w:rFonts w:hint="eastAsia" w:ascii="仿宋" w:hAnsi="仿宋" w:eastAsia="仿宋" w:cs="DengXian-Regular"/>
          <w:sz w:val="32"/>
          <w:szCs w:val="32"/>
        </w:rPr>
        <w:t>万元，</w:t>
      </w:r>
      <w:r>
        <w:rPr>
          <w:rFonts w:ascii="仿宋" w:hAnsi="仿宋" w:eastAsia="仿宋" w:cs="DengXian-Regular"/>
          <w:sz w:val="32"/>
          <w:szCs w:val="32"/>
        </w:rPr>
        <w:t>增长105.6</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主要是疾控大楼迁建工程，新进人员工资增加，全体工资内增加补充性绩效工资一项</w:t>
      </w:r>
      <w:r>
        <w:rPr>
          <w:rFonts w:hint="eastAsia" w:ascii="仿宋" w:hAnsi="仿宋" w:eastAsia="仿宋" w:cs="DengXian-Regular"/>
          <w:sz w:val="32"/>
          <w:szCs w:val="32"/>
        </w:rPr>
        <w:t>。</w:t>
      </w:r>
    </w:p>
    <w:p w14:paraId="784ADB5B">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2.政府性基金预算财政拨款本年收入</w:t>
      </w:r>
      <w:r>
        <w:rPr>
          <w:rFonts w:ascii="仿宋" w:hAnsi="仿宋" w:eastAsia="仿宋" w:cs="DengXian-Regular"/>
          <w:sz w:val="32"/>
          <w:szCs w:val="32"/>
        </w:rPr>
        <w:t>0.00</w:t>
      </w:r>
      <w:r>
        <w:rPr>
          <w:rFonts w:hint="eastAsia" w:ascii="仿宋" w:hAnsi="仿宋" w:eastAsia="仿宋" w:cs="DengXian-Regular"/>
          <w:sz w:val="32"/>
          <w:szCs w:val="32"/>
        </w:rPr>
        <w:t>万元，与上年持平；本年支出</w:t>
      </w:r>
      <w:r>
        <w:rPr>
          <w:rFonts w:ascii="仿宋" w:hAnsi="仿宋" w:eastAsia="仿宋" w:cs="DengXian-Regular"/>
          <w:sz w:val="32"/>
          <w:szCs w:val="32"/>
        </w:rPr>
        <w:t>0.00</w:t>
      </w:r>
      <w:r>
        <w:rPr>
          <w:rFonts w:hint="eastAsia" w:ascii="仿宋" w:hAnsi="仿宋" w:eastAsia="仿宋" w:cs="DengXian-Regular"/>
          <w:sz w:val="32"/>
          <w:szCs w:val="32"/>
        </w:rPr>
        <w:t>万元，与上年持平。</w:t>
      </w:r>
    </w:p>
    <w:p w14:paraId="1CF7598E">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3.国有资本经营预算财政拨款本年收入</w:t>
      </w:r>
      <w:r>
        <w:rPr>
          <w:rFonts w:ascii="仿宋" w:hAnsi="仿宋" w:eastAsia="仿宋" w:cs="DengXian-Regular"/>
          <w:sz w:val="32"/>
          <w:szCs w:val="32"/>
        </w:rPr>
        <w:t>0.00</w:t>
      </w:r>
      <w:r>
        <w:rPr>
          <w:rFonts w:hint="eastAsia" w:ascii="仿宋" w:hAnsi="仿宋" w:eastAsia="仿宋" w:cs="DengXian-Regular"/>
          <w:sz w:val="32"/>
          <w:szCs w:val="32"/>
        </w:rPr>
        <w:t>万元，与上年持平；本年支出</w:t>
      </w:r>
      <w:r>
        <w:rPr>
          <w:rFonts w:ascii="仿宋" w:hAnsi="仿宋" w:eastAsia="仿宋" w:cs="DengXian-Regular"/>
          <w:sz w:val="32"/>
          <w:szCs w:val="32"/>
        </w:rPr>
        <w:t>0.00</w:t>
      </w:r>
      <w:r>
        <w:rPr>
          <w:rFonts w:hint="eastAsia" w:ascii="仿宋" w:hAnsi="仿宋" w:eastAsia="仿宋" w:cs="DengXian-Regular"/>
          <w:sz w:val="32"/>
          <w:szCs w:val="32"/>
        </w:rPr>
        <w:t>万元，与上年持平。</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60B0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14:paraId="7D02369C">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77696" behindDoc="0" locked="0" layoutInCell="1" allowOverlap="1">
                  <wp:simplePos x="0" y="0"/>
                  <wp:positionH relativeFrom="column">
                    <wp:posOffset>133985</wp:posOffset>
                  </wp:positionH>
                  <wp:positionV relativeFrom="paragraph">
                    <wp:posOffset>133350</wp:posOffset>
                  </wp:positionV>
                  <wp:extent cx="4565015" cy="320738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65015" cy="3207385"/>
                          </a:xfrm>
                          <a:prstGeom prst="rect">
                            <a:avLst/>
                          </a:prstGeom>
                          <a:noFill/>
                          <a:ln>
                            <a:noFill/>
                          </a:ln>
                        </pic:spPr>
                      </pic:pic>
                    </a:graphicData>
                  </a:graphic>
                </wp:anchor>
              </w:drawing>
            </w:r>
          </w:p>
        </w:tc>
      </w:tr>
    </w:tbl>
    <w:p w14:paraId="247A904D">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14:paraId="5DCABCCE">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年度财政拨款本年收入</w:t>
      </w:r>
      <w:r>
        <w:rPr>
          <w:rFonts w:ascii="仿宋" w:hAnsi="仿宋" w:eastAsia="仿宋" w:cs="DengXian-Regular"/>
          <w:sz w:val="32"/>
          <w:szCs w:val="32"/>
        </w:rPr>
        <w:t>8399.61</w:t>
      </w:r>
      <w:r>
        <w:rPr>
          <w:rFonts w:hint="eastAsia" w:ascii="仿宋" w:hAnsi="仿宋" w:eastAsia="仿宋" w:cs="DengXian-Regular"/>
          <w:sz w:val="32"/>
          <w:szCs w:val="32"/>
        </w:rPr>
        <w:t>万元，完成年初预算的</w:t>
      </w:r>
      <w:r>
        <w:rPr>
          <w:rFonts w:ascii="仿宋" w:hAnsi="仿宋" w:eastAsia="仿宋" w:cs="DengXian-Regular"/>
          <w:sz w:val="32"/>
          <w:szCs w:val="32"/>
        </w:rPr>
        <w:t>315.6</w:t>
      </w:r>
      <w:r>
        <w:rPr>
          <w:rFonts w:hint="eastAsia" w:ascii="仿宋" w:hAnsi="仿宋" w:eastAsia="仿宋" w:cs="DengXian-Regular"/>
          <w:sz w:val="32"/>
          <w:szCs w:val="32"/>
        </w:rPr>
        <w:t>%,比年初预算</w:t>
      </w:r>
      <w:r>
        <w:rPr>
          <w:rFonts w:ascii="仿宋" w:hAnsi="仿宋" w:eastAsia="仿宋" w:cs="DengXian-Regular"/>
          <w:sz w:val="32"/>
          <w:szCs w:val="32"/>
        </w:rPr>
        <w:t>增加5738.32</w:t>
      </w:r>
      <w:r>
        <w:rPr>
          <w:rFonts w:hint="eastAsia" w:ascii="仿宋" w:hAnsi="仿宋" w:eastAsia="仿宋" w:cs="DengXian-Regular"/>
          <w:sz w:val="32"/>
          <w:szCs w:val="32"/>
        </w:rPr>
        <w:t>万元，决算数</w:t>
      </w:r>
      <w:r>
        <w:rPr>
          <w:rFonts w:ascii="仿宋" w:hAnsi="仿宋" w:eastAsia="仿宋" w:cs="DengXian-Regular"/>
          <w:sz w:val="32"/>
          <w:szCs w:val="32"/>
        </w:rPr>
        <w:t>大于</w:t>
      </w:r>
      <w:r>
        <w:rPr>
          <w:rFonts w:hint="eastAsia" w:ascii="仿宋" w:hAnsi="仿宋" w:eastAsia="仿宋" w:cs="DengXian-Regular"/>
          <w:sz w:val="32"/>
          <w:szCs w:val="32"/>
        </w:rPr>
        <w:t>预算数，</w:t>
      </w:r>
      <w:r>
        <w:rPr>
          <w:rFonts w:hint="eastAsia" w:ascii="仿宋_GB2312" w:hAnsi="Times New Roman" w:eastAsia="仿宋_GB2312" w:cs="DengXian-Regular"/>
          <w:sz w:val="32"/>
          <w:szCs w:val="32"/>
        </w:rPr>
        <w:t>主要原因是疾控大楼迁建项目及年度内人员增加，工资总额增加补充性绩效一项</w:t>
      </w:r>
      <w:r>
        <w:rPr>
          <w:rFonts w:hint="eastAsia" w:ascii="仿宋" w:hAnsi="仿宋" w:eastAsia="仿宋" w:cs="DengXian-Regular"/>
          <w:sz w:val="32"/>
          <w:szCs w:val="32"/>
        </w:rPr>
        <w:t>；本年支出</w:t>
      </w:r>
      <w:r>
        <w:rPr>
          <w:rFonts w:ascii="仿宋" w:hAnsi="仿宋" w:eastAsia="仿宋" w:cs="DengXian-Regular"/>
          <w:sz w:val="32"/>
          <w:szCs w:val="32"/>
        </w:rPr>
        <w:t>8399.61</w:t>
      </w:r>
      <w:r>
        <w:rPr>
          <w:rFonts w:hint="eastAsia" w:ascii="仿宋" w:hAnsi="仿宋" w:eastAsia="仿宋" w:cs="DengXian-Regular"/>
          <w:sz w:val="32"/>
          <w:szCs w:val="32"/>
        </w:rPr>
        <w:t>万元，完成年初预算的</w:t>
      </w:r>
      <w:r>
        <w:rPr>
          <w:rFonts w:ascii="仿宋" w:hAnsi="仿宋" w:eastAsia="仿宋" w:cs="DengXian-Regular"/>
          <w:sz w:val="32"/>
          <w:szCs w:val="32"/>
        </w:rPr>
        <w:t>315.6</w:t>
      </w:r>
      <w:r>
        <w:rPr>
          <w:rFonts w:hint="eastAsia" w:ascii="仿宋" w:hAnsi="仿宋" w:eastAsia="仿宋" w:cs="DengXian-Regular"/>
          <w:sz w:val="32"/>
          <w:szCs w:val="32"/>
        </w:rPr>
        <w:t>%,比年初预算</w:t>
      </w:r>
      <w:r>
        <w:rPr>
          <w:rFonts w:ascii="仿宋" w:hAnsi="仿宋" w:eastAsia="仿宋" w:cs="DengXian-Regular"/>
          <w:sz w:val="32"/>
          <w:szCs w:val="32"/>
        </w:rPr>
        <w:t>增加5738.32</w:t>
      </w:r>
      <w:r>
        <w:rPr>
          <w:rFonts w:hint="eastAsia" w:ascii="仿宋" w:hAnsi="仿宋" w:eastAsia="仿宋" w:cs="DengXian-Regular"/>
          <w:sz w:val="32"/>
          <w:szCs w:val="32"/>
        </w:rPr>
        <w:t>万元，决算数</w:t>
      </w:r>
      <w:r>
        <w:rPr>
          <w:rFonts w:ascii="仿宋" w:hAnsi="仿宋" w:eastAsia="仿宋" w:cs="DengXian-Regular"/>
          <w:sz w:val="32"/>
          <w:szCs w:val="32"/>
        </w:rPr>
        <w:t>大于</w:t>
      </w:r>
      <w:r>
        <w:rPr>
          <w:rFonts w:hint="eastAsia" w:ascii="仿宋" w:hAnsi="仿宋" w:eastAsia="仿宋" w:cs="DengXian-Regular"/>
          <w:sz w:val="32"/>
          <w:szCs w:val="32"/>
        </w:rPr>
        <w:t>预算数，</w:t>
      </w:r>
      <w:r>
        <w:rPr>
          <w:rFonts w:hint="eastAsia" w:ascii="仿宋_GB2312" w:hAnsi="Times New Roman" w:eastAsia="仿宋_GB2312" w:cs="DengXian-Regular"/>
          <w:sz w:val="32"/>
          <w:szCs w:val="32"/>
        </w:rPr>
        <w:t>主要原因是疾控大楼迁建项目及年度内人员增加，工资总额增加补充性绩效一项</w:t>
      </w:r>
      <w:r>
        <w:rPr>
          <w:rFonts w:hint="eastAsia" w:ascii="仿宋" w:hAnsi="仿宋" w:eastAsia="仿宋" w:cs="DengXian-Regular"/>
          <w:sz w:val="32"/>
          <w:szCs w:val="32"/>
        </w:rPr>
        <w:t>。具体情况如下：</w:t>
      </w:r>
    </w:p>
    <w:p w14:paraId="7F5454AD">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1.一般公共预算财政拨款本年收入完成年初预算</w:t>
      </w:r>
      <w:r>
        <w:rPr>
          <w:rFonts w:ascii="仿宋" w:hAnsi="仿宋" w:eastAsia="仿宋" w:cs="DengXian-Regular"/>
          <w:sz w:val="32"/>
          <w:szCs w:val="32"/>
        </w:rPr>
        <w:t>315.6</w:t>
      </w:r>
      <w:r>
        <w:rPr>
          <w:rFonts w:hint="eastAsia" w:ascii="仿宋" w:hAnsi="仿宋" w:eastAsia="仿宋" w:cs="DengXian-Regular"/>
          <w:sz w:val="32"/>
          <w:szCs w:val="32"/>
        </w:rPr>
        <w:t>%，比年初预算</w:t>
      </w:r>
      <w:r>
        <w:rPr>
          <w:rFonts w:ascii="仿宋" w:hAnsi="仿宋" w:eastAsia="仿宋" w:cs="DengXian-Regular"/>
          <w:sz w:val="32"/>
          <w:szCs w:val="32"/>
        </w:rPr>
        <w:t>增加5738.32</w:t>
      </w:r>
      <w:r>
        <w:rPr>
          <w:rFonts w:hint="eastAsia" w:ascii="仿宋" w:hAnsi="仿宋" w:eastAsia="仿宋" w:cs="DengXian-Regular"/>
          <w:sz w:val="32"/>
          <w:szCs w:val="32"/>
        </w:rPr>
        <w:t>万元，</w:t>
      </w:r>
      <w:r>
        <w:rPr>
          <w:rFonts w:hint="eastAsia" w:ascii="仿宋_GB2312" w:hAnsi="Times New Roman" w:eastAsia="仿宋_GB2312" w:cs="DengXian-Regular"/>
          <w:sz w:val="32"/>
          <w:szCs w:val="32"/>
        </w:rPr>
        <w:t>主要原因是疾控大楼迁建项目及年度内人员增加，工资总额增加补充性绩效一项</w:t>
      </w:r>
      <w:r>
        <w:rPr>
          <w:rFonts w:hint="eastAsia" w:ascii="仿宋" w:hAnsi="仿宋" w:eastAsia="仿宋" w:cs="DengXian-Regular"/>
          <w:sz w:val="32"/>
          <w:szCs w:val="32"/>
        </w:rPr>
        <w:t>；本年支出完成年初预算</w:t>
      </w:r>
      <w:r>
        <w:rPr>
          <w:rFonts w:ascii="仿宋" w:hAnsi="仿宋" w:eastAsia="仿宋" w:cs="DengXian-Regular"/>
          <w:sz w:val="32"/>
          <w:szCs w:val="32"/>
        </w:rPr>
        <w:t>315.6</w:t>
      </w:r>
      <w:r>
        <w:rPr>
          <w:rFonts w:hint="eastAsia" w:ascii="仿宋" w:hAnsi="仿宋" w:eastAsia="仿宋" w:cs="DengXian-Regular"/>
          <w:sz w:val="32"/>
          <w:szCs w:val="32"/>
        </w:rPr>
        <w:t>%，比年初预算</w:t>
      </w:r>
      <w:r>
        <w:rPr>
          <w:rFonts w:ascii="仿宋" w:hAnsi="仿宋" w:eastAsia="仿宋" w:cs="DengXian-Regular"/>
          <w:sz w:val="32"/>
          <w:szCs w:val="32"/>
        </w:rPr>
        <w:t>增加5738.32</w:t>
      </w:r>
      <w:r>
        <w:rPr>
          <w:rFonts w:hint="eastAsia" w:ascii="仿宋" w:hAnsi="仿宋" w:eastAsia="仿宋" w:cs="DengXian-Regular"/>
          <w:sz w:val="32"/>
          <w:szCs w:val="32"/>
        </w:rPr>
        <w:t>万元，</w:t>
      </w:r>
      <w:r>
        <w:rPr>
          <w:rFonts w:hint="eastAsia" w:ascii="仿宋_GB2312" w:hAnsi="Times New Roman" w:eastAsia="仿宋_GB2312" w:cs="DengXian-Regular"/>
          <w:sz w:val="32"/>
          <w:szCs w:val="32"/>
        </w:rPr>
        <w:t>主要原因是疾控大楼迁建项目及年度内人员增加，工资总额增加补充性绩效一项</w:t>
      </w:r>
      <w:r>
        <w:rPr>
          <w:rFonts w:hint="eastAsia" w:ascii="仿宋" w:hAnsi="仿宋" w:eastAsia="仿宋" w:cs="DengXian-Regular"/>
          <w:sz w:val="32"/>
          <w:szCs w:val="32"/>
        </w:rPr>
        <w:t>。</w:t>
      </w:r>
    </w:p>
    <w:p w14:paraId="7E2FF017">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2.政府性基金预算财政拨款本年收入0.00万元，与预算持平；本年支出0.00万元，与预算持平。</w:t>
      </w:r>
    </w:p>
    <w:p w14:paraId="2C274CD0">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3.国有资本经营预算财政拨款本年收入0.00万元，与预算持平；本年支出0.00万元，与预算持平。</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14:paraId="15F3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3" w:hRule="atLeast"/>
          <w:jc w:val="center"/>
        </w:trPr>
        <w:tc>
          <w:tcPr>
            <w:tcW w:w="7842" w:type="dxa"/>
            <w:vAlign w:val="bottom"/>
          </w:tcPr>
          <w:p w14:paraId="401D92DF">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78720" behindDoc="0" locked="0" layoutInCell="1" allowOverlap="1">
                  <wp:simplePos x="0" y="0"/>
                  <wp:positionH relativeFrom="column">
                    <wp:posOffset>135255</wp:posOffset>
                  </wp:positionH>
                  <wp:positionV relativeFrom="paragraph">
                    <wp:posOffset>344805</wp:posOffset>
                  </wp:positionV>
                  <wp:extent cx="4565015" cy="288671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65015" cy="2886710"/>
                          </a:xfrm>
                          <a:prstGeom prst="rect">
                            <a:avLst/>
                          </a:prstGeom>
                          <a:noFill/>
                          <a:ln>
                            <a:noFill/>
                          </a:ln>
                        </pic:spPr>
                      </pic:pic>
                    </a:graphicData>
                  </a:graphic>
                </wp:anchor>
              </w:drawing>
            </w:r>
          </w:p>
        </w:tc>
      </w:tr>
    </w:tbl>
    <w:p w14:paraId="202DB88E">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14:paraId="06000D69">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年度财政拨款支出</w:t>
      </w:r>
      <w:r>
        <w:rPr>
          <w:rFonts w:ascii="仿宋" w:hAnsi="仿宋" w:eastAsia="仿宋" w:cs="DengXian-Regular"/>
          <w:sz w:val="32"/>
          <w:szCs w:val="32"/>
        </w:rPr>
        <w:t>8399.61</w:t>
      </w:r>
      <w:r>
        <w:rPr>
          <w:rFonts w:hint="eastAsia" w:ascii="仿宋" w:hAnsi="仿宋" w:eastAsia="仿宋" w:cs="DengXian-Regular"/>
          <w:sz w:val="32"/>
          <w:szCs w:val="32"/>
        </w:rPr>
        <w:t>万元，主要用于以下方面。</w:t>
      </w:r>
    </w:p>
    <w:p w14:paraId="1BE8D58B">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Wingdings"/>
          <w:sz w:val="32"/>
          <w:szCs w:val="32"/>
        </w:rPr>
        <w:t>社会保障和就业（类）支出</w:t>
      </w:r>
      <w:r>
        <w:rPr>
          <w:rFonts w:ascii="仿宋" w:hAnsi="仿宋" w:eastAsia="仿宋" w:cs="DengXian-Regular"/>
          <w:sz w:val="32"/>
          <w:szCs w:val="32"/>
        </w:rPr>
        <w:t>519.82</w:t>
      </w:r>
      <w:r>
        <w:rPr>
          <w:rFonts w:hint="eastAsia" w:ascii="仿宋" w:hAnsi="仿宋" w:eastAsia="仿宋" w:cs="Wingdings"/>
          <w:sz w:val="32"/>
          <w:szCs w:val="32"/>
        </w:rPr>
        <w:t>万元，占</w:t>
      </w:r>
      <w:r>
        <w:rPr>
          <w:rFonts w:ascii="仿宋" w:hAnsi="仿宋" w:eastAsia="仿宋" w:cs="DengXian-Regular"/>
          <w:sz w:val="32"/>
          <w:szCs w:val="32"/>
        </w:rPr>
        <w:t>6.2</w:t>
      </w:r>
      <w:r>
        <w:rPr>
          <w:rFonts w:hint="eastAsia" w:ascii="仿宋" w:hAnsi="仿宋" w:eastAsia="仿宋" w:cs="Wingdings"/>
          <w:sz w:val="32"/>
          <w:szCs w:val="32"/>
        </w:rPr>
        <w:t>%,主要用于社会保险等支出；卫生健康（类）支出7701.18万元，占9</w:t>
      </w:r>
      <w:r>
        <w:rPr>
          <w:rFonts w:ascii="仿宋" w:hAnsi="仿宋" w:eastAsia="仿宋" w:cs="DengXian-Regular"/>
          <w:sz w:val="32"/>
          <w:szCs w:val="32"/>
        </w:rPr>
        <w:t>1.7</w:t>
      </w:r>
      <w:r>
        <w:rPr>
          <w:rFonts w:hint="eastAsia" w:ascii="仿宋" w:hAnsi="仿宋" w:eastAsia="仿宋" w:cs="Wingdings"/>
          <w:sz w:val="32"/>
          <w:szCs w:val="32"/>
        </w:rPr>
        <w:t>%</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主要用于卫生健康等支出</w:t>
      </w:r>
      <w:r>
        <w:rPr>
          <w:rFonts w:hint="eastAsia" w:ascii="仿宋" w:hAnsi="仿宋" w:eastAsia="仿宋" w:cs="Wingdings"/>
          <w:sz w:val="32"/>
          <w:szCs w:val="32"/>
        </w:rPr>
        <w:t>；住房保障（类）支出</w:t>
      </w:r>
      <w:r>
        <w:rPr>
          <w:rFonts w:ascii="仿宋" w:hAnsi="仿宋" w:eastAsia="仿宋" w:cs="DengXian-Regular"/>
          <w:sz w:val="32"/>
          <w:szCs w:val="32"/>
        </w:rPr>
        <w:t>178.61</w:t>
      </w:r>
      <w:r>
        <w:rPr>
          <w:rFonts w:hint="eastAsia" w:ascii="仿宋" w:hAnsi="仿宋" w:eastAsia="仿宋" w:cs="Wingdings"/>
          <w:sz w:val="32"/>
          <w:szCs w:val="32"/>
        </w:rPr>
        <w:t>万元，占</w:t>
      </w:r>
      <w:r>
        <w:rPr>
          <w:rFonts w:ascii="仿宋" w:hAnsi="仿宋" w:eastAsia="仿宋" w:cs="DengXian-Regular"/>
          <w:sz w:val="32"/>
          <w:szCs w:val="32"/>
        </w:rPr>
        <w:t>2.1</w:t>
      </w:r>
      <w:r>
        <w:rPr>
          <w:rFonts w:hint="eastAsia" w:ascii="仿宋" w:hAnsi="仿宋" w:eastAsia="仿宋" w:cs="Wingdings"/>
          <w:sz w:val="32"/>
          <w:szCs w:val="32"/>
        </w:rPr>
        <w:t>%</w:t>
      </w:r>
      <w:r>
        <w:rPr>
          <w:rFonts w:hint="eastAsia" w:ascii="仿宋" w:hAnsi="仿宋" w:eastAsia="仿宋" w:cs="DengXian-Regular"/>
          <w:sz w:val="32"/>
          <w:szCs w:val="32"/>
        </w:rPr>
        <w:t>，</w:t>
      </w:r>
      <w:r>
        <w:rPr>
          <w:rFonts w:hint="eastAsia" w:ascii="仿宋" w:hAnsi="仿宋" w:eastAsia="仿宋" w:cs="Wingdings"/>
          <w:sz w:val="32"/>
          <w:szCs w:val="32"/>
        </w:rPr>
        <w:t>主要用于职工公积金支出。</w:t>
      </w:r>
    </w:p>
    <w:p w14:paraId="60AB4A4F">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14:paraId="4C4464E8">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年度财政拨款基本支出</w:t>
      </w:r>
      <w:r>
        <w:rPr>
          <w:rFonts w:ascii="仿宋" w:hAnsi="仿宋" w:eastAsia="仿宋" w:cs="DengXian-Regular"/>
          <w:sz w:val="32"/>
          <w:szCs w:val="32"/>
        </w:rPr>
        <w:t>2645.59</w:t>
      </w:r>
      <w:r>
        <w:rPr>
          <w:rFonts w:hint="eastAsia" w:ascii="仿宋" w:hAnsi="仿宋" w:eastAsia="仿宋" w:cs="DengXian-Regular"/>
          <w:sz w:val="32"/>
          <w:szCs w:val="32"/>
        </w:rPr>
        <w:t>万元，其中：</w:t>
      </w:r>
    </w:p>
    <w:p w14:paraId="19A588A5">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人员经费</w:t>
      </w:r>
      <w:r>
        <w:rPr>
          <w:rFonts w:ascii="仿宋" w:hAnsi="仿宋" w:eastAsia="仿宋" w:cs="DengXian-Regular"/>
          <w:sz w:val="32"/>
          <w:szCs w:val="32"/>
        </w:rPr>
        <w:t>2435.28</w:t>
      </w:r>
      <w:r>
        <w:rPr>
          <w:rFonts w:hint="eastAsia" w:ascii="仿宋" w:hAnsi="仿宋" w:eastAsia="仿宋" w:cs="DengXian-Regular"/>
          <w:sz w:val="32"/>
          <w:szCs w:val="32"/>
        </w:rPr>
        <w:t>万元，主要包括:基本工资、津贴补贴、奖金、绩效工资、机关事业单位基本养老保险缴费、职工基本医疗保险缴费、公务员医疗补助缴费、其他社会保障缴费、住房公积金、其他工资福利支出、离休费、退休费、抚恤金、生活补助、奖励金；</w:t>
      </w:r>
    </w:p>
    <w:p w14:paraId="30467DB3">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公用经费</w:t>
      </w:r>
      <w:r>
        <w:rPr>
          <w:rFonts w:ascii="仿宋" w:hAnsi="仿宋" w:eastAsia="仿宋" w:cs="DengXian-Regular"/>
          <w:sz w:val="32"/>
          <w:szCs w:val="32"/>
        </w:rPr>
        <w:t>210.31</w:t>
      </w:r>
      <w:r>
        <w:rPr>
          <w:rFonts w:hint="eastAsia" w:ascii="仿宋" w:hAnsi="仿宋" w:eastAsia="仿宋" w:cs="DengXian-Regular"/>
          <w:sz w:val="32"/>
          <w:szCs w:val="32"/>
        </w:rPr>
        <w:t>万元，主要包括:</w:t>
      </w:r>
      <w:r>
        <w:rPr>
          <w:rFonts w:ascii="仿宋" w:hAnsi="仿宋" w:eastAsia="仿宋" w:cs="DengXian-Regular"/>
          <w:sz w:val="32"/>
          <w:szCs w:val="32"/>
        </w:rPr>
        <w:t>办公费、印刷费、水费、邮电费、取暖费、物业管理费、差旅费、维修（护）费、专用材料费、委托业务费、工会经费、福利费、公务用车运行维护费、其他交通费用、其他商品和服务支出、办公设备购置、专用设备购置。</w:t>
      </w:r>
    </w:p>
    <w:p w14:paraId="6D316C4A">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五、财政拨款“三公”经费支出决算情况说明</w:t>
      </w:r>
    </w:p>
    <w:p w14:paraId="5C05C716">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14:paraId="1FC665F8">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年度“三公”经费财政拨款支出预算为</w:t>
      </w:r>
      <w:r>
        <w:rPr>
          <w:rFonts w:ascii="仿宋" w:hAnsi="仿宋" w:eastAsia="仿宋" w:cs="DengXian-Regular"/>
          <w:sz w:val="32"/>
          <w:szCs w:val="32"/>
        </w:rPr>
        <w:t>12.46</w:t>
      </w:r>
      <w:r>
        <w:rPr>
          <w:rFonts w:hint="eastAsia" w:ascii="仿宋" w:hAnsi="仿宋" w:eastAsia="仿宋" w:cs="DengXian-Regular"/>
          <w:sz w:val="32"/>
          <w:szCs w:val="32"/>
        </w:rPr>
        <w:t>万元，支出决算为</w:t>
      </w:r>
      <w:r>
        <w:rPr>
          <w:rFonts w:ascii="仿宋" w:hAnsi="仿宋" w:eastAsia="仿宋" w:cs="DengXian-Regular"/>
          <w:sz w:val="32"/>
          <w:szCs w:val="32"/>
        </w:rPr>
        <w:t>12.46</w:t>
      </w:r>
      <w:r>
        <w:rPr>
          <w:rFonts w:hint="eastAsia" w:ascii="仿宋" w:hAnsi="仿宋" w:eastAsia="仿宋" w:cs="DengXian-Regular"/>
          <w:sz w:val="32"/>
          <w:szCs w:val="32"/>
        </w:rPr>
        <w:t>万元，完成预算的</w:t>
      </w:r>
      <w:r>
        <w:rPr>
          <w:rFonts w:ascii="仿宋" w:hAnsi="仿宋" w:eastAsia="仿宋" w:cs="DengXian-Regular"/>
          <w:sz w:val="32"/>
          <w:szCs w:val="32"/>
        </w:rPr>
        <w:t>100.0</w:t>
      </w:r>
      <w:r>
        <w:rPr>
          <w:rFonts w:hint="eastAsia" w:ascii="仿宋" w:hAnsi="仿宋" w:eastAsia="仿宋" w:cs="DengXian-Regular"/>
          <w:sz w:val="32"/>
          <w:szCs w:val="32"/>
        </w:rPr>
        <w:t>%,较预算持平，较202</w:t>
      </w:r>
      <w:r>
        <w:rPr>
          <w:rFonts w:ascii="仿宋" w:hAnsi="仿宋" w:eastAsia="仿宋" w:cs="DengXian-Regular"/>
          <w:sz w:val="32"/>
          <w:szCs w:val="32"/>
        </w:rPr>
        <w:t>1</w:t>
      </w:r>
      <w:r>
        <w:rPr>
          <w:rFonts w:hint="eastAsia" w:ascii="仿宋" w:hAnsi="仿宋" w:eastAsia="仿宋" w:cs="DengXian-Regular"/>
          <w:sz w:val="32"/>
          <w:szCs w:val="32"/>
        </w:rPr>
        <w:t>年度决算</w:t>
      </w:r>
      <w:r>
        <w:rPr>
          <w:rFonts w:ascii="仿宋" w:hAnsi="仿宋" w:eastAsia="仿宋" w:cs="DengXian-Regular"/>
          <w:sz w:val="32"/>
          <w:szCs w:val="32"/>
        </w:rPr>
        <w:t>增加4.48</w:t>
      </w:r>
      <w:r>
        <w:rPr>
          <w:rFonts w:hint="eastAsia" w:ascii="仿宋" w:hAnsi="仿宋" w:eastAsia="仿宋" w:cs="DengXian-Regular"/>
          <w:sz w:val="32"/>
          <w:szCs w:val="32"/>
        </w:rPr>
        <w:t>万元，</w:t>
      </w:r>
      <w:r>
        <w:rPr>
          <w:rFonts w:ascii="仿宋" w:hAnsi="仿宋" w:eastAsia="仿宋" w:cs="DengXian-Regular"/>
          <w:sz w:val="32"/>
          <w:szCs w:val="32"/>
        </w:rPr>
        <w:t>增长56.1</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主要是疫情放开外出差旅、正常业务采样工作增加，各种培训均正常开展，应急拉练增加</w:t>
      </w:r>
      <w:r>
        <w:rPr>
          <w:rFonts w:hint="eastAsia" w:ascii="仿宋" w:hAnsi="仿宋" w:eastAsia="仿宋" w:cs="DengXian-Regular"/>
          <w:sz w:val="32"/>
          <w:szCs w:val="32"/>
        </w:rPr>
        <w:t>。</w:t>
      </w:r>
    </w:p>
    <w:p w14:paraId="1A27FB33">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14:paraId="6FF3F3B8">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年度因公出国（境）费支出预算为</w:t>
      </w:r>
      <w:r>
        <w:rPr>
          <w:rFonts w:ascii="仿宋" w:hAnsi="仿宋" w:eastAsia="仿宋" w:cs="DengXian-Regular"/>
          <w:sz w:val="32"/>
          <w:szCs w:val="32"/>
        </w:rPr>
        <w:t>0.00</w:t>
      </w:r>
      <w:r>
        <w:rPr>
          <w:rFonts w:hint="eastAsia" w:ascii="仿宋" w:hAnsi="仿宋" w:eastAsia="仿宋" w:cs="DengXian-Regular"/>
          <w:sz w:val="32"/>
          <w:szCs w:val="32"/>
        </w:rPr>
        <w:t>万元，支出决算</w:t>
      </w:r>
      <w:r>
        <w:rPr>
          <w:rFonts w:ascii="仿宋" w:hAnsi="仿宋" w:eastAsia="仿宋" w:cs="DengXian-Regular"/>
          <w:sz w:val="32"/>
          <w:szCs w:val="32"/>
        </w:rPr>
        <w:t>0.00</w:t>
      </w:r>
      <w:r>
        <w:rPr>
          <w:rFonts w:hint="eastAsia" w:ascii="仿宋" w:hAnsi="仿宋" w:eastAsia="仿宋" w:cs="DengXian-Regular"/>
          <w:sz w:val="32"/>
          <w:szCs w:val="32"/>
        </w:rPr>
        <w:t>万元。因公出国（境）费支出较预算持平，较上年持平。其中因公出国（境）团组</w:t>
      </w:r>
      <w:r>
        <w:rPr>
          <w:rFonts w:ascii="仿宋" w:hAnsi="仿宋" w:eastAsia="仿宋" w:cs="DengXian-Regular"/>
          <w:sz w:val="32"/>
          <w:szCs w:val="32"/>
        </w:rPr>
        <w:t>0</w:t>
      </w:r>
      <w:r>
        <w:rPr>
          <w:rFonts w:hint="eastAsia" w:ascii="仿宋" w:hAnsi="仿宋" w:eastAsia="仿宋" w:cs="DengXian-Regular"/>
          <w:sz w:val="32"/>
          <w:szCs w:val="32"/>
        </w:rPr>
        <w:t>个、共0人、参加其他单位组织的因公出国（境）团组</w:t>
      </w:r>
      <w:r>
        <w:rPr>
          <w:rFonts w:ascii="仿宋" w:hAnsi="仿宋" w:eastAsia="仿宋" w:cs="DengXian-Regular"/>
          <w:sz w:val="32"/>
          <w:szCs w:val="32"/>
        </w:rPr>
        <w:t>0</w:t>
      </w:r>
      <w:r>
        <w:rPr>
          <w:rFonts w:hint="eastAsia" w:ascii="仿宋" w:hAnsi="仿宋" w:eastAsia="仿宋" w:cs="DengXian-Regular"/>
          <w:sz w:val="32"/>
          <w:szCs w:val="32"/>
        </w:rPr>
        <w:t>个、共</w:t>
      </w:r>
      <w:r>
        <w:rPr>
          <w:rFonts w:ascii="仿宋" w:hAnsi="仿宋" w:eastAsia="仿宋" w:cs="DengXian-Regular"/>
          <w:sz w:val="32"/>
          <w:szCs w:val="32"/>
        </w:rPr>
        <w:t>0</w:t>
      </w:r>
      <w:r>
        <w:rPr>
          <w:rFonts w:hint="eastAsia" w:ascii="仿宋" w:hAnsi="仿宋" w:eastAsia="仿宋" w:cs="DengXian-Regular"/>
          <w:sz w:val="32"/>
          <w:szCs w:val="32"/>
        </w:rPr>
        <w:t>人</w:t>
      </w:r>
      <w:r>
        <w:rPr>
          <w:rFonts w:hint="eastAsia" w:ascii="仿宋" w:hAnsi="仿宋" w:eastAsia="仿宋" w:cs="DengXian-Regular"/>
          <w:b/>
          <w:bCs/>
          <w:sz w:val="32"/>
          <w:szCs w:val="32"/>
        </w:rPr>
        <w:t>、</w:t>
      </w:r>
      <w:r>
        <w:rPr>
          <w:rFonts w:hint="eastAsia" w:ascii="仿宋" w:hAnsi="仿宋" w:eastAsia="仿宋" w:cs="DengXian-Regular"/>
          <w:sz w:val="32"/>
          <w:szCs w:val="32"/>
        </w:rPr>
        <w:t>无本单位组织的出国（境）团组。</w:t>
      </w:r>
    </w:p>
    <w:p w14:paraId="56DF4B2E">
      <w:pPr>
        <w:adjustRightInd w:val="0"/>
        <w:snapToGrid w:val="0"/>
        <w:spacing w:line="580" w:lineRule="exact"/>
        <w:ind w:firstLine="643" w:firstLineChars="200"/>
        <w:rPr>
          <w:rFonts w:ascii="仿宋" w:hAnsi="仿宋"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年度公务用车购置及运行维护费预算为</w:t>
      </w:r>
      <w:r>
        <w:rPr>
          <w:rFonts w:ascii="仿宋" w:hAnsi="仿宋" w:eastAsia="仿宋" w:cs="DengXian-Regular"/>
          <w:sz w:val="32"/>
          <w:szCs w:val="32"/>
        </w:rPr>
        <w:t>12.46</w:t>
      </w:r>
      <w:r>
        <w:rPr>
          <w:rFonts w:hint="eastAsia" w:ascii="仿宋" w:hAnsi="仿宋" w:eastAsia="仿宋" w:cs="DengXian-Regular"/>
          <w:sz w:val="32"/>
          <w:szCs w:val="32"/>
        </w:rPr>
        <w:t>万元，支出决算</w:t>
      </w:r>
      <w:r>
        <w:rPr>
          <w:rFonts w:ascii="仿宋" w:hAnsi="仿宋" w:eastAsia="仿宋" w:cs="DengXian-Regular"/>
          <w:sz w:val="32"/>
          <w:szCs w:val="32"/>
        </w:rPr>
        <w:t>12.46</w:t>
      </w:r>
      <w:r>
        <w:rPr>
          <w:rFonts w:hint="eastAsia" w:ascii="仿宋" w:hAnsi="仿宋" w:eastAsia="仿宋" w:cs="DengXian-Regular"/>
          <w:sz w:val="32"/>
          <w:szCs w:val="32"/>
        </w:rPr>
        <w:t>万元，完成预算的</w:t>
      </w:r>
      <w:r>
        <w:rPr>
          <w:rFonts w:ascii="仿宋" w:hAnsi="仿宋" w:eastAsia="仿宋" w:cs="DengXian-Regular"/>
          <w:sz w:val="32"/>
          <w:szCs w:val="32"/>
        </w:rPr>
        <w:t>100.0</w:t>
      </w:r>
      <w:r>
        <w:rPr>
          <w:rFonts w:hint="eastAsia" w:ascii="仿宋" w:hAnsi="仿宋" w:eastAsia="仿宋" w:cs="DengXian-Regular"/>
          <w:sz w:val="32"/>
          <w:szCs w:val="32"/>
        </w:rPr>
        <w:t>%。公务用车购置及运行维护费支出较预算持平，较上年</w:t>
      </w:r>
      <w:r>
        <w:rPr>
          <w:rFonts w:ascii="仿宋" w:hAnsi="仿宋" w:eastAsia="仿宋" w:cs="DengXian-Regular"/>
          <w:sz w:val="32"/>
          <w:szCs w:val="32"/>
        </w:rPr>
        <w:t>增加4.48</w:t>
      </w:r>
      <w:r>
        <w:rPr>
          <w:rFonts w:hint="eastAsia" w:ascii="仿宋" w:hAnsi="仿宋" w:eastAsia="仿宋" w:cs="DengXian-Regular"/>
          <w:sz w:val="32"/>
          <w:szCs w:val="32"/>
        </w:rPr>
        <w:t>万元，</w:t>
      </w:r>
      <w:r>
        <w:rPr>
          <w:rFonts w:ascii="仿宋" w:hAnsi="仿宋" w:eastAsia="仿宋" w:cs="DengXian-Regular"/>
          <w:sz w:val="32"/>
          <w:szCs w:val="32"/>
        </w:rPr>
        <w:t>增长56.1</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主要是疫情放开外出差旅、正常业务采样工作增加，各种培训均正常开展，应急拉练增加</w:t>
      </w:r>
      <w:r>
        <w:rPr>
          <w:rFonts w:hint="eastAsia" w:ascii="仿宋" w:hAnsi="仿宋" w:eastAsia="仿宋" w:cs="DengXian-Regular"/>
          <w:sz w:val="32"/>
          <w:szCs w:val="32"/>
        </w:rPr>
        <w:t>。</w:t>
      </w:r>
      <w:r>
        <w:rPr>
          <w:rFonts w:hint="eastAsia" w:ascii="仿宋" w:hAnsi="仿宋" w:eastAsia="仿宋" w:cs="DengXian-Bold"/>
          <w:sz w:val="32"/>
          <w:szCs w:val="32"/>
        </w:rPr>
        <w:t>其中：</w:t>
      </w:r>
    </w:p>
    <w:p w14:paraId="51A2D3A9">
      <w:pPr>
        <w:adjustRightInd w:val="0"/>
        <w:snapToGrid w:val="0"/>
        <w:spacing w:line="580" w:lineRule="exact"/>
        <w:ind w:firstLine="643" w:firstLineChars="200"/>
        <w:rPr>
          <w:rFonts w:ascii="仿宋" w:hAnsi="仿宋"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年度公务用车购置量</w:t>
      </w:r>
      <w:r>
        <w:rPr>
          <w:rFonts w:ascii="仿宋" w:hAnsi="仿宋" w:eastAsia="仿宋" w:cs="DengXian-Regular"/>
          <w:sz w:val="32"/>
          <w:szCs w:val="32"/>
        </w:rPr>
        <w:t>0</w:t>
      </w:r>
      <w:r>
        <w:rPr>
          <w:rFonts w:hint="eastAsia" w:ascii="仿宋" w:hAnsi="仿宋" w:eastAsia="仿宋" w:cs="DengXian-Regular"/>
          <w:sz w:val="32"/>
          <w:szCs w:val="32"/>
        </w:rPr>
        <w:t>辆，发生“公务用车购置”经费支出</w:t>
      </w:r>
      <w:r>
        <w:rPr>
          <w:rFonts w:ascii="仿宋" w:hAnsi="仿宋" w:eastAsia="仿宋" w:cs="DengXian-Regular"/>
          <w:sz w:val="32"/>
          <w:szCs w:val="32"/>
        </w:rPr>
        <w:t>0.00</w:t>
      </w:r>
      <w:r>
        <w:rPr>
          <w:rFonts w:hint="eastAsia" w:ascii="仿宋" w:hAnsi="仿宋" w:eastAsia="仿宋" w:cs="DengXian-Regular"/>
          <w:sz w:val="32"/>
          <w:szCs w:val="32"/>
        </w:rPr>
        <w:t>万元。公务用车购置费支出较预算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持平</w:t>
      </w:r>
      <w:r>
        <w:rPr>
          <w:rFonts w:hint="eastAsia" w:ascii="仿宋" w:hAnsi="仿宋" w:eastAsia="仿宋" w:cs="DengXian-Regular"/>
          <w:sz w:val="32"/>
          <w:szCs w:val="32"/>
        </w:rPr>
        <w:t>。</w:t>
      </w:r>
    </w:p>
    <w:p w14:paraId="0C115B8A">
      <w:pPr>
        <w:adjustRightInd w:val="0"/>
        <w:snapToGrid w:val="0"/>
        <w:spacing w:line="580" w:lineRule="exact"/>
        <w:ind w:firstLine="643" w:firstLineChars="200"/>
        <w:rPr>
          <w:rFonts w:ascii="仿宋" w:hAnsi="仿宋"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12.46</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年度单位公务用车保有量8辆。公车运行维护费支出较预算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增加4.48</w:t>
      </w:r>
      <w:r>
        <w:rPr>
          <w:rFonts w:hint="eastAsia" w:ascii="仿宋" w:hAnsi="仿宋" w:eastAsia="仿宋" w:cs="DengXian-Regular"/>
          <w:sz w:val="32"/>
          <w:szCs w:val="32"/>
        </w:rPr>
        <w:t>万元，</w:t>
      </w:r>
      <w:r>
        <w:rPr>
          <w:rFonts w:ascii="仿宋" w:hAnsi="仿宋" w:eastAsia="仿宋" w:cs="DengXian-Regular"/>
          <w:sz w:val="32"/>
          <w:szCs w:val="32"/>
        </w:rPr>
        <w:t>增长56.1</w:t>
      </w:r>
      <w:r>
        <w:rPr>
          <w:rFonts w:hint="eastAsia" w:ascii="仿宋" w:hAnsi="仿宋" w:eastAsia="仿宋" w:cs="DengXian-Regular"/>
          <w:sz w:val="32"/>
          <w:szCs w:val="32"/>
        </w:rPr>
        <w:t>%，</w:t>
      </w:r>
      <w:r>
        <w:rPr>
          <w:rFonts w:hint="eastAsia" w:ascii="仿宋_GB2312" w:hAnsi="Times New Roman" w:eastAsia="仿宋_GB2312" w:cs="DengXian-Regular"/>
          <w:sz w:val="32"/>
          <w:szCs w:val="32"/>
        </w:rPr>
        <w:t>主要是疫情放开外出差旅、正常业务采样工作增加，各种培训均正常开展，应急拉练增加</w:t>
      </w:r>
      <w:r>
        <w:rPr>
          <w:rFonts w:hint="eastAsia" w:ascii="仿宋" w:hAnsi="仿宋" w:eastAsia="仿宋" w:cs="DengXian-Regular"/>
          <w:sz w:val="32"/>
          <w:szCs w:val="32"/>
        </w:rPr>
        <w:t>。</w:t>
      </w:r>
    </w:p>
    <w:p w14:paraId="53C70187">
      <w:pPr>
        <w:adjustRightInd w:val="0"/>
        <w:snapToGrid w:val="0"/>
        <w:spacing w:line="580" w:lineRule="exact"/>
        <w:ind w:firstLine="643" w:firstLineChars="200"/>
        <w:rPr>
          <w:rFonts w:ascii="仿宋" w:hAnsi="仿宋"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年度公务接待费支出预算为</w:t>
      </w:r>
      <w:r>
        <w:rPr>
          <w:rFonts w:ascii="仿宋" w:hAnsi="仿宋" w:eastAsia="仿宋" w:cs="DengXian-Regular"/>
          <w:sz w:val="32"/>
          <w:szCs w:val="32"/>
        </w:rPr>
        <w:t>0.00</w:t>
      </w:r>
      <w:r>
        <w:rPr>
          <w:rFonts w:hint="eastAsia" w:ascii="仿宋" w:hAnsi="仿宋" w:eastAsia="仿宋" w:cs="DengXian-Regular"/>
          <w:sz w:val="32"/>
          <w:szCs w:val="32"/>
        </w:rPr>
        <w:t>万元，支出决算</w:t>
      </w:r>
      <w:r>
        <w:rPr>
          <w:rFonts w:ascii="仿宋" w:hAnsi="仿宋" w:eastAsia="仿宋" w:cs="DengXian-Regular"/>
          <w:sz w:val="32"/>
          <w:szCs w:val="32"/>
        </w:rPr>
        <w:t>0.00</w:t>
      </w:r>
      <w:r>
        <w:rPr>
          <w:rFonts w:hint="eastAsia" w:ascii="仿宋" w:hAnsi="仿宋" w:eastAsia="仿宋" w:cs="DengXian-Regular"/>
          <w:sz w:val="32"/>
          <w:szCs w:val="32"/>
        </w:rPr>
        <w:t>万元。本年度共发生公务接待</w:t>
      </w:r>
      <w:r>
        <w:rPr>
          <w:rFonts w:ascii="仿宋" w:hAnsi="仿宋" w:eastAsia="仿宋" w:cs="DengXian-Regular"/>
          <w:sz w:val="32"/>
          <w:szCs w:val="32"/>
        </w:rPr>
        <w:t>0</w:t>
      </w:r>
      <w:r>
        <w:rPr>
          <w:rFonts w:hint="eastAsia" w:ascii="仿宋" w:hAnsi="仿宋" w:eastAsia="仿宋" w:cs="DengXian-Regular"/>
          <w:sz w:val="32"/>
          <w:szCs w:val="32"/>
        </w:rPr>
        <w:t>批次、</w:t>
      </w:r>
      <w:r>
        <w:rPr>
          <w:rFonts w:ascii="仿宋" w:hAnsi="仿宋" w:eastAsia="仿宋" w:cs="DengXian-Regular"/>
          <w:sz w:val="32"/>
          <w:szCs w:val="32"/>
        </w:rPr>
        <w:t>0</w:t>
      </w:r>
      <w:r>
        <w:rPr>
          <w:rFonts w:hint="eastAsia" w:ascii="仿宋" w:hAnsi="仿宋" w:eastAsia="仿宋" w:cs="DengXian-Regular"/>
          <w:sz w:val="32"/>
          <w:szCs w:val="32"/>
        </w:rPr>
        <w:t>人次。公务接待费支出较预算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持平</w:t>
      </w:r>
      <w:r>
        <w:rPr>
          <w:rFonts w:hint="eastAsia" w:ascii="仿宋" w:hAnsi="仿宋" w:eastAsia="仿宋" w:cs="DengXian-Regular"/>
          <w:sz w:val="32"/>
          <w:szCs w:val="32"/>
        </w:rPr>
        <w:t>。</w:t>
      </w:r>
    </w:p>
    <w:p w14:paraId="4029B1A0">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六、机关运行经费支出说明</w:t>
      </w:r>
    </w:p>
    <w:p w14:paraId="52AA31F7">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性质非行政单位和参照公务员管理事业单位，故无机关运行经费。</w:t>
      </w:r>
    </w:p>
    <w:p w14:paraId="49759E21">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七、政府采购支出说明</w:t>
      </w:r>
    </w:p>
    <w:p w14:paraId="74B0E0E6">
      <w:pPr>
        <w:snapToGrid w:val="0"/>
        <w:spacing w:line="580" w:lineRule="exact"/>
        <w:ind w:firstLine="640" w:firstLineChars="200"/>
        <w:jc w:val="left"/>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年度政府采购支出总额</w:t>
      </w:r>
      <w:r>
        <w:rPr>
          <w:rFonts w:ascii="仿宋" w:hAnsi="仿宋" w:eastAsia="仿宋" w:cs="DengXian-Regular"/>
          <w:sz w:val="32"/>
          <w:szCs w:val="32"/>
        </w:rPr>
        <w:t>569.87</w:t>
      </w:r>
      <w:r>
        <w:rPr>
          <w:rFonts w:hint="eastAsia" w:ascii="仿宋" w:hAnsi="仿宋" w:eastAsia="仿宋" w:cs="DengXian-Regular"/>
          <w:sz w:val="32"/>
          <w:szCs w:val="32"/>
        </w:rPr>
        <w:t>万元，从采购类型来看，</w:t>
      </w:r>
      <w:r>
        <w:rPr>
          <w:rFonts w:ascii="仿宋" w:hAnsi="仿宋" w:eastAsia="仿宋" w:cs="仿宋_GB2312"/>
          <w:color w:val="000000"/>
          <w:kern w:val="0"/>
          <w:sz w:val="32"/>
          <w:szCs w:val="32"/>
        </w:rPr>
        <w:t>政府采购货物支出484.32万元、政府采购工程支出0.00万元、政府采购服务支出85.55万元。授予中小企业合同金</w:t>
      </w:r>
      <w:r>
        <w:rPr>
          <w:rFonts w:hint="eastAsia" w:ascii="仿宋" w:hAnsi="仿宋" w:eastAsia="仿宋" w:cs="仿宋_GB2312"/>
          <w:color w:val="000000"/>
          <w:kern w:val="0"/>
          <w:sz w:val="32"/>
          <w:szCs w:val="32"/>
        </w:rPr>
        <w:t>额</w:t>
      </w:r>
      <w:r>
        <w:rPr>
          <w:rFonts w:ascii="仿宋" w:hAnsi="仿宋" w:eastAsia="仿宋" w:cs="仿宋_GB2312"/>
          <w:color w:val="000000"/>
          <w:kern w:val="0"/>
          <w:sz w:val="32"/>
          <w:szCs w:val="32"/>
        </w:rPr>
        <w:t>441.65万元</w:t>
      </w:r>
      <w:r>
        <w:rPr>
          <w:rFonts w:hint="eastAsia" w:ascii="仿宋" w:hAnsi="仿宋" w:eastAsia="仿宋" w:cs="仿宋_GB2312"/>
          <w:color w:val="000000"/>
          <w:kern w:val="0"/>
          <w:sz w:val="32"/>
          <w:szCs w:val="32"/>
        </w:rPr>
        <w:t>，占政府采购支出总额的77.5%，其中授予小微企业合同金额335.42万元，占政府采购支出总额的58.9%。</w:t>
      </w:r>
    </w:p>
    <w:p w14:paraId="2AE28F6F">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八、国有资产占用情况说明</w:t>
      </w:r>
    </w:p>
    <w:p w14:paraId="5F2565D0">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截至202</w:t>
      </w:r>
      <w:r>
        <w:rPr>
          <w:rFonts w:ascii="仿宋" w:hAnsi="仿宋" w:eastAsia="仿宋" w:cs="DengXian-Regular"/>
          <w:sz w:val="32"/>
          <w:szCs w:val="32"/>
        </w:rPr>
        <w:t>2</w:t>
      </w:r>
      <w:r>
        <w:rPr>
          <w:rFonts w:hint="eastAsia" w:ascii="仿宋" w:hAnsi="仿宋" w:eastAsia="仿宋" w:cs="DengXian-Regular"/>
          <w:sz w:val="32"/>
          <w:szCs w:val="32"/>
        </w:rPr>
        <w:t>年12月31日，本</w:t>
      </w:r>
      <w:r>
        <w:rPr>
          <w:rFonts w:ascii="仿宋" w:hAnsi="仿宋" w:eastAsia="仿宋" w:cs="DengXian-Regular"/>
          <w:sz w:val="32"/>
          <w:szCs w:val="32"/>
        </w:rPr>
        <w:t>单位</w:t>
      </w:r>
      <w:r>
        <w:rPr>
          <w:rFonts w:hint="eastAsia" w:ascii="仿宋" w:hAnsi="仿宋" w:eastAsia="仿宋" w:cs="DengXian-Regular"/>
          <w:sz w:val="32"/>
          <w:szCs w:val="32"/>
        </w:rPr>
        <w:t>共有车辆</w:t>
      </w:r>
      <w:r>
        <w:rPr>
          <w:rFonts w:ascii="仿宋" w:hAnsi="仿宋" w:eastAsia="仿宋" w:cs="DengXian-Regular"/>
          <w:sz w:val="32"/>
          <w:szCs w:val="32"/>
        </w:rPr>
        <w:t>8</w:t>
      </w:r>
      <w:r>
        <w:rPr>
          <w:rFonts w:hint="eastAsia" w:ascii="仿宋" w:hAnsi="仿宋" w:eastAsia="仿宋" w:cs="DengXian-Regular"/>
          <w:sz w:val="32"/>
          <w:szCs w:val="32"/>
        </w:rPr>
        <w:t>辆，较上年</w:t>
      </w:r>
      <w:r>
        <w:rPr>
          <w:rFonts w:ascii="仿宋" w:hAnsi="仿宋" w:eastAsia="仿宋" w:cs="DengXian-Regular"/>
          <w:sz w:val="32"/>
          <w:szCs w:val="32"/>
        </w:rPr>
        <w:t>持平</w:t>
      </w:r>
      <w:r>
        <w:rPr>
          <w:rFonts w:hint="eastAsia" w:ascii="仿宋" w:hAnsi="仿宋" w:eastAsia="仿宋" w:cs="DengXian-Regular"/>
          <w:sz w:val="32"/>
          <w:szCs w:val="32"/>
        </w:rPr>
        <w:t>。其中，副部（省）级及以上领导用车</w:t>
      </w:r>
      <w:r>
        <w:rPr>
          <w:rFonts w:ascii="仿宋" w:hAnsi="仿宋" w:eastAsia="仿宋" w:cs="DengXian-Regular"/>
          <w:sz w:val="32"/>
          <w:szCs w:val="32"/>
        </w:rPr>
        <w:t>0</w:t>
      </w:r>
      <w:r>
        <w:rPr>
          <w:rFonts w:hint="eastAsia" w:ascii="仿宋" w:hAnsi="仿宋" w:eastAsia="仿宋" w:cs="DengXian-Regular"/>
          <w:sz w:val="32"/>
          <w:szCs w:val="32"/>
        </w:rPr>
        <w:t>辆，主要领导干部用车</w:t>
      </w:r>
      <w:r>
        <w:rPr>
          <w:rFonts w:ascii="仿宋" w:hAnsi="仿宋" w:eastAsia="仿宋" w:cs="DengXian-Regular"/>
          <w:sz w:val="32"/>
          <w:szCs w:val="32"/>
        </w:rPr>
        <w:t>0</w:t>
      </w:r>
      <w:r>
        <w:rPr>
          <w:rFonts w:hint="eastAsia" w:ascii="仿宋" w:hAnsi="仿宋" w:eastAsia="仿宋" w:cs="DengXian-Regular"/>
          <w:sz w:val="32"/>
          <w:szCs w:val="32"/>
        </w:rPr>
        <w:t>辆，机要通信用车</w:t>
      </w:r>
      <w:r>
        <w:rPr>
          <w:rFonts w:ascii="仿宋" w:hAnsi="仿宋" w:eastAsia="仿宋" w:cs="DengXian-Regular"/>
          <w:sz w:val="32"/>
          <w:szCs w:val="32"/>
        </w:rPr>
        <w:t>0</w:t>
      </w:r>
      <w:r>
        <w:rPr>
          <w:rFonts w:hint="eastAsia" w:ascii="仿宋" w:hAnsi="仿宋" w:eastAsia="仿宋" w:cs="DengXian-Regular"/>
          <w:sz w:val="32"/>
          <w:szCs w:val="32"/>
        </w:rPr>
        <w:t>辆，应急保障用车</w:t>
      </w:r>
      <w:r>
        <w:rPr>
          <w:rFonts w:ascii="仿宋" w:hAnsi="仿宋" w:eastAsia="仿宋" w:cs="DengXian-Regular"/>
          <w:sz w:val="32"/>
          <w:szCs w:val="32"/>
        </w:rPr>
        <w:t>1</w:t>
      </w:r>
      <w:r>
        <w:rPr>
          <w:rFonts w:hint="eastAsia" w:ascii="仿宋" w:hAnsi="仿宋" w:eastAsia="仿宋" w:cs="DengXian-Regular"/>
          <w:sz w:val="32"/>
          <w:szCs w:val="32"/>
        </w:rPr>
        <w:t>辆，执法执勤用车</w:t>
      </w:r>
      <w:r>
        <w:rPr>
          <w:rFonts w:ascii="仿宋" w:hAnsi="仿宋" w:eastAsia="仿宋" w:cs="DengXian-Regular"/>
          <w:sz w:val="32"/>
          <w:szCs w:val="32"/>
        </w:rPr>
        <w:t>0</w:t>
      </w:r>
      <w:r>
        <w:rPr>
          <w:rFonts w:hint="eastAsia" w:ascii="仿宋" w:hAnsi="仿宋" w:eastAsia="仿宋" w:cs="DengXian-Regular"/>
          <w:sz w:val="32"/>
          <w:szCs w:val="32"/>
        </w:rPr>
        <w:t>辆，特种专业技术用车</w:t>
      </w:r>
      <w:r>
        <w:rPr>
          <w:rFonts w:ascii="仿宋" w:hAnsi="仿宋" w:eastAsia="仿宋" w:cs="DengXian-Regular"/>
          <w:sz w:val="32"/>
          <w:szCs w:val="32"/>
        </w:rPr>
        <w:t>0</w:t>
      </w:r>
      <w:r>
        <w:rPr>
          <w:rFonts w:hint="eastAsia" w:ascii="仿宋" w:hAnsi="仿宋" w:eastAsia="仿宋" w:cs="DengXian-Regular"/>
          <w:sz w:val="32"/>
          <w:szCs w:val="32"/>
        </w:rPr>
        <w:t>辆，离退休干部用车</w:t>
      </w:r>
      <w:r>
        <w:rPr>
          <w:rFonts w:ascii="仿宋" w:hAnsi="仿宋" w:eastAsia="仿宋" w:cs="DengXian-Regular"/>
          <w:sz w:val="32"/>
          <w:szCs w:val="32"/>
        </w:rPr>
        <w:t>0</w:t>
      </w:r>
      <w:r>
        <w:rPr>
          <w:rFonts w:hint="eastAsia" w:ascii="仿宋" w:hAnsi="仿宋" w:eastAsia="仿宋" w:cs="DengXian-Regular"/>
          <w:sz w:val="32"/>
          <w:szCs w:val="32"/>
        </w:rPr>
        <w:t>辆，其他用车</w:t>
      </w:r>
      <w:r>
        <w:rPr>
          <w:rFonts w:ascii="仿宋" w:hAnsi="仿宋" w:eastAsia="仿宋" w:cs="DengXian-Regular"/>
          <w:sz w:val="32"/>
          <w:szCs w:val="32"/>
        </w:rPr>
        <w:t>7</w:t>
      </w:r>
      <w:r>
        <w:rPr>
          <w:rFonts w:hint="eastAsia" w:ascii="仿宋" w:hAnsi="仿宋" w:eastAsia="仿宋" w:cs="DengXian-Regular"/>
          <w:sz w:val="32"/>
          <w:szCs w:val="32"/>
        </w:rPr>
        <w:t>辆。</w:t>
      </w:r>
      <w:r>
        <w:rPr>
          <w:rFonts w:hint="eastAsia" w:ascii="仿宋_GB2312" w:hAnsi="Times New Roman" w:eastAsia="仿宋" w:cs="DengXian-Regular"/>
          <w:sz w:val="32"/>
          <w:szCs w:val="32"/>
        </w:rPr>
        <w:t>其他用车主要是疫情防控处理车</w:t>
      </w:r>
      <w:r>
        <w:rPr>
          <w:rFonts w:hint="eastAsia" w:ascii="仿宋" w:hAnsi="仿宋" w:eastAsia="仿宋" w:cs="DengXian-Regular"/>
          <w:sz w:val="32"/>
          <w:szCs w:val="32"/>
        </w:rPr>
        <w:t>。</w:t>
      </w:r>
    </w:p>
    <w:p w14:paraId="36773444">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单位价值100万元以上设备（不含车辆）</w:t>
      </w:r>
      <w:r>
        <w:rPr>
          <w:rFonts w:ascii="仿宋" w:hAnsi="仿宋" w:eastAsia="仿宋" w:cs="DengXian-Regular"/>
          <w:sz w:val="32"/>
          <w:szCs w:val="32"/>
        </w:rPr>
        <w:t>7</w:t>
      </w:r>
      <w:r>
        <w:rPr>
          <w:rFonts w:hint="eastAsia" w:ascii="仿宋" w:hAnsi="仿宋" w:eastAsia="仿宋" w:cs="DengXian-Regular"/>
          <w:sz w:val="32"/>
          <w:szCs w:val="32"/>
        </w:rPr>
        <w:t>台（套）。</w:t>
      </w:r>
    </w:p>
    <w:p w14:paraId="0B537712">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九、预算绩效情况说明</w:t>
      </w:r>
    </w:p>
    <w:p w14:paraId="7D171CC5">
      <w:pPr>
        <w:adjustRightInd w:val="0"/>
        <w:snapToGrid w:val="0"/>
        <w:spacing w:line="58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（一）预算绩效管理工作开展情况</w:t>
      </w:r>
    </w:p>
    <w:p w14:paraId="44FBE545">
      <w:pPr>
        <w:adjustRightInd w:val="0"/>
        <w:snapToGrid w:val="0"/>
        <w:spacing w:line="580" w:lineRule="exact"/>
        <w:ind w:firstLine="640" w:firstLineChars="200"/>
        <w:rPr>
          <w:rFonts w:ascii="仿宋" w:hAnsi="仿宋" w:eastAsia="仿宋" w:cs="仿宋_GB2312"/>
          <w:sz w:val="32"/>
          <w:szCs w:val="32"/>
          <w:highlight w:val="yellow"/>
        </w:rPr>
      </w:pPr>
      <w:r>
        <w:rPr>
          <w:rFonts w:hint="eastAsia" w:ascii="仿宋" w:hAnsi="仿宋" w:eastAsia="仿宋" w:cs="仿宋_GB2312"/>
          <w:sz w:val="32"/>
          <w:szCs w:val="32"/>
        </w:rPr>
        <w:t>根据预算绩效管理要求，本</w:t>
      </w:r>
      <w:r>
        <w:rPr>
          <w:rFonts w:ascii="仿宋" w:hAnsi="仿宋" w:eastAsia="仿宋" w:cs="仿宋_GB2312"/>
          <w:sz w:val="32"/>
          <w:szCs w:val="32"/>
        </w:rPr>
        <w:t>单位</w:t>
      </w:r>
      <w:r>
        <w:rPr>
          <w:rFonts w:hint="eastAsia" w:ascii="仿宋" w:hAnsi="仿宋" w:eastAsia="仿宋" w:cs="仿宋_GB2312"/>
          <w:sz w:val="32"/>
          <w:szCs w:val="32"/>
        </w:rPr>
        <w:t>组织对202</w:t>
      </w:r>
      <w:r>
        <w:rPr>
          <w:rFonts w:ascii="仿宋" w:hAnsi="仿宋" w:eastAsia="仿宋" w:cs="仿宋_GB2312"/>
          <w:sz w:val="32"/>
          <w:szCs w:val="32"/>
        </w:rPr>
        <w:t>2</w:t>
      </w:r>
      <w:r>
        <w:rPr>
          <w:rFonts w:hint="eastAsia" w:ascii="仿宋" w:hAnsi="仿宋" w:eastAsia="仿宋" w:cs="仿宋_GB2312"/>
          <w:sz w:val="32"/>
          <w:szCs w:val="32"/>
        </w:rPr>
        <w:t>年度一般公共预算项目支出全面开展绩效自评，其中二级项目12个，共涉及资金6197.483万元，占一般公共预算项目支出总额的100%。</w:t>
      </w:r>
    </w:p>
    <w:p w14:paraId="4D16A287">
      <w:pPr>
        <w:adjustRightInd w:val="0"/>
        <w:snapToGrid w:val="0"/>
        <w:spacing w:line="580" w:lineRule="exact"/>
        <w:ind w:left="420" w:leftChars="200" w:firstLine="321" w:firstLineChars="100"/>
        <w:rPr>
          <w:rFonts w:ascii="楷体" w:hAnsi="楷体" w:eastAsia="楷体" w:cs="仿宋_GB2312"/>
          <w:b/>
          <w:bCs/>
          <w:sz w:val="32"/>
          <w:szCs w:val="32"/>
        </w:rPr>
      </w:pPr>
      <w:r>
        <w:rPr>
          <w:rFonts w:hint="eastAsia" w:ascii="楷体" w:hAnsi="楷体" w:eastAsia="楷体" w:cs="仿宋_GB2312"/>
          <w:b/>
          <w:bCs/>
          <w:sz w:val="32"/>
          <w:szCs w:val="32"/>
        </w:rPr>
        <w:t>（二）部门决算中项目绩效自评结果</w:t>
      </w:r>
    </w:p>
    <w:p w14:paraId="0C300D38">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本单位在今年部门决算公开中反映</w:t>
      </w:r>
      <w:r>
        <w:rPr>
          <w:rFonts w:hint="eastAsia" w:ascii="仿宋_GB2312" w:hAnsi="仿宋_GB2312" w:eastAsia="仿宋_GB2312" w:cs="仿宋_GB2312"/>
          <w:sz w:val="32"/>
          <w:szCs w:val="32"/>
        </w:rPr>
        <w:t>疾病预防控制卫生应急涉暑食品安全保障经费</w:t>
      </w:r>
      <w:r>
        <w:rPr>
          <w:rFonts w:hint="eastAsia" w:ascii="仿宋" w:hAnsi="仿宋" w:eastAsia="仿宋" w:cs="仿宋_GB2312"/>
          <w:sz w:val="32"/>
          <w:szCs w:val="32"/>
        </w:rPr>
        <w:t>项目1个项目绩效自评结果。</w:t>
      </w:r>
    </w:p>
    <w:p w14:paraId="6FAAE6FE">
      <w:pPr>
        <w:numPr>
          <w:ilvl w:val="0"/>
          <w:numId w:val="2"/>
        </w:numPr>
        <w:adjustRightInd w:val="0"/>
        <w:snapToGrid w:val="0"/>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疾病预防控制卫生应急涉暑食品安全保障经费</w:t>
      </w:r>
      <w:r>
        <w:rPr>
          <w:rFonts w:hint="eastAsia" w:ascii="仿宋" w:hAnsi="仿宋" w:eastAsia="仿宋" w:cs="仿宋_GB2312"/>
          <w:sz w:val="32"/>
          <w:szCs w:val="32"/>
        </w:rPr>
        <w:t>项目自评综述：</w:t>
      </w:r>
      <w:r>
        <w:rPr>
          <w:rFonts w:hint="eastAsia" w:ascii="仿宋_GB2312" w:hAnsi="仿宋_GB2312" w:eastAsia="仿宋_GB2312" w:cs="仿宋_GB2312"/>
          <w:sz w:val="32"/>
          <w:szCs w:val="32"/>
        </w:rPr>
        <w:t>根据年初设定的绩效目标，疾病预防控制卫生应急涉暑食品安全保障经费项目绩效自评得分为100分（绩效自评表附后）。全年预算数为57万元，执行数为56.812987万元，完成预算的99.67%。项目绩效目标完成情况：</w:t>
      </w:r>
      <w:r>
        <w:rPr>
          <w:rFonts w:hint="eastAsia" w:ascii="仿宋_GB2312" w:hAnsi="仿宋_GB2312" w:eastAsia="仿宋" w:cs="仿宋_GB2312"/>
          <w:sz w:val="32"/>
          <w:szCs w:val="32"/>
        </w:rPr>
        <w:t>项目绩效目标完成情况：通过采购实验室试剂耗材，保证了我中心监测检测检验能力，能够做到应检尽检；通过加大科普宣传，提高居民健康疾病预防意识等，基本按照年初预期制定目标，圆满完成。</w:t>
      </w:r>
    </w:p>
    <w:p w14:paraId="2DB8159F">
      <w:pPr>
        <w:numPr>
          <w:ilvl w:val="0"/>
          <w:numId w:val="2"/>
        </w:numPr>
        <w:adjustRightInd w:val="0"/>
        <w:snapToGrid w:val="0"/>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通过本次绩效自评工作发现个别绩效指标设定不规范，以后应按照预算绩效管理要求，根据目标任务、资金预算规模和项目实际等制定明确的绩效目标和绩效指标，对项目各项预期产出效果进行细化量化，切实将准确、客观、科学、合理的绩效目标指标作为项目执行、资金使用和衡量绩效的有效依据，进一步提升项目管理水平和资金使用效益。</w:t>
      </w:r>
    </w:p>
    <w:p w14:paraId="7C5D5C05">
      <w:pPr>
        <w:adjustRightInd w:val="0"/>
        <w:snapToGrid w:val="0"/>
        <w:spacing w:line="580" w:lineRule="exact"/>
        <w:ind w:left="420" w:leftChars="200" w:firstLine="321" w:firstLineChars="100"/>
        <w:rPr>
          <w:rFonts w:ascii="楷体" w:hAnsi="楷体" w:eastAsia="楷体" w:cs="仿宋_GB2312"/>
          <w:b/>
          <w:bCs/>
          <w:sz w:val="32"/>
          <w:szCs w:val="32"/>
        </w:rPr>
        <w:sectPr>
          <w:pgSz w:w="11906" w:h="16838"/>
          <w:pgMar w:top="1134" w:right="1531" w:bottom="1208" w:left="1531" w:header="851" w:footer="510" w:gutter="0"/>
          <w:pgNumType w:fmt="numberInDash"/>
          <w:cols w:space="425" w:num="1"/>
          <w:docGrid w:linePitch="312" w:charSpace="0"/>
        </w:sectPr>
      </w:pPr>
    </w:p>
    <w:tbl>
      <w:tblPr>
        <w:tblStyle w:val="6"/>
        <w:tblW w:w="14300" w:type="dxa"/>
        <w:tblInd w:w="96" w:type="dxa"/>
        <w:tblLayout w:type="autofit"/>
        <w:tblCellMar>
          <w:top w:w="0" w:type="dxa"/>
          <w:left w:w="108" w:type="dxa"/>
          <w:bottom w:w="0" w:type="dxa"/>
          <w:right w:w="108" w:type="dxa"/>
        </w:tblCellMar>
      </w:tblPr>
      <w:tblGrid>
        <w:gridCol w:w="1279"/>
        <w:gridCol w:w="881"/>
        <w:gridCol w:w="1464"/>
        <w:gridCol w:w="1692"/>
        <w:gridCol w:w="2244"/>
        <w:gridCol w:w="684"/>
        <w:gridCol w:w="1080"/>
        <w:gridCol w:w="581"/>
        <w:gridCol w:w="1620"/>
        <w:gridCol w:w="996"/>
        <w:gridCol w:w="996"/>
        <w:gridCol w:w="783"/>
      </w:tblGrid>
      <w:tr w14:paraId="16B0052C">
        <w:tblPrEx>
          <w:tblCellMar>
            <w:top w:w="0" w:type="dxa"/>
            <w:left w:w="108" w:type="dxa"/>
            <w:bottom w:w="0" w:type="dxa"/>
            <w:right w:w="108" w:type="dxa"/>
          </w:tblCellMar>
        </w:tblPrEx>
        <w:trPr>
          <w:trHeight w:val="414" w:hRule="atLeast"/>
        </w:trPr>
        <w:tc>
          <w:tcPr>
            <w:tcW w:w="14300" w:type="dxa"/>
            <w:gridSpan w:val="12"/>
            <w:vMerge w:val="restart"/>
            <w:tcBorders>
              <w:top w:val="single" w:color="B0C4DE" w:sz="4" w:space="0"/>
              <w:left w:val="single" w:color="B0C4DE" w:sz="4" w:space="0"/>
              <w:bottom w:val="single" w:color="B0C4DE" w:sz="4" w:space="0"/>
              <w:right w:val="single" w:color="B0C4DE" w:sz="4" w:space="0"/>
            </w:tcBorders>
            <w:shd w:val="clear" w:color="auto" w:fill="auto"/>
            <w:noWrap/>
            <w:vAlign w:val="center"/>
          </w:tcPr>
          <w:p w14:paraId="17237C5E">
            <w:pPr>
              <w:widowControl/>
              <w:jc w:val="center"/>
              <w:textAlignment w:val="center"/>
              <w:rPr>
                <w:rFonts w:ascii="Arial" w:hAnsi="Arial" w:cs="Arial"/>
                <w:color w:val="000000"/>
                <w:sz w:val="36"/>
                <w:szCs w:val="36"/>
              </w:rPr>
            </w:pPr>
            <w:r>
              <w:rPr>
                <w:rFonts w:ascii="Arial" w:hAnsi="Arial" w:cs="Arial"/>
                <w:color w:val="000000"/>
                <w:kern w:val="0"/>
                <w:sz w:val="36"/>
                <w:szCs w:val="36"/>
                <w:lang w:bidi="ar"/>
              </w:rPr>
              <w:t>2022年度预算项目绩效自评表</w:t>
            </w:r>
          </w:p>
        </w:tc>
      </w:tr>
      <w:tr w14:paraId="0146F260">
        <w:tblPrEx>
          <w:tblCellMar>
            <w:top w:w="0" w:type="dxa"/>
            <w:left w:w="108" w:type="dxa"/>
            <w:bottom w:w="0" w:type="dxa"/>
            <w:right w:w="108" w:type="dxa"/>
          </w:tblCellMar>
        </w:tblPrEx>
        <w:trPr>
          <w:trHeight w:val="414" w:hRule="atLeast"/>
        </w:trPr>
        <w:tc>
          <w:tcPr>
            <w:tcW w:w="14300" w:type="dxa"/>
            <w:gridSpan w:val="12"/>
            <w:vMerge w:val="continue"/>
            <w:tcBorders>
              <w:top w:val="single" w:color="B0C4DE" w:sz="4" w:space="0"/>
              <w:left w:val="single" w:color="B0C4DE" w:sz="4" w:space="0"/>
              <w:bottom w:val="single" w:color="B0C4DE" w:sz="4" w:space="0"/>
              <w:right w:val="single" w:color="B0C4DE" w:sz="4" w:space="0"/>
            </w:tcBorders>
            <w:shd w:val="clear" w:color="auto" w:fill="auto"/>
            <w:noWrap/>
            <w:vAlign w:val="center"/>
          </w:tcPr>
          <w:p w14:paraId="7B09666D">
            <w:pPr>
              <w:jc w:val="center"/>
              <w:rPr>
                <w:rFonts w:ascii="Arial" w:hAnsi="Arial" w:cs="Arial"/>
                <w:color w:val="000000"/>
                <w:sz w:val="36"/>
                <w:szCs w:val="36"/>
              </w:rPr>
            </w:pPr>
          </w:p>
        </w:tc>
      </w:tr>
      <w:tr w14:paraId="1BB066B4">
        <w:tblPrEx>
          <w:tblCellMar>
            <w:top w:w="0" w:type="dxa"/>
            <w:left w:w="108" w:type="dxa"/>
            <w:bottom w:w="0" w:type="dxa"/>
            <w:right w:w="108" w:type="dxa"/>
          </w:tblCellMar>
        </w:tblPrEx>
        <w:trPr>
          <w:trHeight w:val="450" w:hRule="atLeast"/>
        </w:trPr>
        <w:tc>
          <w:tcPr>
            <w:tcW w:w="1279" w:type="dxa"/>
            <w:tcBorders>
              <w:top w:val="nil"/>
              <w:left w:val="nil"/>
              <w:bottom w:val="nil"/>
              <w:right w:val="nil"/>
            </w:tcBorders>
            <w:shd w:val="clear" w:color="auto" w:fill="auto"/>
          </w:tcPr>
          <w:p w14:paraId="6DA0AB2E">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一、基本情况</w:t>
            </w:r>
          </w:p>
        </w:tc>
        <w:tc>
          <w:tcPr>
            <w:tcW w:w="881" w:type="dxa"/>
            <w:tcBorders>
              <w:top w:val="nil"/>
              <w:left w:val="nil"/>
              <w:bottom w:val="nil"/>
              <w:right w:val="nil"/>
            </w:tcBorders>
            <w:shd w:val="clear" w:color="auto" w:fill="auto"/>
          </w:tcPr>
          <w:p w14:paraId="706EC95B">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项目名称</w:t>
            </w:r>
          </w:p>
        </w:tc>
        <w:tc>
          <w:tcPr>
            <w:tcW w:w="3156" w:type="dxa"/>
            <w:gridSpan w:val="2"/>
            <w:tcBorders>
              <w:top w:val="single" w:color="B0C4DE" w:sz="4" w:space="0"/>
              <w:left w:val="single" w:color="B0C4DE" w:sz="4" w:space="0"/>
              <w:bottom w:val="single" w:color="B0C4DE" w:sz="4" w:space="0"/>
              <w:right w:val="single" w:color="B0C4DE" w:sz="4" w:space="0"/>
            </w:tcBorders>
            <w:shd w:val="clear" w:color="auto" w:fill="auto"/>
          </w:tcPr>
          <w:p w14:paraId="2387E1EE">
            <w:pPr>
              <w:widowControl/>
              <w:jc w:val="left"/>
              <w:textAlignment w:val="top"/>
              <w:rPr>
                <w:rFonts w:ascii="宋体" w:hAnsi="宋体"/>
                <w:color w:val="000000"/>
                <w:sz w:val="16"/>
                <w:szCs w:val="16"/>
              </w:rPr>
            </w:pPr>
            <w:r>
              <w:rPr>
                <w:rFonts w:hint="eastAsia" w:ascii="宋体" w:hAnsi="宋体"/>
                <w:color w:val="000000"/>
                <w:kern w:val="0"/>
                <w:sz w:val="16"/>
                <w:szCs w:val="16"/>
                <w:lang w:bidi="ar"/>
              </w:rPr>
              <w:t>疾病预防控制卫生应急涉暑食品安全保障经费</w:t>
            </w:r>
          </w:p>
        </w:tc>
        <w:tc>
          <w:tcPr>
            <w:tcW w:w="2244" w:type="dxa"/>
            <w:tcBorders>
              <w:top w:val="nil"/>
              <w:left w:val="nil"/>
              <w:bottom w:val="nil"/>
              <w:right w:val="nil"/>
            </w:tcBorders>
            <w:shd w:val="clear" w:color="auto" w:fill="auto"/>
          </w:tcPr>
          <w:p w14:paraId="345FF5C0">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项目级次</w:t>
            </w:r>
          </w:p>
        </w:tc>
        <w:tc>
          <w:tcPr>
            <w:tcW w:w="684" w:type="dxa"/>
            <w:tcBorders>
              <w:top w:val="nil"/>
              <w:left w:val="nil"/>
              <w:bottom w:val="nil"/>
              <w:right w:val="nil"/>
            </w:tcBorders>
            <w:shd w:val="clear" w:color="auto" w:fill="auto"/>
          </w:tcPr>
          <w:p w14:paraId="45784DE4">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本级</w:t>
            </w:r>
          </w:p>
        </w:tc>
        <w:tc>
          <w:tcPr>
            <w:tcW w:w="1661" w:type="dxa"/>
            <w:gridSpan w:val="2"/>
            <w:tcBorders>
              <w:top w:val="nil"/>
              <w:left w:val="nil"/>
              <w:bottom w:val="single" w:color="B0C4DE" w:sz="4" w:space="0"/>
              <w:right w:val="single" w:color="B0C4DE" w:sz="4" w:space="0"/>
            </w:tcBorders>
            <w:shd w:val="clear" w:color="auto" w:fill="auto"/>
          </w:tcPr>
          <w:p w14:paraId="4DAA2979">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实施主管单位</w:t>
            </w:r>
          </w:p>
        </w:tc>
        <w:tc>
          <w:tcPr>
            <w:tcW w:w="2616" w:type="dxa"/>
            <w:gridSpan w:val="2"/>
            <w:tcBorders>
              <w:top w:val="single" w:color="B0C4DE" w:sz="4" w:space="0"/>
              <w:left w:val="single" w:color="B0C4DE" w:sz="4" w:space="0"/>
              <w:bottom w:val="single" w:color="B0C4DE" w:sz="4" w:space="0"/>
              <w:right w:val="single" w:color="B0C4DE" w:sz="4" w:space="0"/>
            </w:tcBorders>
            <w:shd w:val="clear" w:color="auto" w:fill="auto"/>
          </w:tcPr>
          <w:p w14:paraId="20848942">
            <w:pPr>
              <w:widowControl/>
              <w:jc w:val="left"/>
              <w:textAlignment w:val="top"/>
              <w:rPr>
                <w:rFonts w:cs="Calibri"/>
                <w:color w:val="000000"/>
                <w:sz w:val="16"/>
                <w:szCs w:val="16"/>
              </w:rPr>
            </w:pPr>
            <w:r>
              <w:rPr>
                <w:rFonts w:cs="Calibri"/>
                <w:color w:val="000000"/>
                <w:kern w:val="0"/>
                <w:sz w:val="16"/>
                <w:szCs w:val="16"/>
                <w:lang w:bidi="ar"/>
              </w:rPr>
              <w:t xml:space="preserve">361015 - </w:t>
            </w:r>
            <w:r>
              <w:rPr>
                <w:rFonts w:hint="eastAsia" w:ascii="宋体" w:hAnsi="宋体"/>
                <w:color w:val="000000"/>
                <w:kern w:val="0"/>
                <w:sz w:val="16"/>
                <w:szCs w:val="16"/>
                <w:lang w:bidi="ar"/>
              </w:rPr>
              <w:t>秦皇岛市疾病预防控制中心</w:t>
            </w:r>
          </w:p>
        </w:tc>
        <w:tc>
          <w:tcPr>
            <w:tcW w:w="996" w:type="dxa"/>
            <w:tcBorders>
              <w:top w:val="nil"/>
              <w:left w:val="nil"/>
              <w:bottom w:val="nil"/>
              <w:right w:val="nil"/>
            </w:tcBorders>
            <w:shd w:val="clear" w:color="auto" w:fill="auto"/>
          </w:tcPr>
          <w:p w14:paraId="25129A58">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金额单位</w:t>
            </w:r>
          </w:p>
        </w:tc>
        <w:tc>
          <w:tcPr>
            <w:tcW w:w="783" w:type="dxa"/>
            <w:tcBorders>
              <w:top w:val="single" w:color="B0C4DE" w:sz="4" w:space="0"/>
              <w:left w:val="single" w:color="B0C4DE" w:sz="4" w:space="0"/>
              <w:bottom w:val="single" w:color="B0C4DE" w:sz="4" w:space="0"/>
              <w:right w:val="single" w:color="B0C4DE" w:sz="4" w:space="0"/>
            </w:tcBorders>
            <w:shd w:val="clear" w:color="auto" w:fill="auto"/>
          </w:tcPr>
          <w:p w14:paraId="2CD18F2D">
            <w:pPr>
              <w:widowControl/>
              <w:jc w:val="left"/>
              <w:textAlignment w:val="top"/>
              <w:rPr>
                <w:rFonts w:ascii="宋体" w:hAnsi="宋体"/>
                <w:color w:val="000000"/>
                <w:sz w:val="16"/>
                <w:szCs w:val="16"/>
              </w:rPr>
            </w:pPr>
            <w:r>
              <w:rPr>
                <w:rFonts w:hint="eastAsia" w:ascii="宋体" w:hAnsi="宋体"/>
                <w:color w:val="000000"/>
                <w:kern w:val="0"/>
                <w:sz w:val="16"/>
                <w:szCs w:val="16"/>
                <w:lang w:bidi="ar"/>
              </w:rPr>
              <w:t>万元</w:t>
            </w:r>
          </w:p>
        </w:tc>
      </w:tr>
      <w:tr w14:paraId="39F6D49A">
        <w:tblPrEx>
          <w:tblCellMar>
            <w:top w:w="0" w:type="dxa"/>
            <w:left w:w="108" w:type="dxa"/>
            <w:bottom w:w="0" w:type="dxa"/>
            <w:right w:w="108" w:type="dxa"/>
          </w:tblCellMar>
        </w:tblPrEx>
        <w:trPr>
          <w:trHeight w:val="450" w:hRule="atLeast"/>
        </w:trPr>
        <w:tc>
          <w:tcPr>
            <w:tcW w:w="1279" w:type="dxa"/>
            <w:vMerge w:val="restart"/>
            <w:tcBorders>
              <w:top w:val="nil"/>
              <w:left w:val="nil"/>
              <w:bottom w:val="nil"/>
              <w:right w:val="nil"/>
            </w:tcBorders>
            <w:shd w:val="clear" w:color="auto" w:fill="auto"/>
          </w:tcPr>
          <w:p w14:paraId="4F70965C">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二、预算执行情况</w:t>
            </w:r>
          </w:p>
        </w:tc>
        <w:tc>
          <w:tcPr>
            <w:tcW w:w="2345" w:type="dxa"/>
            <w:gridSpan w:val="2"/>
            <w:tcBorders>
              <w:top w:val="nil"/>
              <w:left w:val="nil"/>
              <w:bottom w:val="nil"/>
              <w:right w:val="nil"/>
            </w:tcBorders>
            <w:shd w:val="clear" w:color="auto" w:fill="auto"/>
          </w:tcPr>
          <w:p w14:paraId="7BE9ED61">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预算安排情况</w:t>
            </w:r>
            <w:r>
              <w:rPr>
                <w:rFonts w:cs="Calibri"/>
                <w:color w:val="000000"/>
                <w:kern w:val="0"/>
                <w:sz w:val="16"/>
                <w:szCs w:val="16"/>
                <w:lang w:bidi="ar"/>
              </w:rPr>
              <w:t>(</w:t>
            </w:r>
            <w:r>
              <w:rPr>
                <w:rFonts w:hint="eastAsia" w:ascii="宋体" w:hAnsi="宋体"/>
                <w:color w:val="000000"/>
                <w:kern w:val="0"/>
                <w:sz w:val="16"/>
                <w:szCs w:val="16"/>
                <w:lang w:bidi="ar"/>
              </w:rPr>
              <w:t>调整后</w:t>
            </w:r>
            <w:r>
              <w:rPr>
                <w:rFonts w:cs="Calibri"/>
                <w:color w:val="000000"/>
                <w:kern w:val="0"/>
                <w:sz w:val="16"/>
                <w:szCs w:val="16"/>
                <w:lang w:bidi="ar"/>
              </w:rPr>
              <w:t>)</w:t>
            </w:r>
          </w:p>
        </w:tc>
        <w:tc>
          <w:tcPr>
            <w:tcW w:w="4620" w:type="dxa"/>
            <w:gridSpan w:val="3"/>
            <w:tcBorders>
              <w:top w:val="nil"/>
              <w:left w:val="nil"/>
              <w:bottom w:val="nil"/>
              <w:right w:val="nil"/>
            </w:tcBorders>
            <w:shd w:val="clear" w:color="auto" w:fill="auto"/>
          </w:tcPr>
          <w:p w14:paraId="66013F18">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资金到位情况</w:t>
            </w:r>
          </w:p>
        </w:tc>
        <w:tc>
          <w:tcPr>
            <w:tcW w:w="4277" w:type="dxa"/>
            <w:gridSpan w:val="4"/>
            <w:tcBorders>
              <w:top w:val="nil"/>
              <w:left w:val="nil"/>
              <w:bottom w:val="nil"/>
              <w:right w:val="nil"/>
            </w:tcBorders>
            <w:shd w:val="clear" w:color="auto" w:fill="auto"/>
          </w:tcPr>
          <w:p w14:paraId="68751B6C">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资金执行情况</w:t>
            </w:r>
          </w:p>
        </w:tc>
        <w:tc>
          <w:tcPr>
            <w:tcW w:w="1779" w:type="dxa"/>
            <w:gridSpan w:val="2"/>
            <w:tcBorders>
              <w:top w:val="nil"/>
              <w:left w:val="nil"/>
              <w:bottom w:val="nil"/>
              <w:right w:val="nil"/>
            </w:tcBorders>
            <w:shd w:val="clear" w:color="auto" w:fill="auto"/>
          </w:tcPr>
          <w:p w14:paraId="729D13C1">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预算执行进度</w:t>
            </w:r>
            <w:r>
              <w:rPr>
                <w:rFonts w:cs="Calibri"/>
                <w:color w:val="000000"/>
                <w:kern w:val="0"/>
                <w:sz w:val="16"/>
                <w:szCs w:val="16"/>
                <w:lang w:bidi="ar"/>
              </w:rPr>
              <w:t>(%)</w:t>
            </w:r>
          </w:p>
        </w:tc>
      </w:tr>
      <w:tr w14:paraId="48A9664B">
        <w:tblPrEx>
          <w:tblCellMar>
            <w:top w:w="0" w:type="dxa"/>
            <w:left w:w="108" w:type="dxa"/>
            <w:bottom w:w="0" w:type="dxa"/>
            <w:right w:w="108" w:type="dxa"/>
          </w:tblCellMar>
        </w:tblPrEx>
        <w:trPr>
          <w:trHeight w:val="280" w:hRule="atLeast"/>
        </w:trPr>
        <w:tc>
          <w:tcPr>
            <w:tcW w:w="1279" w:type="dxa"/>
            <w:vMerge w:val="continue"/>
            <w:tcBorders>
              <w:top w:val="nil"/>
              <w:left w:val="nil"/>
              <w:bottom w:val="nil"/>
              <w:right w:val="nil"/>
            </w:tcBorders>
            <w:shd w:val="clear" w:color="auto" w:fill="auto"/>
          </w:tcPr>
          <w:p w14:paraId="574AB0A9">
            <w:pPr>
              <w:jc w:val="center"/>
              <w:rPr>
                <w:rFonts w:ascii="宋体" w:hAnsi="宋体"/>
                <w:color w:val="000000"/>
                <w:sz w:val="16"/>
                <w:szCs w:val="16"/>
              </w:rPr>
            </w:pPr>
          </w:p>
        </w:tc>
        <w:tc>
          <w:tcPr>
            <w:tcW w:w="881" w:type="dxa"/>
            <w:tcBorders>
              <w:top w:val="nil"/>
              <w:left w:val="nil"/>
              <w:bottom w:val="nil"/>
              <w:right w:val="nil"/>
            </w:tcBorders>
            <w:shd w:val="clear" w:color="auto" w:fill="auto"/>
          </w:tcPr>
          <w:p w14:paraId="10BC88EE">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预算数</w:t>
            </w:r>
          </w:p>
        </w:tc>
        <w:tc>
          <w:tcPr>
            <w:tcW w:w="1464" w:type="dxa"/>
            <w:tcBorders>
              <w:top w:val="nil"/>
              <w:left w:val="nil"/>
              <w:bottom w:val="nil"/>
              <w:right w:val="nil"/>
            </w:tcBorders>
            <w:shd w:val="clear" w:color="auto" w:fill="auto"/>
          </w:tcPr>
          <w:p w14:paraId="6A328BAB">
            <w:pPr>
              <w:widowControl/>
              <w:jc w:val="right"/>
              <w:textAlignment w:val="top"/>
              <w:rPr>
                <w:rFonts w:cs="Calibri"/>
                <w:color w:val="000000"/>
                <w:sz w:val="16"/>
                <w:szCs w:val="16"/>
              </w:rPr>
            </w:pPr>
            <w:r>
              <w:rPr>
                <w:rFonts w:cs="Calibri"/>
                <w:color w:val="000000"/>
                <w:kern w:val="0"/>
                <w:sz w:val="16"/>
                <w:szCs w:val="16"/>
                <w:lang w:bidi="ar"/>
              </w:rPr>
              <w:t>57.000000</w:t>
            </w:r>
          </w:p>
        </w:tc>
        <w:tc>
          <w:tcPr>
            <w:tcW w:w="1692" w:type="dxa"/>
            <w:tcBorders>
              <w:top w:val="nil"/>
              <w:left w:val="nil"/>
              <w:bottom w:val="nil"/>
              <w:right w:val="nil"/>
            </w:tcBorders>
            <w:shd w:val="clear" w:color="auto" w:fill="auto"/>
          </w:tcPr>
          <w:p w14:paraId="07D58116">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到位数</w:t>
            </w:r>
          </w:p>
        </w:tc>
        <w:tc>
          <w:tcPr>
            <w:tcW w:w="2928" w:type="dxa"/>
            <w:gridSpan w:val="2"/>
            <w:tcBorders>
              <w:top w:val="nil"/>
              <w:left w:val="nil"/>
              <w:bottom w:val="single" w:color="B0C4DE" w:sz="4" w:space="0"/>
              <w:right w:val="single" w:color="B0C4DE" w:sz="4" w:space="0"/>
            </w:tcBorders>
            <w:shd w:val="clear" w:color="auto" w:fill="auto"/>
          </w:tcPr>
          <w:p w14:paraId="6BA5CC62">
            <w:pPr>
              <w:widowControl/>
              <w:jc w:val="right"/>
              <w:textAlignment w:val="top"/>
              <w:rPr>
                <w:rFonts w:cs="Calibri"/>
                <w:color w:val="000000"/>
                <w:sz w:val="16"/>
                <w:szCs w:val="16"/>
              </w:rPr>
            </w:pPr>
            <w:r>
              <w:rPr>
                <w:rFonts w:cs="Calibri"/>
                <w:color w:val="000000"/>
                <w:kern w:val="0"/>
                <w:sz w:val="16"/>
                <w:szCs w:val="16"/>
                <w:lang w:bidi="ar"/>
              </w:rPr>
              <w:t>57.000000</w:t>
            </w:r>
          </w:p>
        </w:tc>
        <w:tc>
          <w:tcPr>
            <w:tcW w:w="1661" w:type="dxa"/>
            <w:gridSpan w:val="2"/>
            <w:tcBorders>
              <w:top w:val="nil"/>
              <w:left w:val="nil"/>
              <w:bottom w:val="single" w:color="B0C4DE" w:sz="4" w:space="0"/>
              <w:right w:val="single" w:color="B0C4DE" w:sz="4" w:space="0"/>
            </w:tcBorders>
            <w:shd w:val="clear" w:color="auto" w:fill="auto"/>
          </w:tcPr>
          <w:p w14:paraId="5CCA7D1F">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执行数</w:t>
            </w:r>
          </w:p>
        </w:tc>
        <w:tc>
          <w:tcPr>
            <w:tcW w:w="2616" w:type="dxa"/>
            <w:gridSpan w:val="2"/>
            <w:tcBorders>
              <w:top w:val="nil"/>
              <w:left w:val="nil"/>
              <w:bottom w:val="single" w:color="B0C4DE" w:sz="4" w:space="0"/>
              <w:right w:val="single" w:color="B0C4DE" w:sz="4" w:space="0"/>
            </w:tcBorders>
            <w:shd w:val="clear" w:color="auto" w:fill="auto"/>
          </w:tcPr>
          <w:p w14:paraId="20CAD453">
            <w:pPr>
              <w:widowControl/>
              <w:jc w:val="right"/>
              <w:textAlignment w:val="top"/>
              <w:rPr>
                <w:rFonts w:cs="Calibri"/>
                <w:color w:val="000000"/>
                <w:sz w:val="16"/>
                <w:szCs w:val="16"/>
              </w:rPr>
            </w:pPr>
            <w:r>
              <w:rPr>
                <w:rFonts w:cs="Calibri"/>
                <w:color w:val="000000"/>
                <w:kern w:val="0"/>
                <w:sz w:val="16"/>
                <w:szCs w:val="16"/>
                <w:lang w:bidi="ar"/>
              </w:rPr>
              <w:t>56.812987</w:t>
            </w:r>
          </w:p>
        </w:tc>
        <w:tc>
          <w:tcPr>
            <w:tcW w:w="1779" w:type="dxa"/>
            <w:gridSpan w:val="2"/>
            <w:vMerge w:val="restart"/>
            <w:tcBorders>
              <w:top w:val="nil"/>
              <w:left w:val="nil"/>
              <w:bottom w:val="single" w:color="B0C4DE" w:sz="4" w:space="0"/>
              <w:right w:val="single" w:color="B0C4DE" w:sz="4" w:space="0"/>
            </w:tcBorders>
            <w:shd w:val="clear" w:color="auto" w:fill="auto"/>
          </w:tcPr>
          <w:p w14:paraId="7BA88AD3">
            <w:pPr>
              <w:widowControl/>
              <w:jc w:val="right"/>
              <w:textAlignment w:val="top"/>
              <w:rPr>
                <w:rFonts w:cs="Calibri"/>
                <w:color w:val="000000"/>
                <w:sz w:val="16"/>
                <w:szCs w:val="16"/>
              </w:rPr>
            </w:pPr>
            <w:r>
              <w:rPr>
                <w:rFonts w:cs="Calibri"/>
                <w:color w:val="000000"/>
                <w:kern w:val="0"/>
                <w:sz w:val="16"/>
                <w:szCs w:val="16"/>
                <w:lang w:bidi="ar"/>
              </w:rPr>
              <w:t>99.67</w:t>
            </w:r>
          </w:p>
        </w:tc>
      </w:tr>
      <w:tr w14:paraId="5580DC4F">
        <w:tblPrEx>
          <w:tblCellMar>
            <w:top w:w="0" w:type="dxa"/>
            <w:left w:w="108" w:type="dxa"/>
            <w:bottom w:w="0" w:type="dxa"/>
            <w:right w:w="108" w:type="dxa"/>
          </w:tblCellMar>
        </w:tblPrEx>
        <w:trPr>
          <w:trHeight w:val="300" w:hRule="atLeast"/>
        </w:trPr>
        <w:tc>
          <w:tcPr>
            <w:tcW w:w="1279" w:type="dxa"/>
            <w:vMerge w:val="continue"/>
            <w:tcBorders>
              <w:top w:val="nil"/>
              <w:left w:val="nil"/>
              <w:bottom w:val="nil"/>
              <w:right w:val="nil"/>
            </w:tcBorders>
            <w:shd w:val="clear" w:color="auto" w:fill="auto"/>
          </w:tcPr>
          <w:p w14:paraId="1FA5DAF2">
            <w:pPr>
              <w:jc w:val="center"/>
              <w:rPr>
                <w:rFonts w:ascii="宋体" w:hAnsi="宋体"/>
                <w:color w:val="000000"/>
                <w:sz w:val="16"/>
                <w:szCs w:val="16"/>
              </w:rPr>
            </w:pPr>
          </w:p>
        </w:tc>
        <w:tc>
          <w:tcPr>
            <w:tcW w:w="881" w:type="dxa"/>
            <w:tcBorders>
              <w:top w:val="nil"/>
              <w:left w:val="nil"/>
              <w:bottom w:val="nil"/>
              <w:right w:val="nil"/>
            </w:tcBorders>
            <w:shd w:val="clear" w:color="auto" w:fill="auto"/>
          </w:tcPr>
          <w:p w14:paraId="349476C1">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其中</w:t>
            </w:r>
            <w:r>
              <w:rPr>
                <w:rFonts w:ascii="Arial" w:hAnsi="Arial" w:cs="Arial"/>
                <w:b/>
                <w:bCs/>
                <w:color w:val="000000"/>
                <w:kern w:val="0"/>
                <w:sz w:val="16"/>
                <w:szCs w:val="16"/>
                <w:lang w:bidi="ar"/>
              </w:rPr>
              <w:t>:</w:t>
            </w:r>
            <w:r>
              <w:rPr>
                <w:rFonts w:hint="eastAsia" w:ascii="宋体" w:hAnsi="宋体"/>
                <w:b/>
                <w:bCs/>
                <w:color w:val="000000"/>
                <w:kern w:val="0"/>
                <w:sz w:val="16"/>
                <w:szCs w:val="16"/>
                <w:lang w:bidi="ar"/>
              </w:rPr>
              <w:t>财政资金</w:t>
            </w:r>
          </w:p>
        </w:tc>
        <w:tc>
          <w:tcPr>
            <w:tcW w:w="1464" w:type="dxa"/>
            <w:tcBorders>
              <w:top w:val="nil"/>
              <w:left w:val="nil"/>
              <w:bottom w:val="nil"/>
              <w:right w:val="nil"/>
            </w:tcBorders>
            <w:shd w:val="clear" w:color="auto" w:fill="auto"/>
          </w:tcPr>
          <w:p w14:paraId="61A8672F">
            <w:pPr>
              <w:widowControl/>
              <w:jc w:val="right"/>
              <w:textAlignment w:val="top"/>
              <w:rPr>
                <w:rFonts w:cs="Calibri"/>
                <w:color w:val="000000"/>
                <w:sz w:val="16"/>
                <w:szCs w:val="16"/>
              </w:rPr>
            </w:pPr>
            <w:r>
              <w:rPr>
                <w:rFonts w:cs="Calibri"/>
                <w:color w:val="000000"/>
                <w:kern w:val="0"/>
                <w:sz w:val="16"/>
                <w:szCs w:val="16"/>
                <w:lang w:bidi="ar"/>
              </w:rPr>
              <w:t>57.000000</w:t>
            </w:r>
          </w:p>
        </w:tc>
        <w:tc>
          <w:tcPr>
            <w:tcW w:w="1692" w:type="dxa"/>
            <w:tcBorders>
              <w:top w:val="nil"/>
              <w:left w:val="nil"/>
              <w:bottom w:val="nil"/>
              <w:right w:val="nil"/>
            </w:tcBorders>
            <w:shd w:val="clear" w:color="auto" w:fill="auto"/>
          </w:tcPr>
          <w:p w14:paraId="10A14ECE">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其中</w:t>
            </w:r>
            <w:r>
              <w:rPr>
                <w:rFonts w:ascii="Arial" w:hAnsi="Arial" w:cs="Arial"/>
                <w:b/>
                <w:bCs/>
                <w:color w:val="000000"/>
                <w:kern w:val="0"/>
                <w:sz w:val="16"/>
                <w:szCs w:val="16"/>
                <w:lang w:bidi="ar"/>
              </w:rPr>
              <w:t>:</w:t>
            </w:r>
            <w:r>
              <w:rPr>
                <w:rFonts w:hint="eastAsia" w:ascii="宋体" w:hAnsi="宋体"/>
                <w:b/>
                <w:bCs/>
                <w:color w:val="000000"/>
                <w:kern w:val="0"/>
                <w:sz w:val="16"/>
                <w:szCs w:val="16"/>
                <w:lang w:bidi="ar"/>
              </w:rPr>
              <w:t>财政资金</w:t>
            </w:r>
          </w:p>
        </w:tc>
        <w:tc>
          <w:tcPr>
            <w:tcW w:w="2928" w:type="dxa"/>
            <w:gridSpan w:val="2"/>
            <w:tcBorders>
              <w:top w:val="nil"/>
              <w:left w:val="nil"/>
              <w:bottom w:val="single" w:color="B0C4DE" w:sz="4" w:space="0"/>
              <w:right w:val="single" w:color="B0C4DE" w:sz="4" w:space="0"/>
            </w:tcBorders>
            <w:shd w:val="clear" w:color="auto" w:fill="auto"/>
          </w:tcPr>
          <w:p w14:paraId="463CFCAB">
            <w:pPr>
              <w:widowControl/>
              <w:jc w:val="right"/>
              <w:textAlignment w:val="top"/>
              <w:rPr>
                <w:rFonts w:cs="Calibri"/>
                <w:color w:val="000000"/>
                <w:sz w:val="16"/>
                <w:szCs w:val="16"/>
              </w:rPr>
            </w:pPr>
            <w:r>
              <w:rPr>
                <w:rFonts w:cs="Calibri"/>
                <w:color w:val="000000"/>
                <w:kern w:val="0"/>
                <w:sz w:val="16"/>
                <w:szCs w:val="16"/>
                <w:lang w:bidi="ar"/>
              </w:rPr>
              <w:t>57.000000</w:t>
            </w:r>
          </w:p>
        </w:tc>
        <w:tc>
          <w:tcPr>
            <w:tcW w:w="1661" w:type="dxa"/>
            <w:gridSpan w:val="2"/>
            <w:tcBorders>
              <w:top w:val="nil"/>
              <w:left w:val="nil"/>
              <w:bottom w:val="single" w:color="B0C4DE" w:sz="4" w:space="0"/>
              <w:right w:val="single" w:color="B0C4DE" w:sz="4" w:space="0"/>
            </w:tcBorders>
            <w:shd w:val="clear" w:color="auto" w:fill="auto"/>
          </w:tcPr>
          <w:p w14:paraId="2B6498FC">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其中</w:t>
            </w:r>
            <w:r>
              <w:rPr>
                <w:rFonts w:ascii="Arial" w:hAnsi="Arial" w:cs="Arial"/>
                <w:b/>
                <w:bCs/>
                <w:color w:val="000000"/>
                <w:kern w:val="0"/>
                <w:sz w:val="16"/>
                <w:szCs w:val="16"/>
                <w:lang w:bidi="ar"/>
              </w:rPr>
              <w:t>:</w:t>
            </w:r>
            <w:r>
              <w:rPr>
                <w:rFonts w:hint="eastAsia" w:ascii="宋体" w:hAnsi="宋体"/>
                <w:b/>
                <w:bCs/>
                <w:color w:val="000000"/>
                <w:kern w:val="0"/>
                <w:sz w:val="16"/>
                <w:szCs w:val="16"/>
                <w:lang w:bidi="ar"/>
              </w:rPr>
              <w:t>财政资金</w:t>
            </w:r>
          </w:p>
        </w:tc>
        <w:tc>
          <w:tcPr>
            <w:tcW w:w="2616" w:type="dxa"/>
            <w:gridSpan w:val="2"/>
            <w:tcBorders>
              <w:top w:val="nil"/>
              <w:left w:val="nil"/>
              <w:bottom w:val="single" w:color="B0C4DE" w:sz="4" w:space="0"/>
              <w:right w:val="single" w:color="B0C4DE" w:sz="4" w:space="0"/>
            </w:tcBorders>
            <w:shd w:val="clear" w:color="auto" w:fill="auto"/>
          </w:tcPr>
          <w:p w14:paraId="33E6C041">
            <w:pPr>
              <w:widowControl/>
              <w:jc w:val="right"/>
              <w:textAlignment w:val="top"/>
              <w:rPr>
                <w:rFonts w:cs="Calibri"/>
                <w:color w:val="000000"/>
                <w:sz w:val="16"/>
                <w:szCs w:val="16"/>
              </w:rPr>
            </w:pPr>
            <w:r>
              <w:rPr>
                <w:rFonts w:cs="Calibri"/>
                <w:color w:val="000000"/>
                <w:kern w:val="0"/>
                <w:sz w:val="16"/>
                <w:szCs w:val="16"/>
                <w:lang w:bidi="ar"/>
              </w:rPr>
              <w:t>56.812987</w:t>
            </w:r>
          </w:p>
        </w:tc>
        <w:tc>
          <w:tcPr>
            <w:tcW w:w="1779" w:type="dxa"/>
            <w:gridSpan w:val="2"/>
            <w:vMerge w:val="continue"/>
            <w:tcBorders>
              <w:top w:val="nil"/>
              <w:left w:val="nil"/>
              <w:bottom w:val="single" w:color="B0C4DE" w:sz="4" w:space="0"/>
              <w:right w:val="single" w:color="B0C4DE" w:sz="4" w:space="0"/>
            </w:tcBorders>
            <w:shd w:val="clear" w:color="auto" w:fill="auto"/>
          </w:tcPr>
          <w:p w14:paraId="435CA63E">
            <w:pPr>
              <w:jc w:val="right"/>
              <w:rPr>
                <w:rFonts w:cs="Calibri"/>
                <w:color w:val="000000"/>
                <w:sz w:val="16"/>
                <w:szCs w:val="16"/>
              </w:rPr>
            </w:pPr>
          </w:p>
        </w:tc>
      </w:tr>
      <w:tr w14:paraId="7B2738B0">
        <w:tblPrEx>
          <w:tblCellMar>
            <w:top w:w="0" w:type="dxa"/>
            <w:left w:w="108" w:type="dxa"/>
            <w:bottom w:w="0" w:type="dxa"/>
            <w:right w:w="108" w:type="dxa"/>
          </w:tblCellMar>
        </w:tblPrEx>
        <w:trPr>
          <w:trHeight w:val="300" w:hRule="atLeast"/>
        </w:trPr>
        <w:tc>
          <w:tcPr>
            <w:tcW w:w="1279" w:type="dxa"/>
            <w:vMerge w:val="continue"/>
            <w:tcBorders>
              <w:top w:val="nil"/>
              <w:left w:val="nil"/>
              <w:bottom w:val="nil"/>
              <w:right w:val="nil"/>
            </w:tcBorders>
            <w:shd w:val="clear" w:color="auto" w:fill="auto"/>
          </w:tcPr>
          <w:p w14:paraId="046B23E5">
            <w:pPr>
              <w:jc w:val="center"/>
              <w:rPr>
                <w:rFonts w:ascii="宋体" w:hAnsi="宋体"/>
                <w:color w:val="000000"/>
                <w:sz w:val="16"/>
                <w:szCs w:val="16"/>
              </w:rPr>
            </w:pPr>
          </w:p>
        </w:tc>
        <w:tc>
          <w:tcPr>
            <w:tcW w:w="881" w:type="dxa"/>
            <w:tcBorders>
              <w:top w:val="nil"/>
              <w:left w:val="nil"/>
              <w:bottom w:val="nil"/>
              <w:right w:val="nil"/>
            </w:tcBorders>
            <w:shd w:val="clear" w:color="auto" w:fill="auto"/>
          </w:tcPr>
          <w:p w14:paraId="5AC28759">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其他</w:t>
            </w:r>
          </w:p>
        </w:tc>
        <w:tc>
          <w:tcPr>
            <w:tcW w:w="1464" w:type="dxa"/>
            <w:tcBorders>
              <w:top w:val="nil"/>
              <w:left w:val="nil"/>
              <w:bottom w:val="nil"/>
              <w:right w:val="nil"/>
            </w:tcBorders>
            <w:shd w:val="clear" w:color="auto" w:fill="auto"/>
          </w:tcPr>
          <w:p w14:paraId="776513D3">
            <w:pPr>
              <w:widowControl/>
              <w:jc w:val="right"/>
              <w:textAlignment w:val="top"/>
              <w:rPr>
                <w:rFonts w:cs="Calibri"/>
                <w:color w:val="000000"/>
                <w:sz w:val="16"/>
                <w:szCs w:val="16"/>
              </w:rPr>
            </w:pPr>
            <w:r>
              <w:rPr>
                <w:rFonts w:cs="Calibri"/>
                <w:color w:val="000000"/>
                <w:kern w:val="0"/>
                <w:sz w:val="16"/>
                <w:szCs w:val="16"/>
                <w:lang w:bidi="ar"/>
              </w:rPr>
              <w:t>0</w:t>
            </w:r>
          </w:p>
        </w:tc>
        <w:tc>
          <w:tcPr>
            <w:tcW w:w="1692" w:type="dxa"/>
            <w:tcBorders>
              <w:top w:val="nil"/>
              <w:left w:val="nil"/>
              <w:bottom w:val="nil"/>
              <w:right w:val="nil"/>
            </w:tcBorders>
            <w:shd w:val="clear" w:color="auto" w:fill="auto"/>
          </w:tcPr>
          <w:p w14:paraId="58CACA38">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其他</w:t>
            </w:r>
          </w:p>
        </w:tc>
        <w:tc>
          <w:tcPr>
            <w:tcW w:w="2928" w:type="dxa"/>
            <w:gridSpan w:val="2"/>
            <w:tcBorders>
              <w:top w:val="nil"/>
              <w:left w:val="nil"/>
              <w:bottom w:val="single" w:color="B0C4DE" w:sz="4" w:space="0"/>
              <w:right w:val="single" w:color="B0C4DE" w:sz="4" w:space="0"/>
            </w:tcBorders>
            <w:shd w:val="clear" w:color="auto" w:fill="auto"/>
          </w:tcPr>
          <w:p w14:paraId="492062E8">
            <w:pPr>
              <w:widowControl/>
              <w:jc w:val="right"/>
              <w:textAlignment w:val="top"/>
              <w:rPr>
                <w:rFonts w:cs="Calibri"/>
                <w:color w:val="000000"/>
                <w:sz w:val="16"/>
                <w:szCs w:val="16"/>
              </w:rPr>
            </w:pPr>
            <w:r>
              <w:rPr>
                <w:rFonts w:cs="Calibri"/>
                <w:color w:val="000000"/>
                <w:kern w:val="0"/>
                <w:sz w:val="16"/>
                <w:szCs w:val="16"/>
                <w:lang w:bidi="ar"/>
              </w:rPr>
              <w:t>0</w:t>
            </w:r>
          </w:p>
        </w:tc>
        <w:tc>
          <w:tcPr>
            <w:tcW w:w="1661" w:type="dxa"/>
            <w:gridSpan w:val="2"/>
            <w:tcBorders>
              <w:top w:val="nil"/>
              <w:left w:val="nil"/>
              <w:bottom w:val="single" w:color="B0C4DE" w:sz="4" w:space="0"/>
              <w:right w:val="single" w:color="B0C4DE" w:sz="4" w:space="0"/>
            </w:tcBorders>
            <w:shd w:val="clear" w:color="auto" w:fill="auto"/>
          </w:tcPr>
          <w:p w14:paraId="5B99C8BB">
            <w:pPr>
              <w:widowControl/>
              <w:jc w:val="left"/>
              <w:textAlignment w:val="top"/>
              <w:rPr>
                <w:rFonts w:ascii="宋体" w:hAnsi="宋体"/>
                <w:b/>
                <w:bCs/>
                <w:color w:val="000000"/>
                <w:sz w:val="16"/>
                <w:szCs w:val="16"/>
              </w:rPr>
            </w:pPr>
            <w:r>
              <w:rPr>
                <w:rFonts w:hint="eastAsia" w:ascii="宋体" w:hAnsi="宋体"/>
                <w:b/>
                <w:bCs/>
                <w:color w:val="000000"/>
                <w:kern w:val="0"/>
                <w:sz w:val="16"/>
                <w:szCs w:val="16"/>
                <w:lang w:bidi="ar"/>
              </w:rPr>
              <w:t>其他</w:t>
            </w:r>
          </w:p>
        </w:tc>
        <w:tc>
          <w:tcPr>
            <w:tcW w:w="2616" w:type="dxa"/>
            <w:gridSpan w:val="2"/>
            <w:tcBorders>
              <w:top w:val="nil"/>
              <w:left w:val="nil"/>
              <w:bottom w:val="single" w:color="B0C4DE" w:sz="4" w:space="0"/>
              <w:right w:val="single" w:color="B0C4DE" w:sz="4" w:space="0"/>
            </w:tcBorders>
            <w:shd w:val="clear" w:color="auto" w:fill="auto"/>
          </w:tcPr>
          <w:p w14:paraId="79BA5C19">
            <w:pPr>
              <w:widowControl/>
              <w:jc w:val="right"/>
              <w:textAlignment w:val="top"/>
              <w:rPr>
                <w:rFonts w:cs="Calibri"/>
                <w:color w:val="000000"/>
                <w:sz w:val="16"/>
                <w:szCs w:val="16"/>
              </w:rPr>
            </w:pPr>
            <w:r>
              <w:rPr>
                <w:rFonts w:cs="Calibri"/>
                <w:color w:val="000000"/>
                <w:kern w:val="0"/>
                <w:sz w:val="16"/>
                <w:szCs w:val="16"/>
                <w:lang w:bidi="ar"/>
              </w:rPr>
              <w:t>0</w:t>
            </w:r>
          </w:p>
        </w:tc>
        <w:tc>
          <w:tcPr>
            <w:tcW w:w="1779" w:type="dxa"/>
            <w:gridSpan w:val="2"/>
            <w:vMerge w:val="continue"/>
            <w:tcBorders>
              <w:top w:val="nil"/>
              <w:left w:val="nil"/>
              <w:bottom w:val="single" w:color="B0C4DE" w:sz="4" w:space="0"/>
              <w:right w:val="single" w:color="B0C4DE" w:sz="4" w:space="0"/>
            </w:tcBorders>
            <w:shd w:val="clear" w:color="auto" w:fill="auto"/>
          </w:tcPr>
          <w:p w14:paraId="4D9B1D16">
            <w:pPr>
              <w:jc w:val="right"/>
              <w:rPr>
                <w:rFonts w:cs="Calibri"/>
                <w:color w:val="000000"/>
                <w:sz w:val="16"/>
                <w:szCs w:val="16"/>
              </w:rPr>
            </w:pPr>
          </w:p>
        </w:tc>
      </w:tr>
      <w:tr w14:paraId="06632DCB">
        <w:tblPrEx>
          <w:tblCellMar>
            <w:top w:w="0" w:type="dxa"/>
            <w:left w:w="108" w:type="dxa"/>
            <w:bottom w:w="0" w:type="dxa"/>
            <w:right w:w="108" w:type="dxa"/>
          </w:tblCellMar>
        </w:tblPrEx>
        <w:trPr>
          <w:trHeight w:val="276" w:hRule="atLeast"/>
        </w:trPr>
        <w:tc>
          <w:tcPr>
            <w:tcW w:w="1279" w:type="dxa"/>
            <w:vMerge w:val="restart"/>
            <w:tcBorders>
              <w:top w:val="nil"/>
              <w:left w:val="nil"/>
              <w:bottom w:val="nil"/>
              <w:right w:val="nil"/>
            </w:tcBorders>
            <w:shd w:val="clear" w:color="auto" w:fill="auto"/>
          </w:tcPr>
          <w:p w14:paraId="540479F6">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三、目标完成情况</w:t>
            </w:r>
          </w:p>
        </w:tc>
        <w:tc>
          <w:tcPr>
            <w:tcW w:w="6281" w:type="dxa"/>
            <w:gridSpan w:val="4"/>
            <w:tcBorders>
              <w:top w:val="nil"/>
              <w:left w:val="nil"/>
              <w:bottom w:val="nil"/>
              <w:right w:val="nil"/>
            </w:tcBorders>
            <w:shd w:val="clear" w:color="auto" w:fill="auto"/>
          </w:tcPr>
          <w:p w14:paraId="03953230">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年度预期目标</w:t>
            </w:r>
          </w:p>
        </w:tc>
        <w:tc>
          <w:tcPr>
            <w:tcW w:w="4961" w:type="dxa"/>
            <w:gridSpan w:val="5"/>
            <w:tcBorders>
              <w:top w:val="nil"/>
              <w:left w:val="nil"/>
              <w:bottom w:val="nil"/>
              <w:right w:val="nil"/>
            </w:tcBorders>
            <w:shd w:val="clear" w:color="auto" w:fill="auto"/>
          </w:tcPr>
          <w:p w14:paraId="5DEC79B8">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具体完成情况</w:t>
            </w:r>
          </w:p>
        </w:tc>
        <w:tc>
          <w:tcPr>
            <w:tcW w:w="1779" w:type="dxa"/>
            <w:gridSpan w:val="2"/>
            <w:tcBorders>
              <w:top w:val="nil"/>
              <w:left w:val="nil"/>
              <w:bottom w:val="nil"/>
              <w:right w:val="nil"/>
            </w:tcBorders>
            <w:shd w:val="clear" w:color="auto" w:fill="auto"/>
          </w:tcPr>
          <w:p w14:paraId="0FF06E93">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总体完成率</w:t>
            </w:r>
            <w:r>
              <w:rPr>
                <w:rFonts w:cs="Calibri"/>
                <w:color w:val="000000"/>
                <w:kern w:val="0"/>
                <w:sz w:val="16"/>
                <w:szCs w:val="16"/>
                <w:lang w:bidi="ar"/>
              </w:rPr>
              <w:t>(%)</w:t>
            </w:r>
          </w:p>
        </w:tc>
      </w:tr>
      <w:tr w14:paraId="2BC44944">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14:paraId="7C9454C6">
            <w:pPr>
              <w:jc w:val="center"/>
              <w:rPr>
                <w:rFonts w:ascii="宋体" w:hAnsi="宋体"/>
                <w:color w:val="000000"/>
                <w:sz w:val="16"/>
                <w:szCs w:val="16"/>
              </w:rPr>
            </w:pPr>
          </w:p>
        </w:tc>
        <w:tc>
          <w:tcPr>
            <w:tcW w:w="6281" w:type="dxa"/>
            <w:gridSpan w:val="4"/>
            <w:tcBorders>
              <w:top w:val="single" w:color="B0C4DE" w:sz="4" w:space="0"/>
              <w:left w:val="single" w:color="B0C4DE" w:sz="4" w:space="0"/>
              <w:bottom w:val="single" w:color="B0C4DE" w:sz="4" w:space="0"/>
              <w:right w:val="single" w:color="B0C4DE" w:sz="4" w:space="0"/>
            </w:tcBorders>
            <w:shd w:val="clear" w:color="auto" w:fill="auto"/>
          </w:tcPr>
          <w:p w14:paraId="4077E19C">
            <w:pPr>
              <w:widowControl/>
              <w:jc w:val="left"/>
              <w:textAlignment w:val="top"/>
              <w:rPr>
                <w:rFonts w:ascii="宋体" w:hAnsi="宋体"/>
                <w:color w:val="000000"/>
                <w:sz w:val="16"/>
                <w:szCs w:val="16"/>
              </w:rPr>
            </w:pPr>
            <w:r>
              <w:rPr>
                <w:rFonts w:hint="eastAsia" w:ascii="宋体" w:hAnsi="宋体"/>
                <w:color w:val="000000"/>
                <w:kern w:val="0"/>
                <w:sz w:val="16"/>
                <w:szCs w:val="16"/>
                <w:lang w:bidi="ar"/>
              </w:rPr>
              <w:t>开展医疗和托幼机构消毒质量监测，掌握医疗和托幼机构的消毒工作质量动态并提供技术指导</w:t>
            </w:r>
            <w:r>
              <w:rPr>
                <w:rFonts w:ascii="Arial" w:hAnsi="Arial" w:cs="Arial"/>
                <w:color w:val="000000"/>
                <w:kern w:val="0"/>
                <w:sz w:val="16"/>
                <w:szCs w:val="16"/>
                <w:lang w:bidi="ar"/>
              </w:rPr>
              <w:t xml:space="preserve">       </w:t>
            </w:r>
          </w:p>
        </w:tc>
        <w:tc>
          <w:tcPr>
            <w:tcW w:w="4961" w:type="dxa"/>
            <w:gridSpan w:val="5"/>
            <w:tcBorders>
              <w:top w:val="single" w:color="B0C4DE" w:sz="4" w:space="0"/>
              <w:left w:val="single" w:color="B0C4DE" w:sz="4" w:space="0"/>
              <w:bottom w:val="single" w:color="B0C4DE" w:sz="4" w:space="0"/>
              <w:right w:val="single" w:color="B0C4DE" w:sz="4" w:space="0"/>
            </w:tcBorders>
            <w:shd w:val="clear" w:color="auto" w:fill="auto"/>
          </w:tcPr>
          <w:p w14:paraId="29DB995B">
            <w:pPr>
              <w:widowControl/>
              <w:jc w:val="left"/>
              <w:textAlignment w:val="top"/>
              <w:rPr>
                <w:rFonts w:ascii="宋体" w:hAnsi="宋体"/>
                <w:color w:val="000000"/>
                <w:sz w:val="16"/>
                <w:szCs w:val="16"/>
              </w:rPr>
            </w:pPr>
            <w:r>
              <w:rPr>
                <w:rFonts w:hint="eastAsia" w:ascii="宋体" w:hAnsi="宋体"/>
                <w:color w:val="000000"/>
                <w:kern w:val="0"/>
                <w:sz w:val="16"/>
                <w:szCs w:val="16"/>
                <w:lang w:bidi="ar"/>
              </w:rPr>
              <w:t>已完成</w:t>
            </w:r>
          </w:p>
        </w:tc>
        <w:tc>
          <w:tcPr>
            <w:tcW w:w="1779" w:type="dxa"/>
            <w:gridSpan w:val="2"/>
            <w:tcBorders>
              <w:top w:val="nil"/>
              <w:left w:val="nil"/>
              <w:bottom w:val="single" w:color="B0C4DE" w:sz="4" w:space="0"/>
              <w:right w:val="single" w:color="B0C4DE" w:sz="4" w:space="0"/>
            </w:tcBorders>
            <w:shd w:val="clear" w:color="auto" w:fill="auto"/>
          </w:tcPr>
          <w:p w14:paraId="23D75FBF">
            <w:pPr>
              <w:widowControl/>
              <w:jc w:val="right"/>
              <w:textAlignment w:val="top"/>
              <w:rPr>
                <w:rFonts w:cs="Calibri"/>
                <w:color w:val="000000"/>
                <w:sz w:val="16"/>
                <w:szCs w:val="16"/>
              </w:rPr>
            </w:pPr>
            <w:r>
              <w:rPr>
                <w:rFonts w:cs="Calibri"/>
                <w:color w:val="000000"/>
                <w:kern w:val="0"/>
                <w:sz w:val="16"/>
                <w:szCs w:val="16"/>
                <w:lang w:bidi="ar"/>
              </w:rPr>
              <w:t>100.00</w:t>
            </w:r>
          </w:p>
        </w:tc>
      </w:tr>
      <w:tr w14:paraId="3A51983A">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14:paraId="7F0E20C3">
            <w:pPr>
              <w:jc w:val="center"/>
              <w:rPr>
                <w:rFonts w:ascii="宋体" w:hAnsi="宋体"/>
                <w:color w:val="000000"/>
                <w:sz w:val="16"/>
                <w:szCs w:val="16"/>
              </w:rPr>
            </w:pPr>
          </w:p>
        </w:tc>
        <w:tc>
          <w:tcPr>
            <w:tcW w:w="6281" w:type="dxa"/>
            <w:gridSpan w:val="4"/>
            <w:tcBorders>
              <w:top w:val="single" w:color="B0C4DE" w:sz="4" w:space="0"/>
              <w:left w:val="single" w:color="B0C4DE" w:sz="4" w:space="0"/>
              <w:bottom w:val="single" w:color="B0C4DE" w:sz="4" w:space="0"/>
              <w:right w:val="single" w:color="B0C4DE" w:sz="4" w:space="0"/>
            </w:tcBorders>
            <w:shd w:val="clear" w:color="auto" w:fill="auto"/>
          </w:tcPr>
          <w:p w14:paraId="714BE798">
            <w:pPr>
              <w:widowControl/>
              <w:jc w:val="left"/>
              <w:textAlignment w:val="top"/>
              <w:rPr>
                <w:rFonts w:ascii="宋体" w:hAnsi="宋体"/>
                <w:color w:val="000000"/>
                <w:sz w:val="16"/>
                <w:szCs w:val="16"/>
              </w:rPr>
            </w:pPr>
            <w:r>
              <w:rPr>
                <w:rFonts w:hint="eastAsia" w:ascii="宋体" w:hAnsi="宋体"/>
                <w:color w:val="000000"/>
                <w:kern w:val="0"/>
                <w:sz w:val="16"/>
                <w:szCs w:val="16"/>
                <w:lang w:bidi="ar"/>
              </w:rPr>
              <w:t>重点传染病监测工作</w:t>
            </w:r>
          </w:p>
        </w:tc>
        <w:tc>
          <w:tcPr>
            <w:tcW w:w="4961" w:type="dxa"/>
            <w:gridSpan w:val="5"/>
            <w:tcBorders>
              <w:top w:val="single" w:color="B0C4DE" w:sz="4" w:space="0"/>
              <w:left w:val="single" w:color="B0C4DE" w:sz="4" w:space="0"/>
              <w:bottom w:val="single" w:color="B0C4DE" w:sz="4" w:space="0"/>
              <w:right w:val="single" w:color="B0C4DE" w:sz="4" w:space="0"/>
            </w:tcBorders>
            <w:shd w:val="clear" w:color="auto" w:fill="auto"/>
          </w:tcPr>
          <w:p w14:paraId="5D16AA18">
            <w:pPr>
              <w:widowControl/>
              <w:jc w:val="left"/>
              <w:textAlignment w:val="top"/>
              <w:rPr>
                <w:rFonts w:ascii="宋体" w:hAnsi="宋体"/>
                <w:color w:val="000000"/>
                <w:sz w:val="16"/>
                <w:szCs w:val="16"/>
              </w:rPr>
            </w:pPr>
            <w:r>
              <w:rPr>
                <w:rFonts w:hint="eastAsia" w:ascii="宋体" w:hAnsi="宋体"/>
                <w:color w:val="000000"/>
                <w:kern w:val="0"/>
                <w:sz w:val="16"/>
                <w:szCs w:val="16"/>
                <w:lang w:bidi="ar"/>
              </w:rPr>
              <w:t>已完成</w:t>
            </w:r>
          </w:p>
        </w:tc>
        <w:tc>
          <w:tcPr>
            <w:tcW w:w="1779" w:type="dxa"/>
            <w:gridSpan w:val="2"/>
            <w:tcBorders>
              <w:top w:val="nil"/>
              <w:left w:val="nil"/>
              <w:bottom w:val="single" w:color="B0C4DE" w:sz="4" w:space="0"/>
              <w:right w:val="single" w:color="B0C4DE" w:sz="4" w:space="0"/>
            </w:tcBorders>
            <w:shd w:val="clear" w:color="auto" w:fill="auto"/>
          </w:tcPr>
          <w:p w14:paraId="5D9F166D">
            <w:pPr>
              <w:widowControl/>
              <w:jc w:val="right"/>
              <w:textAlignment w:val="top"/>
              <w:rPr>
                <w:rFonts w:cs="Calibri"/>
                <w:color w:val="000000"/>
                <w:sz w:val="16"/>
                <w:szCs w:val="16"/>
              </w:rPr>
            </w:pPr>
            <w:r>
              <w:rPr>
                <w:rFonts w:cs="Calibri"/>
                <w:color w:val="000000"/>
                <w:kern w:val="0"/>
                <w:sz w:val="16"/>
                <w:szCs w:val="16"/>
                <w:lang w:bidi="ar"/>
              </w:rPr>
              <w:t>100.00</w:t>
            </w:r>
          </w:p>
        </w:tc>
      </w:tr>
      <w:tr w14:paraId="1CBB5ADE">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14:paraId="7977AFB5">
            <w:pPr>
              <w:jc w:val="center"/>
              <w:rPr>
                <w:rFonts w:ascii="宋体" w:hAnsi="宋体"/>
                <w:color w:val="000000"/>
                <w:sz w:val="16"/>
                <w:szCs w:val="16"/>
              </w:rPr>
            </w:pPr>
          </w:p>
        </w:tc>
        <w:tc>
          <w:tcPr>
            <w:tcW w:w="6281" w:type="dxa"/>
            <w:gridSpan w:val="4"/>
            <w:tcBorders>
              <w:top w:val="single" w:color="B0C4DE" w:sz="4" w:space="0"/>
              <w:left w:val="single" w:color="B0C4DE" w:sz="4" w:space="0"/>
              <w:bottom w:val="single" w:color="B0C4DE" w:sz="4" w:space="0"/>
              <w:right w:val="single" w:color="B0C4DE" w:sz="4" w:space="0"/>
            </w:tcBorders>
            <w:shd w:val="clear" w:color="auto" w:fill="auto"/>
          </w:tcPr>
          <w:p w14:paraId="10E0A9E4">
            <w:pPr>
              <w:widowControl/>
              <w:jc w:val="left"/>
              <w:textAlignment w:val="top"/>
              <w:rPr>
                <w:rFonts w:ascii="宋体" w:hAnsi="宋体"/>
                <w:color w:val="000000"/>
                <w:sz w:val="16"/>
                <w:szCs w:val="16"/>
              </w:rPr>
            </w:pPr>
            <w:r>
              <w:rPr>
                <w:rFonts w:hint="eastAsia" w:ascii="宋体" w:hAnsi="宋体"/>
                <w:color w:val="000000"/>
                <w:kern w:val="0"/>
                <w:sz w:val="16"/>
                <w:szCs w:val="16"/>
                <w:lang w:bidi="ar"/>
              </w:rPr>
              <w:t>保障北戴河中直疗养院食品安全，对供应中直疗养院的粮食、食用油等食品进行暑期前检验检测。</w:t>
            </w:r>
          </w:p>
        </w:tc>
        <w:tc>
          <w:tcPr>
            <w:tcW w:w="4961" w:type="dxa"/>
            <w:gridSpan w:val="5"/>
            <w:tcBorders>
              <w:top w:val="single" w:color="B0C4DE" w:sz="4" w:space="0"/>
              <w:left w:val="single" w:color="B0C4DE" w:sz="4" w:space="0"/>
              <w:bottom w:val="single" w:color="B0C4DE" w:sz="4" w:space="0"/>
              <w:right w:val="single" w:color="B0C4DE" w:sz="4" w:space="0"/>
            </w:tcBorders>
            <w:shd w:val="clear" w:color="auto" w:fill="auto"/>
          </w:tcPr>
          <w:p w14:paraId="703BB41D">
            <w:pPr>
              <w:widowControl/>
              <w:jc w:val="left"/>
              <w:textAlignment w:val="top"/>
              <w:rPr>
                <w:rFonts w:ascii="宋体" w:hAnsi="宋体"/>
                <w:color w:val="000000"/>
                <w:sz w:val="16"/>
                <w:szCs w:val="16"/>
              </w:rPr>
            </w:pPr>
            <w:r>
              <w:rPr>
                <w:rFonts w:hint="eastAsia" w:ascii="宋体" w:hAnsi="宋体"/>
                <w:color w:val="000000"/>
                <w:kern w:val="0"/>
                <w:sz w:val="16"/>
                <w:szCs w:val="16"/>
                <w:lang w:bidi="ar"/>
              </w:rPr>
              <w:t>已完成</w:t>
            </w:r>
          </w:p>
        </w:tc>
        <w:tc>
          <w:tcPr>
            <w:tcW w:w="1779" w:type="dxa"/>
            <w:gridSpan w:val="2"/>
            <w:tcBorders>
              <w:top w:val="nil"/>
              <w:left w:val="nil"/>
              <w:bottom w:val="single" w:color="B0C4DE" w:sz="4" w:space="0"/>
              <w:right w:val="single" w:color="B0C4DE" w:sz="4" w:space="0"/>
            </w:tcBorders>
            <w:shd w:val="clear" w:color="auto" w:fill="auto"/>
          </w:tcPr>
          <w:p w14:paraId="7856937D">
            <w:pPr>
              <w:widowControl/>
              <w:jc w:val="right"/>
              <w:textAlignment w:val="top"/>
              <w:rPr>
                <w:rFonts w:cs="Calibri"/>
                <w:color w:val="000000"/>
                <w:sz w:val="16"/>
                <w:szCs w:val="16"/>
              </w:rPr>
            </w:pPr>
            <w:r>
              <w:rPr>
                <w:rFonts w:cs="Calibri"/>
                <w:color w:val="000000"/>
                <w:kern w:val="0"/>
                <w:sz w:val="16"/>
                <w:szCs w:val="16"/>
                <w:lang w:bidi="ar"/>
              </w:rPr>
              <w:t>100.00</w:t>
            </w:r>
          </w:p>
        </w:tc>
      </w:tr>
      <w:tr w14:paraId="0E590AA0">
        <w:tblPrEx>
          <w:tblCellMar>
            <w:top w:w="0" w:type="dxa"/>
            <w:left w:w="108" w:type="dxa"/>
            <w:bottom w:w="0" w:type="dxa"/>
            <w:right w:w="108" w:type="dxa"/>
          </w:tblCellMar>
        </w:tblPrEx>
        <w:trPr>
          <w:trHeight w:val="276" w:hRule="atLeast"/>
        </w:trPr>
        <w:tc>
          <w:tcPr>
            <w:tcW w:w="1279" w:type="dxa"/>
            <w:vMerge w:val="restart"/>
            <w:tcBorders>
              <w:top w:val="nil"/>
              <w:left w:val="nil"/>
              <w:bottom w:val="nil"/>
              <w:right w:val="nil"/>
            </w:tcBorders>
            <w:shd w:val="clear" w:color="auto" w:fill="auto"/>
          </w:tcPr>
          <w:p w14:paraId="1EE74A70">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四、年度绩效</w:t>
            </w:r>
            <w:r>
              <w:rPr>
                <w:rFonts w:cs="Calibri"/>
                <w:color w:val="000000"/>
                <w:kern w:val="0"/>
                <w:sz w:val="16"/>
                <w:szCs w:val="16"/>
                <w:lang w:bidi="ar"/>
              </w:rPr>
              <w:t xml:space="preserve">        </w:t>
            </w:r>
            <w:r>
              <w:rPr>
                <w:rFonts w:hint="eastAsia" w:ascii="宋体" w:hAnsi="宋体"/>
                <w:color w:val="000000"/>
                <w:kern w:val="0"/>
                <w:sz w:val="16"/>
                <w:szCs w:val="16"/>
                <w:lang w:bidi="ar"/>
              </w:rPr>
              <w:t>指标完成情况</w:t>
            </w:r>
          </w:p>
        </w:tc>
        <w:tc>
          <w:tcPr>
            <w:tcW w:w="881" w:type="dxa"/>
            <w:vMerge w:val="restart"/>
            <w:tcBorders>
              <w:top w:val="nil"/>
              <w:left w:val="nil"/>
              <w:bottom w:val="nil"/>
              <w:right w:val="nil"/>
            </w:tcBorders>
            <w:shd w:val="clear" w:color="auto" w:fill="auto"/>
          </w:tcPr>
          <w:p w14:paraId="2B628D0F">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一级指标</w:t>
            </w:r>
          </w:p>
        </w:tc>
        <w:tc>
          <w:tcPr>
            <w:tcW w:w="1464" w:type="dxa"/>
            <w:vMerge w:val="restart"/>
            <w:tcBorders>
              <w:top w:val="nil"/>
              <w:left w:val="nil"/>
              <w:bottom w:val="nil"/>
              <w:right w:val="nil"/>
            </w:tcBorders>
            <w:shd w:val="clear" w:color="auto" w:fill="auto"/>
          </w:tcPr>
          <w:p w14:paraId="6C621CBC">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二级指标</w:t>
            </w:r>
          </w:p>
        </w:tc>
        <w:tc>
          <w:tcPr>
            <w:tcW w:w="1692" w:type="dxa"/>
            <w:vMerge w:val="restart"/>
            <w:tcBorders>
              <w:top w:val="nil"/>
              <w:left w:val="nil"/>
              <w:bottom w:val="nil"/>
              <w:right w:val="nil"/>
            </w:tcBorders>
            <w:shd w:val="clear" w:color="auto" w:fill="auto"/>
          </w:tcPr>
          <w:p w14:paraId="4B6F3980">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三级指标</w:t>
            </w:r>
          </w:p>
        </w:tc>
        <w:tc>
          <w:tcPr>
            <w:tcW w:w="2244" w:type="dxa"/>
            <w:vMerge w:val="restart"/>
            <w:tcBorders>
              <w:top w:val="nil"/>
              <w:left w:val="nil"/>
              <w:bottom w:val="nil"/>
              <w:right w:val="nil"/>
            </w:tcBorders>
            <w:shd w:val="clear" w:color="auto" w:fill="auto"/>
          </w:tcPr>
          <w:p w14:paraId="00B285CC">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指标说明</w:t>
            </w:r>
          </w:p>
        </w:tc>
        <w:tc>
          <w:tcPr>
            <w:tcW w:w="684" w:type="dxa"/>
            <w:vMerge w:val="restart"/>
            <w:tcBorders>
              <w:top w:val="nil"/>
              <w:left w:val="nil"/>
              <w:bottom w:val="nil"/>
              <w:right w:val="nil"/>
            </w:tcBorders>
            <w:shd w:val="clear" w:color="auto" w:fill="auto"/>
          </w:tcPr>
          <w:p w14:paraId="7B555035">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指标分值</w:t>
            </w:r>
          </w:p>
        </w:tc>
        <w:tc>
          <w:tcPr>
            <w:tcW w:w="3281" w:type="dxa"/>
            <w:gridSpan w:val="3"/>
            <w:tcBorders>
              <w:top w:val="nil"/>
              <w:left w:val="nil"/>
              <w:bottom w:val="nil"/>
              <w:right w:val="nil"/>
            </w:tcBorders>
            <w:shd w:val="clear" w:color="auto" w:fill="auto"/>
          </w:tcPr>
          <w:p w14:paraId="528D2DDA">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预期指标值</w:t>
            </w:r>
          </w:p>
        </w:tc>
        <w:tc>
          <w:tcPr>
            <w:tcW w:w="996" w:type="dxa"/>
            <w:vMerge w:val="restart"/>
            <w:tcBorders>
              <w:top w:val="nil"/>
              <w:left w:val="nil"/>
              <w:bottom w:val="nil"/>
              <w:right w:val="nil"/>
            </w:tcBorders>
            <w:shd w:val="clear" w:color="auto" w:fill="auto"/>
          </w:tcPr>
          <w:p w14:paraId="13646000">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单项指标实际完成值</w:t>
            </w:r>
          </w:p>
        </w:tc>
        <w:tc>
          <w:tcPr>
            <w:tcW w:w="996" w:type="dxa"/>
            <w:vMerge w:val="restart"/>
            <w:tcBorders>
              <w:top w:val="nil"/>
              <w:left w:val="nil"/>
              <w:bottom w:val="nil"/>
              <w:right w:val="nil"/>
            </w:tcBorders>
            <w:shd w:val="clear" w:color="auto" w:fill="auto"/>
          </w:tcPr>
          <w:p w14:paraId="5955AC79">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单项指标完成情况</w:t>
            </w:r>
          </w:p>
        </w:tc>
        <w:tc>
          <w:tcPr>
            <w:tcW w:w="783" w:type="dxa"/>
            <w:vMerge w:val="restart"/>
            <w:tcBorders>
              <w:top w:val="nil"/>
              <w:left w:val="nil"/>
              <w:bottom w:val="nil"/>
              <w:right w:val="nil"/>
            </w:tcBorders>
            <w:shd w:val="clear" w:color="auto" w:fill="auto"/>
          </w:tcPr>
          <w:p w14:paraId="27D3507F">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自评得分</w:t>
            </w:r>
          </w:p>
        </w:tc>
      </w:tr>
      <w:tr w14:paraId="7F605365">
        <w:tblPrEx>
          <w:tblCellMar>
            <w:top w:w="0" w:type="dxa"/>
            <w:left w:w="108" w:type="dxa"/>
            <w:bottom w:w="0" w:type="dxa"/>
            <w:right w:w="108" w:type="dxa"/>
          </w:tblCellMar>
        </w:tblPrEx>
        <w:trPr>
          <w:trHeight w:val="276" w:hRule="atLeast"/>
        </w:trPr>
        <w:tc>
          <w:tcPr>
            <w:tcW w:w="1279" w:type="dxa"/>
            <w:vMerge w:val="continue"/>
            <w:tcBorders>
              <w:top w:val="nil"/>
              <w:left w:val="nil"/>
              <w:bottom w:val="nil"/>
              <w:right w:val="nil"/>
            </w:tcBorders>
            <w:shd w:val="clear" w:color="auto" w:fill="auto"/>
          </w:tcPr>
          <w:p w14:paraId="4552D96C">
            <w:pPr>
              <w:jc w:val="center"/>
              <w:rPr>
                <w:rFonts w:ascii="宋体" w:hAnsi="宋体"/>
                <w:color w:val="000000"/>
                <w:sz w:val="16"/>
                <w:szCs w:val="16"/>
              </w:rPr>
            </w:pPr>
          </w:p>
        </w:tc>
        <w:tc>
          <w:tcPr>
            <w:tcW w:w="881" w:type="dxa"/>
            <w:vMerge w:val="continue"/>
            <w:tcBorders>
              <w:top w:val="nil"/>
              <w:left w:val="nil"/>
              <w:bottom w:val="nil"/>
              <w:right w:val="nil"/>
            </w:tcBorders>
            <w:shd w:val="clear" w:color="auto" w:fill="auto"/>
          </w:tcPr>
          <w:p w14:paraId="05ECE963">
            <w:pPr>
              <w:jc w:val="center"/>
              <w:rPr>
                <w:rFonts w:ascii="宋体" w:hAnsi="宋体"/>
                <w:color w:val="000000"/>
                <w:sz w:val="16"/>
                <w:szCs w:val="16"/>
              </w:rPr>
            </w:pPr>
          </w:p>
        </w:tc>
        <w:tc>
          <w:tcPr>
            <w:tcW w:w="1464" w:type="dxa"/>
            <w:vMerge w:val="continue"/>
            <w:tcBorders>
              <w:top w:val="nil"/>
              <w:left w:val="nil"/>
              <w:bottom w:val="nil"/>
              <w:right w:val="nil"/>
            </w:tcBorders>
            <w:shd w:val="clear" w:color="auto" w:fill="auto"/>
          </w:tcPr>
          <w:p w14:paraId="45C6C16D">
            <w:pPr>
              <w:jc w:val="center"/>
              <w:rPr>
                <w:rFonts w:ascii="宋体" w:hAnsi="宋体"/>
                <w:color w:val="000000"/>
                <w:sz w:val="16"/>
                <w:szCs w:val="16"/>
              </w:rPr>
            </w:pPr>
          </w:p>
        </w:tc>
        <w:tc>
          <w:tcPr>
            <w:tcW w:w="1692" w:type="dxa"/>
            <w:vMerge w:val="continue"/>
            <w:tcBorders>
              <w:top w:val="nil"/>
              <w:left w:val="nil"/>
              <w:bottom w:val="nil"/>
              <w:right w:val="nil"/>
            </w:tcBorders>
            <w:shd w:val="clear" w:color="auto" w:fill="auto"/>
          </w:tcPr>
          <w:p w14:paraId="3F2025B6">
            <w:pPr>
              <w:jc w:val="center"/>
              <w:rPr>
                <w:rFonts w:ascii="宋体" w:hAnsi="宋体"/>
                <w:color w:val="000000"/>
                <w:sz w:val="16"/>
                <w:szCs w:val="16"/>
              </w:rPr>
            </w:pPr>
          </w:p>
        </w:tc>
        <w:tc>
          <w:tcPr>
            <w:tcW w:w="2244" w:type="dxa"/>
            <w:vMerge w:val="continue"/>
            <w:tcBorders>
              <w:top w:val="nil"/>
              <w:left w:val="nil"/>
              <w:bottom w:val="nil"/>
              <w:right w:val="nil"/>
            </w:tcBorders>
            <w:shd w:val="clear" w:color="auto" w:fill="auto"/>
          </w:tcPr>
          <w:p w14:paraId="40CE25EB">
            <w:pPr>
              <w:jc w:val="center"/>
              <w:rPr>
                <w:rFonts w:ascii="宋体" w:hAnsi="宋体"/>
                <w:color w:val="000000"/>
                <w:sz w:val="16"/>
                <w:szCs w:val="16"/>
              </w:rPr>
            </w:pPr>
          </w:p>
        </w:tc>
        <w:tc>
          <w:tcPr>
            <w:tcW w:w="684" w:type="dxa"/>
            <w:vMerge w:val="continue"/>
            <w:tcBorders>
              <w:top w:val="nil"/>
              <w:left w:val="nil"/>
              <w:bottom w:val="nil"/>
              <w:right w:val="nil"/>
            </w:tcBorders>
            <w:shd w:val="clear" w:color="auto" w:fill="auto"/>
          </w:tcPr>
          <w:p w14:paraId="6F5523D5">
            <w:pPr>
              <w:jc w:val="center"/>
              <w:rPr>
                <w:rFonts w:ascii="宋体" w:hAnsi="宋体"/>
                <w:color w:val="000000"/>
                <w:sz w:val="16"/>
                <w:szCs w:val="16"/>
              </w:rPr>
            </w:pPr>
          </w:p>
        </w:tc>
        <w:tc>
          <w:tcPr>
            <w:tcW w:w="1080" w:type="dxa"/>
            <w:tcBorders>
              <w:top w:val="nil"/>
              <w:left w:val="nil"/>
              <w:bottom w:val="nil"/>
              <w:right w:val="nil"/>
            </w:tcBorders>
            <w:shd w:val="clear" w:color="auto" w:fill="auto"/>
          </w:tcPr>
          <w:p w14:paraId="6050F563">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符号</w:t>
            </w:r>
          </w:p>
        </w:tc>
        <w:tc>
          <w:tcPr>
            <w:tcW w:w="581" w:type="dxa"/>
            <w:tcBorders>
              <w:top w:val="nil"/>
              <w:left w:val="nil"/>
              <w:bottom w:val="nil"/>
              <w:right w:val="nil"/>
            </w:tcBorders>
            <w:shd w:val="clear" w:color="auto" w:fill="auto"/>
          </w:tcPr>
          <w:p w14:paraId="385FBA14">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值</w:t>
            </w:r>
          </w:p>
        </w:tc>
        <w:tc>
          <w:tcPr>
            <w:tcW w:w="1620" w:type="dxa"/>
            <w:tcBorders>
              <w:top w:val="nil"/>
              <w:left w:val="nil"/>
              <w:bottom w:val="nil"/>
              <w:right w:val="nil"/>
            </w:tcBorders>
            <w:shd w:val="clear" w:color="auto" w:fill="auto"/>
          </w:tcPr>
          <w:p w14:paraId="1ADC7BD0">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单位</w:t>
            </w:r>
            <w:r>
              <w:rPr>
                <w:rFonts w:cs="Calibri"/>
                <w:color w:val="000000"/>
                <w:kern w:val="0"/>
                <w:sz w:val="16"/>
                <w:szCs w:val="16"/>
                <w:lang w:bidi="ar"/>
              </w:rPr>
              <w:t>(</w:t>
            </w:r>
            <w:r>
              <w:rPr>
                <w:rFonts w:hint="eastAsia" w:ascii="宋体" w:hAnsi="宋体"/>
                <w:color w:val="000000"/>
                <w:kern w:val="0"/>
                <w:sz w:val="16"/>
                <w:szCs w:val="16"/>
                <w:lang w:bidi="ar"/>
              </w:rPr>
              <w:t>文字描述</w:t>
            </w:r>
            <w:r>
              <w:rPr>
                <w:rFonts w:cs="Calibri"/>
                <w:color w:val="000000"/>
                <w:kern w:val="0"/>
                <w:sz w:val="16"/>
                <w:szCs w:val="16"/>
                <w:lang w:bidi="ar"/>
              </w:rPr>
              <w:t>)</w:t>
            </w:r>
          </w:p>
        </w:tc>
        <w:tc>
          <w:tcPr>
            <w:tcW w:w="996" w:type="dxa"/>
            <w:vMerge w:val="continue"/>
            <w:tcBorders>
              <w:top w:val="nil"/>
              <w:left w:val="nil"/>
              <w:bottom w:val="nil"/>
              <w:right w:val="nil"/>
            </w:tcBorders>
            <w:shd w:val="clear" w:color="auto" w:fill="auto"/>
          </w:tcPr>
          <w:p w14:paraId="28FD6259">
            <w:pPr>
              <w:jc w:val="center"/>
              <w:rPr>
                <w:rFonts w:ascii="宋体" w:hAnsi="宋体"/>
                <w:color w:val="000000"/>
                <w:sz w:val="16"/>
                <w:szCs w:val="16"/>
              </w:rPr>
            </w:pPr>
          </w:p>
        </w:tc>
        <w:tc>
          <w:tcPr>
            <w:tcW w:w="996" w:type="dxa"/>
            <w:vMerge w:val="continue"/>
            <w:tcBorders>
              <w:top w:val="nil"/>
              <w:left w:val="nil"/>
              <w:bottom w:val="nil"/>
              <w:right w:val="nil"/>
            </w:tcBorders>
            <w:shd w:val="clear" w:color="auto" w:fill="auto"/>
          </w:tcPr>
          <w:p w14:paraId="01F86F88">
            <w:pPr>
              <w:jc w:val="center"/>
              <w:rPr>
                <w:rFonts w:ascii="宋体" w:hAnsi="宋体"/>
                <w:color w:val="000000"/>
                <w:sz w:val="16"/>
                <w:szCs w:val="16"/>
              </w:rPr>
            </w:pPr>
          </w:p>
        </w:tc>
        <w:tc>
          <w:tcPr>
            <w:tcW w:w="783" w:type="dxa"/>
            <w:vMerge w:val="continue"/>
            <w:tcBorders>
              <w:top w:val="nil"/>
              <w:left w:val="nil"/>
              <w:bottom w:val="nil"/>
              <w:right w:val="nil"/>
            </w:tcBorders>
            <w:shd w:val="clear" w:color="auto" w:fill="auto"/>
          </w:tcPr>
          <w:p w14:paraId="1BF7DFB5">
            <w:pPr>
              <w:jc w:val="center"/>
              <w:rPr>
                <w:rFonts w:ascii="宋体" w:hAnsi="宋体"/>
                <w:color w:val="000000"/>
                <w:sz w:val="16"/>
                <w:szCs w:val="16"/>
              </w:rPr>
            </w:pPr>
          </w:p>
        </w:tc>
      </w:tr>
      <w:tr w14:paraId="0A7A5EBC">
        <w:tblPrEx>
          <w:tblCellMar>
            <w:top w:w="0" w:type="dxa"/>
            <w:left w:w="108" w:type="dxa"/>
            <w:bottom w:w="0" w:type="dxa"/>
            <w:right w:w="108" w:type="dxa"/>
          </w:tblCellMar>
        </w:tblPrEx>
        <w:trPr>
          <w:trHeight w:val="408" w:hRule="atLeast"/>
        </w:trPr>
        <w:tc>
          <w:tcPr>
            <w:tcW w:w="1279" w:type="dxa"/>
            <w:vMerge w:val="continue"/>
            <w:tcBorders>
              <w:top w:val="nil"/>
              <w:left w:val="nil"/>
              <w:bottom w:val="nil"/>
              <w:right w:val="nil"/>
            </w:tcBorders>
            <w:shd w:val="clear" w:color="auto" w:fill="auto"/>
          </w:tcPr>
          <w:p w14:paraId="19739ED8">
            <w:pPr>
              <w:jc w:val="center"/>
              <w:rPr>
                <w:rFonts w:ascii="宋体" w:hAnsi="宋体"/>
                <w:color w:val="000000"/>
                <w:sz w:val="16"/>
                <w:szCs w:val="16"/>
              </w:rPr>
            </w:pPr>
          </w:p>
        </w:tc>
        <w:tc>
          <w:tcPr>
            <w:tcW w:w="881" w:type="dxa"/>
            <w:vMerge w:val="restart"/>
            <w:tcBorders>
              <w:top w:val="nil"/>
              <w:left w:val="nil"/>
              <w:bottom w:val="nil"/>
              <w:right w:val="nil"/>
            </w:tcBorders>
            <w:shd w:val="clear" w:color="auto" w:fill="auto"/>
          </w:tcPr>
          <w:p w14:paraId="37F6D7F8">
            <w:pPr>
              <w:widowControl/>
              <w:jc w:val="center"/>
              <w:textAlignment w:val="top"/>
              <w:rPr>
                <w:rFonts w:ascii="宋体" w:hAnsi="宋体"/>
                <w:b/>
                <w:bCs/>
                <w:color w:val="000000"/>
                <w:sz w:val="16"/>
                <w:szCs w:val="16"/>
              </w:rPr>
            </w:pPr>
            <w:r>
              <w:rPr>
                <w:rFonts w:hint="eastAsia" w:ascii="宋体" w:hAnsi="宋体"/>
                <w:b/>
                <w:bCs/>
                <w:color w:val="000000"/>
                <w:kern w:val="0"/>
                <w:sz w:val="16"/>
                <w:szCs w:val="16"/>
                <w:lang w:bidi="ar"/>
              </w:rPr>
              <w:t>产出指标</w:t>
            </w:r>
          </w:p>
        </w:tc>
        <w:tc>
          <w:tcPr>
            <w:tcW w:w="1464" w:type="dxa"/>
            <w:tcBorders>
              <w:top w:val="nil"/>
              <w:left w:val="nil"/>
              <w:bottom w:val="nil"/>
              <w:right w:val="nil"/>
            </w:tcBorders>
            <w:shd w:val="clear" w:color="auto" w:fill="E9EFF6"/>
          </w:tcPr>
          <w:p w14:paraId="4EC2E5C9">
            <w:pPr>
              <w:widowControl/>
              <w:jc w:val="left"/>
              <w:textAlignment w:val="top"/>
              <w:rPr>
                <w:rFonts w:ascii="宋体" w:hAnsi="宋体"/>
                <w:color w:val="000000"/>
                <w:sz w:val="16"/>
                <w:szCs w:val="16"/>
              </w:rPr>
            </w:pPr>
            <w:r>
              <w:rPr>
                <w:rFonts w:hint="eastAsia" w:ascii="宋体" w:hAnsi="宋体"/>
                <w:color w:val="000000"/>
                <w:kern w:val="0"/>
                <w:sz w:val="16"/>
                <w:szCs w:val="16"/>
                <w:lang w:bidi="ar"/>
              </w:rPr>
              <w:t>数量指标</w:t>
            </w:r>
          </w:p>
        </w:tc>
        <w:tc>
          <w:tcPr>
            <w:tcW w:w="1692" w:type="dxa"/>
            <w:tcBorders>
              <w:top w:val="nil"/>
              <w:left w:val="nil"/>
              <w:bottom w:val="nil"/>
              <w:right w:val="nil"/>
            </w:tcBorders>
            <w:shd w:val="clear" w:color="auto" w:fill="E9EFF6"/>
          </w:tcPr>
          <w:p w14:paraId="6A43C630">
            <w:pPr>
              <w:widowControl/>
              <w:jc w:val="left"/>
              <w:textAlignment w:val="top"/>
              <w:rPr>
                <w:rFonts w:ascii="宋体" w:hAnsi="宋体"/>
                <w:color w:val="000000"/>
                <w:sz w:val="16"/>
                <w:szCs w:val="16"/>
              </w:rPr>
            </w:pPr>
            <w:r>
              <w:rPr>
                <w:rFonts w:hint="eastAsia" w:ascii="宋体" w:hAnsi="宋体"/>
                <w:color w:val="000000"/>
                <w:kern w:val="0"/>
                <w:sz w:val="16"/>
                <w:szCs w:val="16"/>
                <w:lang w:bidi="ar"/>
              </w:rPr>
              <w:t>健康科普传播覆盖率</w:t>
            </w:r>
            <w:r>
              <w:rPr>
                <w:rFonts w:cs="Calibri"/>
                <w:color w:val="000000"/>
                <w:kern w:val="0"/>
                <w:sz w:val="16"/>
                <w:szCs w:val="16"/>
                <w:lang w:bidi="ar"/>
              </w:rPr>
              <w:t>%</w:t>
            </w:r>
          </w:p>
        </w:tc>
        <w:tc>
          <w:tcPr>
            <w:tcW w:w="2244" w:type="dxa"/>
            <w:tcBorders>
              <w:top w:val="nil"/>
              <w:left w:val="nil"/>
              <w:bottom w:val="nil"/>
              <w:right w:val="nil"/>
            </w:tcBorders>
            <w:shd w:val="clear" w:color="auto" w:fill="E9EFF6"/>
          </w:tcPr>
          <w:p w14:paraId="39D123A5">
            <w:pPr>
              <w:widowControl/>
              <w:jc w:val="left"/>
              <w:textAlignment w:val="top"/>
              <w:rPr>
                <w:rFonts w:ascii="宋体" w:hAnsi="宋体"/>
                <w:color w:val="000000"/>
                <w:sz w:val="16"/>
                <w:szCs w:val="16"/>
              </w:rPr>
            </w:pPr>
            <w:r>
              <w:rPr>
                <w:rFonts w:hint="eastAsia" w:ascii="宋体" w:hAnsi="宋体"/>
                <w:color w:val="000000"/>
                <w:kern w:val="0"/>
                <w:sz w:val="16"/>
                <w:szCs w:val="16"/>
                <w:lang w:bidi="ar"/>
              </w:rPr>
              <w:t>新闻媒介覆盖人口与全市总人口的比例</w:t>
            </w:r>
          </w:p>
        </w:tc>
        <w:tc>
          <w:tcPr>
            <w:tcW w:w="684" w:type="dxa"/>
            <w:tcBorders>
              <w:top w:val="nil"/>
              <w:left w:val="nil"/>
              <w:bottom w:val="nil"/>
              <w:right w:val="nil"/>
            </w:tcBorders>
            <w:shd w:val="clear" w:color="auto" w:fill="auto"/>
          </w:tcPr>
          <w:p w14:paraId="03CCFE3E">
            <w:pPr>
              <w:widowControl/>
              <w:jc w:val="right"/>
              <w:textAlignment w:val="top"/>
              <w:rPr>
                <w:rFonts w:cs="Calibri"/>
                <w:color w:val="000000"/>
                <w:sz w:val="16"/>
                <w:szCs w:val="16"/>
              </w:rPr>
            </w:pPr>
            <w:r>
              <w:rPr>
                <w:rFonts w:cs="Calibri"/>
                <w:color w:val="000000"/>
                <w:kern w:val="0"/>
                <w:sz w:val="16"/>
                <w:szCs w:val="16"/>
                <w:lang w:bidi="ar"/>
              </w:rPr>
              <w:t>15.00</w:t>
            </w:r>
          </w:p>
        </w:tc>
        <w:tc>
          <w:tcPr>
            <w:tcW w:w="1080" w:type="dxa"/>
            <w:tcBorders>
              <w:top w:val="nil"/>
              <w:left w:val="nil"/>
              <w:bottom w:val="nil"/>
              <w:right w:val="nil"/>
            </w:tcBorders>
            <w:shd w:val="clear" w:color="auto" w:fill="E9EFF6"/>
          </w:tcPr>
          <w:p w14:paraId="1E09D0FB">
            <w:pPr>
              <w:widowControl/>
              <w:jc w:val="left"/>
              <w:textAlignment w:val="top"/>
              <w:rPr>
                <w:rFonts w:cs="Calibri"/>
                <w:color w:val="000000"/>
                <w:sz w:val="16"/>
                <w:szCs w:val="16"/>
              </w:rPr>
            </w:pPr>
            <w:r>
              <w:rPr>
                <w:rFonts w:cs="Calibri"/>
                <w:color w:val="000000"/>
                <w:kern w:val="0"/>
                <w:sz w:val="16"/>
                <w:szCs w:val="16"/>
                <w:lang w:bidi="ar"/>
              </w:rPr>
              <w:t>&gt;=</w:t>
            </w:r>
          </w:p>
        </w:tc>
        <w:tc>
          <w:tcPr>
            <w:tcW w:w="581" w:type="dxa"/>
            <w:tcBorders>
              <w:top w:val="nil"/>
              <w:left w:val="nil"/>
              <w:bottom w:val="nil"/>
              <w:right w:val="nil"/>
            </w:tcBorders>
            <w:shd w:val="clear" w:color="auto" w:fill="E9EFF6"/>
          </w:tcPr>
          <w:p w14:paraId="6E95AC6E">
            <w:pPr>
              <w:widowControl/>
              <w:jc w:val="left"/>
              <w:textAlignment w:val="top"/>
              <w:rPr>
                <w:rFonts w:cs="Calibri"/>
                <w:color w:val="000000"/>
                <w:sz w:val="16"/>
                <w:szCs w:val="16"/>
              </w:rPr>
            </w:pPr>
            <w:r>
              <w:rPr>
                <w:rFonts w:cs="Calibri"/>
                <w:color w:val="000000"/>
                <w:kern w:val="0"/>
                <w:sz w:val="16"/>
                <w:szCs w:val="16"/>
                <w:lang w:bidi="ar"/>
              </w:rPr>
              <w:t>1.5</w:t>
            </w:r>
          </w:p>
        </w:tc>
        <w:tc>
          <w:tcPr>
            <w:tcW w:w="1620" w:type="dxa"/>
            <w:tcBorders>
              <w:top w:val="nil"/>
              <w:left w:val="nil"/>
              <w:bottom w:val="nil"/>
              <w:right w:val="nil"/>
            </w:tcBorders>
            <w:shd w:val="clear" w:color="auto" w:fill="E9EFF6"/>
          </w:tcPr>
          <w:p w14:paraId="0832744E">
            <w:pPr>
              <w:widowControl/>
              <w:jc w:val="left"/>
              <w:textAlignment w:val="top"/>
              <w:rPr>
                <w:rFonts w:cs="Calibri"/>
                <w:color w:val="000000"/>
                <w:sz w:val="16"/>
                <w:szCs w:val="16"/>
              </w:rPr>
            </w:pPr>
            <w:r>
              <w:rPr>
                <w:rFonts w:cs="Calibri"/>
                <w:color w:val="000000"/>
                <w:kern w:val="0"/>
                <w:sz w:val="16"/>
                <w:szCs w:val="16"/>
                <w:lang w:bidi="ar"/>
              </w:rPr>
              <w:t>%</w:t>
            </w:r>
          </w:p>
        </w:tc>
        <w:tc>
          <w:tcPr>
            <w:tcW w:w="996" w:type="dxa"/>
            <w:tcBorders>
              <w:top w:val="nil"/>
              <w:left w:val="nil"/>
              <w:bottom w:val="nil"/>
              <w:right w:val="nil"/>
            </w:tcBorders>
            <w:shd w:val="clear" w:color="auto" w:fill="auto"/>
          </w:tcPr>
          <w:p w14:paraId="637D01B1">
            <w:pPr>
              <w:widowControl/>
              <w:jc w:val="left"/>
              <w:textAlignment w:val="top"/>
              <w:rPr>
                <w:rFonts w:cs="Calibri"/>
                <w:color w:val="000000"/>
                <w:sz w:val="16"/>
                <w:szCs w:val="16"/>
              </w:rPr>
            </w:pPr>
            <w:r>
              <w:rPr>
                <w:rFonts w:cs="Calibri"/>
                <w:color w:val="000000"/>
                <w:kern w:val="0"/>
                <w:sz w:val="16"/>
                <w:szCs w:val="16"/>
                <w:lang w:bidi="ar"/>
              </w:rPr>
              <w:t>0.015</w:t>
            </w:r>
          </w:p>
        </w:tc>
        <w:tc>
          <w:tcPr>
            <w:tcW w:w="996" w:type="dxa"/>
            <w:tcBorders>
              <w:top w:val="nil"/>
              <w:left w:val="nil"/>
              <w:bottom w:val="nil"/>
              <w:right w:val="nil"/>
            </w:tcBorders>
            <w:shd w:val="clear" w:color="auto" w:fill="auto"/>
          </w:tcPr>
          <w:p w14:paraId="371AF8F9">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完成</w:t>
            </w:r>
          </w:p>
        </w:tc>
        <w:tc>
          <w:tcPr>
            <w:tcW w:w="783" w:type="dxa"/>
            <w:tcBorders>
              <w:top w:val="nil"/>
              <w:left w:val="nil"/>
              <w:bottom w:val="nil"/>
              <w:right w:val="nil"/>
            </w:tcBorders>
            <w:shd w:val="clear" w:color="auto" w:fill="auto"/>
          </w:tcPr>
          <w:p w14:paraId="50A98716">
            <w:pPr>
              <w:widowControl/>
              <w:jc w:val="right"/>
              <w:textAlignment w:val="top"/>
              <w:rPr>
                <w:rFonts w:cs="Calibri"/>
                <w:color w:val="000000"/>
                <w:sz w:val="16"/>
                <w:szCs w:val="16"/>
              </w:rPr>
            </w:pPr>
            <w:r>
              <w:rPr>
                <w:rFonts w:cs="Calibri"/>
                <w:color w:val="000000"/>
                <w:kern w:val="0"/>
                <w:sz w:val="16"/>
                <w:szCs w:val="16"/>
                <w:lang w:bidi="ar"/>
              </w:rPr>
              <w:t>15</w:t>
            </w:r>
          </w:p>
        </w:tc>
      </w:tr>
      <w:tr w14:paraId="523736D7">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14:paraId="3421CCE8">
            <w:pPr>
              <w:jc w:val="center"/>
              <w:rPr>
                <w:rFonts w:ascii="宋体" w:hAnsi="宋体"/>
                <w:color w:val="000000"/>
                <w:sz w:val="16"/>
                <w:szCs w:val="16"/>
              </w:rPr>
            </w:pPr>
          </w:p>
        </w:tc>
        <w:tc>
          <w:tcPr>
            <w:tcW w:w="881" w:type="dxa"/>
            <w:vMerge w:val="continue"/>
            <w:tcBorders>
              <w:top w:val="nil"/>
              <w:left w:val="nil"/>
              <w:bottom w:val="nil"/>
              <w:right w:val="nil"/>
            </w:tcBorders>
            <w:shd w:val="clear" w:color="auto" w:fill="auto"/>
          </w:tcPr>
          <w:p w14:paraId="262C1168">
            <w:pPr>
              <w:jc w:val="center"/>
              <w:rPr>
                <w:rFonts w:ascii="宋体" w:hAnsi="宋体"/>
                <w:b/>
                <w:bCs/>
                <w:color w:val="000000"/>
                <w:sz w:val="16"/>
                <w:szCs w:val="16"/>
              </w:rPr>
            </w:pPr>
          </w:p>
        </w:tc>
        <w:tc>
          <w:tcPr>
            <w:tcW w:w="1464" w:type="dxa"/>
            <w:tcBorders>
              <w:top w:val="nil"/>
              <w:left w:val="nil"/>
              <w:bottom w:val="nil"/>
              <w:right w:val="nil"/>
            </w:tcBorders>
            <w:shd w:val="clear" w:color="auto" w:fill="E9EFF6"/>
          </w:tcPr>
          <w:p w14:paraId="24CAFA41">
            <w:pPr>
              <w:widowControl/>
              <w:jc w:val="left"/>
              <w:textAlignment w:val="top"/>
              <w:rPr>
                <w:rFonts w:ascii="宋体" w:hAnsi="宋体"/>
                <w:color w:val="000000"/>
                <w:sz w:val="16"/>
                <w:szCs w:val="16"/>
              </w:rPr>
            </w:pPr>
            <w:r>
              <w:rPr>
                <w:rFonts w:hint="eastAsia" w:ascii="宋体" w:hAnsi="宋体"/>
                <w:color w:val="000000"/>
                <w:kern w:val="0"/>
                <w:sz w:val="16"/>
                <w:szCs w:val="16"/>
                <w:lang w:bidi="ar"/>
              </w:rPr>
              <w:t>质量指标</w:t>
            </w:r>
          </w:p>
        </w:tc>
        <w:tc>
          <w:tcPr>
            <w:tcW w:w="1692" w:type="dxa"/>
            <w:tcBorders>
              <w:top w:val="nil"/>
              <w:left w:val="nil"/>
              <w:bottom w:val="nil"/>
              <w:right w:val="nil"/>
            </w:tcBorders>
            <w:shd w:val="clear" w:color="auto" w:fill="E9EFF6"/>
          </w:tcPr>
          <w:p w14:paraId="556CE6EA">
            <w:pPr>
              <w:widowControl/>
              <w:jc w:val="left"/>
              <w:textAlignment w:val="top"/>
              <w:rPr>
                <w:rFonts w:ascii="宋体" w:hAnsi="宋体"/>
                <w:color w:val="000000"/>
                <w:sz w:val="16"/>
                <w:szCs w:val="16"/>
              </w:rPr>
            </w:pPr>
            <w:r>
              <w:rPr>
                <w:rFonts w:hint="eastAsia" w:ascii="宋体" w:hAnsi="宋体"/>
                <w:color w:val="000000"/>
                <w:kern w:val="0"/>
                <w:sz w:val="16"/>
                <w:szCs w:val="16"/>
                <w:lang w:bidi="ar"/>
              </w:rPr>
              <w:t>突发急性传染病卫生事件处置及时</w:t>
            </w:r>
          </w:p>
        </w:tc>
        <w:tc>
          <w:tcPr>
            <w:tcW w:w="2244" w:type="dxa"/>
            <w:tcBorders>
              <w:top w:val="nil"/>
              <w:left w:val="nil"/>
              <w:bottom w:val="nil"/>
              <w:right w:val="nil"/>
            </w:tcBorders>
            <w:shd w:val="clear" w:color="auto" w:fill="E9EFF6"/>
          </w:tcPr>
          <w:p w14:paraId="06F06A07">
            <w:pPr>
              <w:widowControl/>
              <w:jc w:val="left"/>
              <w:textAlignment w:val="top"/>
              <w:rPr>
                <w:rFonts w:ascii="宋体" w:hAnsi="宋体"/>
                <w:color w:val="000000"/>
                <w:sz w:val="16"/>
                <w:szCs w:val="16"/>
              </w:rPr>
            </w:pPr>
            <w:r>
              <w:rPr>
                <w:rFonts w:hint="eastAsia" w:ascii="宋体" w:hAnsi="宋体"/>
                <w:color w:val="000000"/>
                <w:kern w:val="0"/>
                <w:sz w:val="16"/>
                <w:szCs w:val="16"/>
                <w:lang w:bidi="ar"/>
              </w:rPr>
              <w:t>突发急性传染病处置及时件数与发生的突发事件的比例</w:t>
            </w:r>
          </w:p>
        </w:tc>
        <w:tc>
          <w:tcPr>
            <w:tcW w:w="684" w:type="dxa"/>
            <w:tcBorders>
              <w:top w:val="nil"/>
              <w:left w:val="nil"/>
              <w:bottom w:val="nil"/>
              <w:right w:val="nil"/>
            </w:tcBorders>
            <w:shd w:val="clear" w:color="auto" w:fill="auto"/>
          </w:tcPr>
          <w:p w14:paraId="70ED3A4F">
            <w:pPr>
              <w:widowControl/>
              <w:jc w:val="right"/>
              <w:textAlignment w:val="top"/>
              <w:rPr>
                <w:rFonts w:cs="Calibri"/>
                <w:color w:val="000000"/>
                <w:sz w:val="16"/>
                <w:szCs w:val="16"/>
              </w:rPr>
            </w:pPr>
            <w:r>
              <w:rPr>
                <w:rFonts w:cs="Calibri"/>
                <w:color w:val="000000"/>
                <w:kern w:val="0"/>
                <w:sz w:val="16"/>
                <w:szCs w:val="16"/>
                <w:lang w:bidi="ar"/>
              </w:rPr>
              <w:t>15.00</w:t>
            </w:r>
          </w:p>
        </w:tc>
        <w:tc>
          <w:tcPr>
            <w:tcW w:w="1080" w:type="dxa"/>
            <w:tcBorders>
              <w:top w:val="nil"/>
              <w:left w:val="nil"/>
              <w:bottom w:val="nil"/>
              <w:right w:val="nil"/>
            </w:tcBorders>
            <w:shd w:val="clear" w:color="auto" w:fill="E9EFF6"/>
          </w:tcPr>
          <w:p w14:paraId="26957025">
            <w:pPr>
              <w:widowControl/>
              <w:jc w:val="left"/>
              <w:textAlignment w:val="top"/>
              <w:rPr>
                <w:rFonts w:cs="Calibri"/>
                <w:color w:val="000000"/>
                <w:sz w:val="16"/>
                <w:szCs w:val="16"/>
              </w:rPr>
            </w:pPr>
            <w:r>
              <w:rPr>
                <w:rFonts w:cs="Calibri"/>
                <w:color w:val="000000"/>
                <w:kern w:val="0"/>
                <w:sz w:val="16"/>
                <w:szCs w:val="16"/>
                <w:lang w:bidi="ar"/>
              </w:rPr>
              <w:t>&gt;=</w:t>
            </w:r>
          </w:p>
        </w:tc>
        <w:tc>
          <w:tcPr>
            <w:tcW w:w="581" w:type="dxa"/>
            <w:tcBorders>
              <w:top w:val="nil"/>
              <w:left w:val="nil"/>
              <w:bottom w:val="nil"/>
              <w:right w:val="nil"/>
            </w:tcBorders>
            <w:shd w:val="clear" w:color="auto" w:fill="E9EFF6"/>
          </w:tcPr>
          <w:p w14:paraId="5BBAB1EA">
            <w:pPr>
              <w:widowControl/>
              <w:jc w:val="left"/>
              <w:textAlignment w:val="top"/>
              <w:rPr>
                <w:rFonts w:cs="Calibri"/>
                <w:color w:val="000000"/>
                <w:sz w:val="16"/>
                <w:szCs w:val="16"/>
              </w:rPr>
            </w:pPr>
            <w:r>
              <w:rPr>
                <w:rFonts w:cs="Calibri"/>
                <w:color w:val="000000"/>
                <w:kern w:val="0"/>
                <w:sz w:val="16"/>
                <w:szCs w:val="16"/>
                <w:lang w:bidi="ar"/>
              </w:rPr>
              <w:t>90</w:t>
            </w:r>
          </w:p>
        </w:tc>
        <w:tc>
          <w:tcPr>
            <w:tcW w:w="1620" w:type="dxa"/>
            <w:tcBorders>
              <w:top w:val="nil"/>
              <w:left w:val="nil"/>
              <w:bottom w:val="nil"/>
              <w:right w:val="nil"/>
            </w:tcBorders>
            <w:shd w:val="clear" w:color="auto" w:fill="E9EFF6"/>
          </w:tcPr>
          <w:p w14:paraId="66456631">
            <w:pPr>
              <w:widowControl/>
              <w:jc w:val="left"/>
              <w:textAlignment w:val="top"/>
              <w:rPr>
                <w:rFonts w:cs="Calibri"/>
                <w:color w:val="000000"/>
                <w:sz w:val="16"/>
                <w:szCs w:val="16"/>
              </w:rPr>
            </w:pPr>
            <w:r>
              <w:rPr>
                <w:rFonts w:cs="Calibri"/>
                <w:color w:val="000000"/>
                <w:kern w:val="0"/>
                <w:sz w:val="16"/>
                <w:szCs w:val="16"/>
                <w:lang w:bidi="ar"/>
              </w:rPr>
              <w:t>%</w:t>
            </w:r>
          </w:p>
        </w:tc>
        <w:tc>
          <w:tcPr>
            <w:tcW w:w="996" w:type="dxa"/>
            <w:tcBorders>
              <w:top w:val="nil"/>
              <w:left w:val="nil"/>
              <w:bottom w:val="nil"/>
              <w:right w:val="nil"/>
            </w:tcBorders>
            <w:shd w:val="clear" w:color="auto" w:fill="auto"/>
          </w:tcPr>
          <w:p w14:paraId="2A4F0B45">
            <w:pPr>
              <w:widowControl/>
              <w:jc w:val="left"/>
              <w:textAlignment w:val="top"/>
              <w:rPr>
                <w:rFonts w:cs="Calibri"/>
                <w:color w:val="000000"/>
                <w:sz w:val="16"/>
                <w:szCs w:val="16"/>
              </w:rPr>
            </w:pPr>
            <w:r>
              <w:rPr>
                <w:rFonts w:cs="Calibri"/>
                <w:color w:val="000000"/>
                <w:kern w:val="0"/>
                <w:sz w:val="16"/>
                <w:szCs w:val="16"/>
                <w:lang w:bidi="ar"/>
              </w:rPr>
              <w:t>0.9</w:t>
            </w:r>
          </w:p>
        </w:tc>
        <w:tc>
          <w:tcPr>
            <w:tcW w:w="996" w:type="dxa"/>
            <w:tcBorders>
              <w:top w:val="nil"/>
              <w:left w:val="nil"/>
              <w:bottom w:val="nil"/>
              <w:right w:val="nil"/>
            </w:tcBorders>
            <w:shd w:val="clear" w:color="auto" w:fill="auto"/>
          </w:tcPr>
          <w:p w14:paraId="1A06AA20">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完成</w:t>
            </w:r>
          </w:p>
        </w:tc>
        <w:tc>
          <w:tcPr>
            <w:tcW w:w="783" w:type="dxa"/>
            <w:tcBorders>
              <w:top w:val="nil"/>
              <w:left w:val="nil"/>
              <w:bottom w:val="nil"/>
              <w:right w:val="nil"/>
            </w:tcBorders>
            <w:shd w:val="clear" w:color="auto" w:fill="auto"/>
          </w:tcPr>
          <w:p w14:paraId="32796C09">
            <w:pPr>
              <w:widowControl/>
              <w:jc w:val="right"/>
              <w:textAlignment w:val="top"/>
              <w:rPr>
                <w:rFonts w:cs="Calibri"/>
                <w:color w:val="000000"/>
                <w:sz w:val="16"/>
                <w:szCs w:val="16"/>
              </w:rPr>
            </w:pPr>
            <w:r>
              <w:rPr>
                <w:rFonts w:cs="Calibri"/>
                <w:color w:val="000000"/>
                <w:kern w:val="0"/>
                <w:sz w:val="16"/>
                <w:szCs w:val="16"/>
                <w:lang w:bidi="ar"/>
              </w:rPr>
              <w:t>15</w:t>
            </w:r>
          </w:p>
        </w:tc>
      </w:tr>
      <w:tr w14:paraId="02CAFAEC">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14:paraId="144D42BC">
            <w:pPr>
              <w:jc w:val="center"/>
              <w:rPr>
                <w:rFonts w:ascii="宋体" w:hAnsi="宋体"/>
                <w:color w:val="000000"/>
                <w:sz w:val="16"/>
                <w:szCs w:val="16"/>
              </w:rPr>
            </w:pPr>
          </w:p>
        </w:tc>
        <w:tc>
          <w:tcPr>
            <w:tcW w:w="881" w:type="dxa"/>
            <w:vMerge w:val="continue"/>
            <w:tcBorders>
              <w:top w:val="nil"/>
              <w:left w:val="nil"/>
              <w:bottom w:val="nil"/>
              <w:right w:val="nil"/>
            </w:tcBorders>
            <w:shd w:val="clear" w:color="auto" w:fill="auto"/>
          </w:tcPr>
          <w:p w14:paraId="5395F892">
            <w:pPr>
              <w:jc w:val="center"/>
              <w:rPr>
                <w:rFonts w:ascii="宋体" w:hAnsi="宋体"/>
                <w:b/>
                <w:bCs/>
                <w:color w:val="000000"/>
                <w:sz w:val="16"/>
                <w:szCs w:val="16"/>
              </w:rPr>
            </w:pPr>
          </w:p>
        </w:tc>
        <w:tc>
          <w:tcPr>
            <w:tcW w:w="1464" w:type="dxa"/>
            <w:tcBorders>
              <w:top w:val="nil"/>
              <w:left w:val="nil"/>
              <w:bottom w:val="nil"/>
              <w:right w:val="nil"/>
            </w:tcBorders>
            <w:shd w:val="clear" w:color="auto" w:fill="E9EFF6"/>
          </w:tcPr>
          <w:p w14:paraId="38ABF2A5">
            <w:pPr>
              <w:widowControl/>
              <w:jc w:val="left"/>
              <w:textAlignment w:val="top"/>
              <w:rPr>
                <w:rFonts w:ascii="宋体" w:hAnsi="宋体"/>
                <w:color w:val="000000"/>
                <w:sz w:val="16"/>
                <w:szCs w:val="16"/>
              </w:rPr>
            </w:pPr>
            <w:r>
              <w:rPr>
                <w:rFonts w:hint="eastAsia" w:ascii="宋体" w:hAnsi="宋体"/>
                <w:color w:val="000000"/>
                <w:kern w:val="0"/>
                <w:sz w:val="16"/>
                <w:szCs w:val="16"/>
                <w:lang w:bidi="ar"/>
              </w:rPr>
              <w:t>时效指标</w:t>
            </w:r>
          </w:p>
        </w:tc>
        <w:tc>
          <w:tcPr>
            <w:tcW w:w="1692" w:type="dxa"/>
            <w:tcBorders>
              <w:top w:val="nil"/>
              <w:left w:val="nil"/>
              <w:bottom w:val="nil"/>
              <w:right w:val="nil"/>
            </w:tcBorders>
            <w:shd w:val="clear" w:color="auto" w:fill="E9EFF6"/>
          </w:tcPr>
          <w:p w14:paraId="17ABD2CF">
            <w:pPr>
              <w:widowControl/>
              <w:jc w:val="left"/>
              <w:textAlignment w:val="top"/>
              <w:rPr>
                <w:rFonts w:ascii="宋体" w:hAnsi="宋体"/>
                <w:color w:val="000000"/>
                <w:sz w:val="16"/>
                <w:szCs w:val="16"/>
              </w:rPr>
            </w:pPr>
            <w:r>
              <w:rPr>
                <w:rFonts w:hint="eastAsia" w:ascii="宋体" w:hAnsi="宋体"/>
                <w:color w:val="000000"/>
                <w:kern w:val="0"/>
                <w:sz w:val="16"/>
                <w:szCs w:val="16"/>
                <w:lang w:bidi="ar"/>
              </w:rPr>
              <w:t>按照文件要求完成健康教育宣传工作</w:t>
            </w:r>
          </w:p>
        </w:tc>
        <w:tc>
          <w:tcPr>
            <w:tcW w:w="2244" w:type="dxa"/>
            <w:tcBorders>
              <w:top w:val="nil"/>
              <w:left w:val="nil"/>
              <w:bottom w:val="nil"/>
              <w:right w:val="nil"/>
            </w:tcBorders>
            <w:shd w:val="clear" w:color="auto" w:fill="E9EFF6"/>
          </w:tcPr>
          <w:p w14:paraId="09B745ED">
            <w:pPr>
              <w:widowControl/>
              <w:jc w:val="left"/>
              <w:textAlignment w:val="top"/>
              <w:rPr>
                <w:rFonts w:ascii="宋体" w:hAnsi="宋体"/>
                <w:color w:val="000000"/>
                <w:sz w:val="16"/>
                <w:szCs w:val="16"/>
              </w:rPr>
            </w:pPr>
            <w:r>
              <w:rPr>
                <w:rFonts w:hint="eastAsia" w:ascii="宋体" w:hAnsi="宋体"/>
                <w:color w:val="000000"/>
                <w:kern w:val="0"/>
                <w:sz w:val="16"/>
                <w:szCs w:val="16"/>
                <w:lang w:bidi="ar"/>
              </w:rPr>
              <w:t>在卫生健康日举办健康科普宣传工作</w:t>
            </w:r>
          </w:p>
        </w:tc>
        <w:tc>
          <w:tcPr>
            <w:tcW w:w="684" w:type="dxa"/>
            <w:tcBorders>
              <w:top w:val="nil"/>
              <w:left w:val="nil"/>
              <w:bottom w:val="nil"/>
              <w:right w:val="nil"/>
            </w:tcBorders>
            <w:shd w:val="clear" w:color="auto" w:fill="auto"/>
          </w:tcPr>
          <w:p w14:paraId="06114AB2">
            <w:pPr>
              <w:widowControl/>
              <w:jc w:val="right"/>
              <w:textAlignment w:val="top"/>
              <w:rPr>
                <w:rFonts w:cs="Calibri"/>
                <w:color w:val="000000"/>
                <w:sz w:val="16"/>
                <w:szCs w:val="16"/>
              </w:rPr>
            </w:pPr>
            <w:r>
              <w:rPr>
                <w:rFonts w:cs="Calibri"/>
                <w:color w:val="000000"/>
                <w:kern w:val="0"/>
                <w:sz w:val="16"/>
                <w:szCs w:val="16"/>
                <w:lang w:bidi="ar"/>
              </w:rPr>
              <w:t>10.00</w:t>
            </w:r>
          </w:p>
        </w:tc>
        <w:tc>
          <w:tcPr>
            <w:tcW w:w="1080" w:type="dxa"/>
            <w:tcBorders>
              <w:top w:val="nil"/>
              <w:left w:val="nil"/>
              <w:bottom w:val="nil"/>
              <w:right w:val="nil"/>
            </w:tcBorders>
            <w:shd w:val="clear" w:color="auto" w:fill="E9EFF6"/>
          </w:tcPr>
          <w:p w14:paraId="6DE1944E">
            <w:pPr>
              <w:widowControl/>
              <w:jc w:val="left"/>
              <w:textAlignment w:val="top"/>
              <w:rPr>
                <w:rFonts w:ascii="宋体" w:hAnsi="宋体"/>
                <w:color w:val="000000"/>
                <w:sz w:val="16"/>
                <w:szCs w:val="16"/>
              </w:rPr>
            </w:pPr>
            <w:r>
              <w:rPr>
                <w:rFonts w:hint="eastAsia" w:ascii="宋体" w:hAnsi="宋体"/>
                <w:color w:val="000000"/>
                <w:kern w:val="0"/>
                <w:sz w:val="16"/>
                <w:szCs w:val="16"/>
                <w:lang w:bidi="ar"/>
              </w:rPr>
              <w:t>文字描述</w:t>
            </w:r>
          </w:p>
        </w:tc>
        <w:tc>
          <w:tcPr>
            <w:tcW w:w="581" w:type="dxa"/>
            <w:tcBorders>
              <w:top w:val="nil"/>
              <w:left w:val="nil"/>
              <w:bottom w:val="nil"/>
              <w:right w:val="nil"/>
            </w:tcBorders>
            <w:shd w:val="clear" w:color="auto" w:fill="E9EFF6"/>
          </w:tcPr>
          <w:p w14:paraId="78B457B0">
            <w:pPr>
              <w:rPr>
                <w:rFonts w:cs="Calibri"/>
                <w:color w:val="000000"/>
                <w:sz w:val="16"/>
                <w:szCs w:val="16"/>
              </w:rPr>
            </w:pPr>
          </w:p>
        </w:tc>
        <w:tc>
          <w:tcPr>
            <w:tcW w:w="1620" w:type="dxa"/>
            <w:tcBorders>
              <w:top w:val="nil"/>
              <w:left w:val="nil"/>
              <w:bottom w:val="nil"/>
              <w:right w:val="nil"/>
            </w:tcBorders>
            <w:shd w:val="clear" w:color="auto" w:fill="E9EFF6"/>
          </w:tcPr>
          <w:p w14:paraId="53554719">
            <w:pPr>
              <w:widowControl/>
              <w:jc w:val="left"/>
              <w:textAlignment w:val="top"/>
              <w:rPr>
                <w:rFonts w:ascii="宋体" w:hAnsi="宋体"/>
                <w:color w:val="000000"/>
                <w:sz w:val="16"/>
                <w:szCs w:val="16"/>
              </w:rPr>
            </w:pPr>
            <w:r>
              <w:rPr>
                <w:rFonts w:hint="eastAsia" w:ascii="宋体" w:hAnsi="宋体"/>
                <w:color w:val="000000"/>
                <w:kern w:val="0"/>
                <w:sz w:val="16"/>
                <w:szCs w:val="16"/>
                <w:lang w:bidi="ar"/>
              </w:rPr>
              <w:t>按照时间要求及时完成</w:t>
            </w:r>
          </w:p>
        </w:tc>
        <w:tc>
          <w:tcPr>
            <w:tcW w:w="996" w:type="dxa"/>
            <w:tcBorders>
              <w:top w:val="nil"/>
              <w:left w:val="nil"/>
              <w:bottom w:val="nil"/>
              <w:right w:val="nil"/>
            </w:tcBorders>
            <w:shd w:val="clear" w:color="auto" w:fill="auto"/>
          </w:tcPr>
          <w:p w14:paraId="03880254">
            <w:pPr>
              <w:widowControl/>
              <w:jc w:val="left"/>
              <w:textAlignment w:val="top"/>
              <w:rPr>
                <w:rFonts w:cs="Calibri"/>
                <w:color w:val="000000"/>
                <w:sz w:val="16"/>
                <w:szCs w:val="16"/>
              </w:rPr>
            </w:pPr>
            <w:r>
              <w:rPr>
                <w:rFonts w:cs="Calibri"/>
                <w:color w:val="000000"/>
                <w:kern w:val="0"/>
                <w:sz w:val="16"/>
                <w:szCs w:val="16"/>
                <w:lang w:bidi="ar"/>
              </w:rPr>
              <w:t>1</w:t>
            </w:r>
          </w:p>
        </w:tc>
        <w:tc>
          <w:tcPr>
            <w:tcW w:w="996" w:type="dxa"/>
            <w:tcBorders>
              <w:top w:val="nil"/>
              <w:left w:val="nil"/>
              <w:bottom w:val="nil"/>
              <w:right w:val="nil"/>
            </w:tcBorders>
            <w:shd w:val="clear" w:color="auto" w:fill="auto"/>
          </w:tcPr>
          <w:p w14:paraId="0B5120B2">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完成</w:t>
            </w:r>
          </w:p>
        </w:tc>
        <w:tc>
          <w:tcPr>
            <w:tcW w:w="783" w:type="dxa"/>
            <w:tcBorders>
              <w:top w:val="nil"/>
              <w:left w:val="nil"/>
              <w:bottom w:val="nil"/>
              <w:right w:val="nil"/>
            </w:tcBorders>
            <w:shd w:val="clear" w:color="auto" w:fill="auto"/>
          </w:tcPr>
          <w:p w14:paraId="2086239F">
            <w:pPr>
              <w:widowControl/>
              <w:jc w:val="right"/>
              <w:textAlignment w:val="top"/>
              <w:rPr>
                <w:rFonts w:cs="Calibri"/>
                <w:color w:val="000000"/>
                <w:sz w:val="16"/>
                <w:szCs w:val="16"/>
              </w:rPr>
            </w:pPr>
            <w:r>
              <w:rPr>
                <w:rFonts w:cs="Calibri"/>
                <w:color w:val="000000"/>
                <w:kern w:val="0"/>
                <w:sz w:val="16"/>
                <w:szCs w:val="16"/>
                <w:lang w:bidi="ar"/>
              </w:rPr>
              <w:t>10</w:t>
            </w:r>
          </w:p>
        </w:tc>
      </w:tr>
      <w:tr w14:paraId="4378048F">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14:paraId="5FFAE9DF">
            <w:pPr>
              <w:jc w:val="center"/>
              <w:rPr>
                <w:rFonts w:ascii="宋体" w:hAnsi="宋体"/>
                <w:color w:val="000000"/>
                <w:sz w:val="16"/>
                <w:szCs w:val="16"/>
              </w:rPr>
            </w:pPr>
          </w:p>
        </w:tc>
        <w:tc>
          <w:tcPr>
            <w:tcW w:w="881" w:type="dxa"/>
            <w:vMerge w:val="continue"/>
            <w:tcBorders>
              <w:top w:val="nil"/>
              <w:left w:val="nil"/>
              <w:bottom w:val="nil"/>
              <w:right w:val="nil"/>
            </w:tcBorders>
            <w:shd w:val="clear" w:color="auto" w:fill="auto"/>
          </w:tcPr>
          <w:p w14:paraId="35C6FAC7">
            <w:pPr>
              <w:jc w:val="center"/>
              <w:rPr>
                <w:rFonts w:ascii="宋体" w:hAnsi="宋体"/>
                <w:b/>
                <w:bCs/>
                <w:color w:val="000000"/>
                <w:sz w:val="16"/>
                <w:szCs w:val="16"/>
              </w:rPr>
            </w:pPr>
          </w:p>
        </w:tc>
        <w:tc>
          <w:tcPr>
            <w:tcW w:w="1464" w:type="dxa"/>
            <w:tcBorders>
              <w:top w:val="nil"/>
              <w:left w:val="nil"/>
              <w:bottom w:val="nil"/>
              <w:right w:val="nil"/>
            </w:tcBorders>
            <w:shd w:val="clear" w:color="auto" w:fill="E9EFF6"/>
          </w:tcPr>
          <w:p w14:paraId="0C6DB7F4">
            <w:pPr>
              <w:widowControl/>
              <w:jc w:val="left"/>
              <w:textAlignment w:val="top"/>
              <w:rPr>
                <w:rFonts w:ascii="宋体" w:hAnsi="宋体"/>
                <w:color w:val="000000"/>
                <w:sz w:val="16"/>
                <w:szCs w:val="16"/>
              </w:rPr>
            </w:pPr>
            <w:r>
              <w:rPr>
                <w:rFonts w:hint="eastAsia" w:ascii="宋体" w:hAnsi="宋体"/>
                <w:color w:val="000000"/>
                <w:kern w:val="0"/>
                <w:sz w:val="16"/>
                <w:szCs w:val="16"/>
                <w:lang w:bidi="ar"/>
              </w:rPr>
              <w:t>成本指标</w:t>
            </w:r>
          </w:p>
        </w:tc>
        <w:tc>
          <w:tcPr>
            <w:tcW w:w="1692" w:type="dxa"/>
            <w:tcBorders>
              <w:top w:val="nil"/>
              <w:left w:val="nil"/>
              <w:bottom w:val="nil"/>
              <w:right w:val="nil"/>
            </w:tcBorders>
            <w:shd w:val="clear" w:color="auto" w:fill="E9EFF6"/>
          </w:tcPr>
          <w:p w14:paraId="48400D9A">
            <w:pPr>
              <w:widowControl/>
              <w:jc w:val="left"/>
              <w:textAlignment w:val="top"/>
              <w:rPr>
                <w:rFonts w:ascii="宋体" w:hAnsi="宋体"/>
                <w:color w:val="000000"/>
                <w:sz w:val="16"/>
                <w:szCs w:val="16"/>
              </w:rPr>
            </w:pPr>
            <w:r>
              <w:rPr>
                <w:rFonts w:hint="eastAsia" w:ascii="宋体" w:hAnsi="宋体"/>
                <w:color w:val="000000"/>
                <w:kern w:val="0"/>
                <w:sz w:val="16"/>
                <w:szCs w:val="16"/>
                <w:lang w:bidi="ar"/>
              </w:rPr>
              <w:t>总成本预算控制数</w:t>
            </w:r>
          </w:p>
        </w:tc>
        <w:tc>
          <w:tcPr>
            <w:tcW w:w="2244" w:type="dxa"/>
            <w:tcBorders>
              <w:top w:val="nil"/>
              <w:left w:val="nil"/>
              <w:bottom w:val="nil"/>
              <w:right w:val="nil"/>
            </w:tcBorders>
            <w:shd w:val="clear" w:color="auto" w:fill="E9EFF6"/>
          </w:tcPr>
          <w:p w14:paraId="02385DB1">
            <w:pPr>
              <w:widowControl/>
              <w:jc w:val="left"/>
              <w:textAlignment w:val="top"/>
              <w:rPr>
                <w:rFonts w:ascii="宋体" w:hAnsi="宋体"/>
                <w:color w:val="000000"/>
                <w:sz w:val="16"/>
                <w:szCs w:val="16"/>
              </w:rPr>
            </w:pPr>
            <w:r>
              <w:rPr>
                <w:rFonts w:hint="eastAsia" w:ascii="宋体" w:hAnsi="宋体"/>
                <w:color w:val="000000"/>
                <w:kern w:val="0"/>
                <w:sz w:val="16"/>
                <w:szCs w:val="16"/>
                <w:lang w:bidi="ar"/>
              </w:rPr>
              <w:t>采购不应超过总预算</w:t>
            </w:r>
          </w:p>
        </w:tc>
        <w:tc>
          <w:tcPr>
            <w:tcW w:w="684" w:type="dxa"/>
            <w:tcBorders>
              <w:top w:val="nil"/>
              <w:left w:val="nil"/>
              <w:bottom w:val="nil"/>
              <w:right w:val="nil"/>
            </w:tcBorders>
            <w:shd w:val="clear" w:color="auto" w:fill="auto"/>
          </w:tcPr>
          <w:p w14:paraId="5268D9E0">
            <w:pPr>
              <w:widowControl/>
              <w:jc w:val="right"/>
              <w:textAlignment w:val="top"/>
              <w:rPr>
                <w:rFonts w:cs="Calibri"/>
                <w:color w:val="000000"/>
                <w:sz w:val="16"/>
                <w:szCs w:val="16"/>
              </w:rPr>
            </w:pPr>
            <w:r>
              <w:rPr>
                <w:rFonts w:cs="Calibri"/>
                <w:color w:val="000000"/>
                <w:kern w:val="0"/>
                <w:sz w:val="16"/>
                <w:szCs w:val="16"/>
                <w:lang w:bidi="ar"/>
              </w:rPr>
              <w:t>10.00</w:t>
            </w:r>
          </w:p>
        </w:tc>
        <w:tc>
          <w:tcPr>
            <w:tcW w:w="1080" w:type="dxa"/>
            <w:tcBorders>
              <w:top w:val="nil"/>
              <w:left w:val="nil"/>
              <w:bottom w:val="nil"/>
              <w:right w:val="nil"/>
            </w:tcBorders>
            <w:shd w:val="clear" w:color="auto" w:fill="E9EFF6"/>
          </w:tcPr>
          <w:p w14:paraId="51B4B0FE">
            <w:pPr>
              <w:widowControl/>
              <w:jc w:val="left"/>
              <w:textAlignment w:val="top"/>
              <w:rPr>
                <w:rFonts w:cs="Calibri"/>
                <w:color w:val="000000"/>
                <w:sz w:val="16"/>
                <w:szCs w:val="16"/>
              </w:rPr>
            </w:pPr>
            <w:r>
              <w:rPr>
                <w:rFonts w:cs="Calibri"/>
                <w:color w:val="000000"/>
                <w:kern w:val="0"/>
                <w:sz w:val="16"/>
                <w:szCs w:val="16"/>
                <w:lang w:bidi="ar"/>
              </w:rPr>
              <w:t>&lt;=</w:t>
            </w:r>
          </w:p>
        </w:tc>
        <w:tc>
          <w:tcPr>
            <w:tcW w:w="581" w:type="dxa"/>
            <w:tcBorders>
              <w:top w:val="nil"/>
              <w:left w:val="nil"/>
              <w:bottom w:val="nil"/>
              <w:right w:val="nil"/>
            </w:tcBorders>
            <w:shd w:val="clear" w:color="auto" w:fill="E9EFF6"/>
          </w:tcPr>
          <w:p w14:paraId="64EA20E6">
            <w:pPr>
              <w:widowControl/>
              <w:jc w:val="left"/>
              <w:textAlignment w:val="top"/>
              <w:rPr>
                <w:rFonts w:cs="Calibri"/>
                <w:color w:val="000000"/>
                <w:sz w:val="16"/>
                <w:szCs w:val="16"/>
              </w:rPr>
            </w:pPr>
            <w:r>
              <w:rPr>
                <w:rFonts w:cs="Calibri"/>
                <w:color w:val="000000"/>
                <w:kern w:val="0"/>
                <w:sz w:val="16"/>
                <w:szCs w:val="16"/>
                <w:lang w:bidi="ar"/>
              </w:rPr>
              <w:t>57</w:t>
            </w:r>
          </w:p>
        </w:tc>
        <w:tc>
          <w:tcPr>
            <w:tcW w:w="1620" w:type="dxa"/>
            <w:tcBorders>
              <w:top w:val="nil"/>
              <w:left w:val="nil"/>
              <w:bottom w:val="nil"/>
              <w:right w:val="nil"/>
            </w:tcBorders>
            <w:shd w:val="clear" w:color="auto" w:fill="E9EFF6"/>
          </w:tcPr>
          <w:p w14:paraId="3DD9D7E2">
            <w:pPr>
              <w:widowControl/>
              <w:jc w:val="left"/>
              <w:textAlignment w:val="top"/>
              <w:rPr>
                <w:rFonts w:ascii="宋体" w:hAnsi="宋体"/>
                <w:color w:val="000000"/>
                <w:sz w:val="16"/>
                <w:szCs w:val="16"/>
              </w:rPr>
            </w:pPr>
            <w:r>
              <w:rPr>
                <w:rFonts w:hint="eastAsia" w:ascii="宋体" w:hAnsi="宋体"/>
                <w:color w:val="000000"/>
                <w:kern w:val="0"/>
                <w:sz w:val="16"/>
                <w:szCs w:val="16"/>
                <w:lang w:bidi="ar"/>
              </w:rPr>
              <w:t>万元</w:t>
            </w:r>
          </w:p>
        </w:tc>
        <w:tc>
          <w:tcPr>
            <w:tcW w:w="996" w:type="dxa"/>
            <w:tcBorders>
              <w:top w:val="nil"/>
              <w:left w:val="nil"/>
              <w:bottom w:val="nil"/>
              <w:right w:val="nil"/>
            </w:tcBorders>
            <w:shd w:val="clear" w:color="auto" w:fill="auto"/>
          </w:tcPr>
          <w:p w14:paraId="323FA13C">
            <w:pPr>
              <w:widowControl/>
              <w:jc w:val="left"/>
              <w:textAlignment w:val="top"/>
              <w:rPr>
                <w:rFonts w:cs="Calibri"/>
                <w:color w:val="000000"/>
                <w:sz w:val="16"/>
                <w:szCs w:val="16"/>
              </w:rPr>
            </w:pPr>
            <w:r>
              <w:rPr>
                <w:rFonts w:cs="Calibri"/>
                <w:color w:val="000000"/>
                <w:kern w:val="0"/>
                <w:sz w:val="16"/>
                <w:szCs w:val="16"/>
                <w:lang w:bidi="ar"/>
              </w:rPr>
              <w:t>56.812987</w:t>
            </w:r>
          </w:p>
        </w:tc>
        <w:tc>
          <w:tcPr>
            <w:tcW w:w="996" w:type="dxa"/>
            <w:tcBorders>
              <w:top w:val="nil"/>
              <w:left w:val="nil"/>
              <w:bottom w:val="nil"/>
              <w:right w:val="nil"/>
            </w:tcBorders>
            <w:shd w:val="clear" w:color="auto" w:fill="auto"/>
          </w:tcPr>
          <w:p w14:paraId="316855FD">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完成</w:t>
            </w:r>
          </w:p>
        </w:tc>
        <w:tc>
          <w:tcPr>
            <w:tcW w:w="783" w:type="dxa"/>
            <w:tcBorders>
              <w:top w:val="nil"/>
              <w:left w:val="nil"/>
              <w:bottom w:val="nil"/>
              <w:right w:val="nil"/>
            </w:tcBorders>
            <w:shd w:val="clear" w:color="auto" w:fill="auto"/>
          </w:tcPr>
          <w:p w14:paraId="7BC8496A">
            <w:pPr>
              <w:widowControl/>
              <w:jc w:val="right"/>
              <w:textAlignment w:val="top"/>
              <w:rPr>
                <w:rFonts w:cs="Calibri"/>
                <w:color w:val="000000"/>
                <w:sz w:val="16"/>
                <w:szCs w:val="16"/>
              </w:rPr>
            </w:pPr>
            <w:r>
              <w:rPr>
                <w:rFonts w:cs="Calibri"/>
                <w:color w:val="000000"/>
                <w:kern w:val="0"/>
                <w:sz w:val="16"/>
                <w:szCs w:val="16"/>
                <w:lang w:bidi="ar"/>
              </w:rPr>
              <w:t>10</w:t>
            </w:r>
          </w:p>
        </w:tc>
      </w:tr>
      <w:tr w14:paraId="400FA0DE">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14:paraId="0E519349">
            <w:pPr>
              <w:jc w:val="center"/>
              <w:rPr>
                <w:rFonts w:ascii="宋体" w:hAnsi="宋体"/>
                <w:color w:val="000000"/>
                <w:sz w:val="16"/>
                <w:szCs w:val="16"/>
              </w:rPr>
            </w:pPr>
          </w:p>
        </w:tc>
        <w:tc>
          <w:tcPr>
            <w:tcW w:w="881" w:type="dxa"/>
            <w:tcBorders>
              <w:top w:val="nil"/>
              <w:left w:val="nil"/>
              <w:bottom w:val="nil"/>
              <w:right w:val="nil"/>
            </w:tcBorders>
            <w:shd w:val="clear" w:color="auto" w:fill="auto"/>
          </w:tcPr>
          <w:p w14:paraId="54AE16B5">
            <w:pPr>
              <w:widowControl/>
              <w:jc w:val="center"/>
              <w:textAlignment w:val="top"/>
              <w:rPr>
                <w:rFonts w:ascii="宋体" w:hAnsi="宋体"/>
                <w:b/>
                <w:bCs/>
                <w:color w:val="000000"/>
                <w:sz w:val="16"/>
                <w:szCs w:val="16"/>
              </w:rPr>
            </w:pPr>
            <w:r>
              <w:rPr>
                <w:rFonts w:hint="eastAsia" w:ascii="宋体" w:hAnsi="宋体"/>
                <w:b/>
                <w:bCs/>
                <w:color w:val="000000"/>
                <w:kern w:val="0"/>
                <w:sz w:val="16"/>
                <w:szCs w:val="16"/>
                <w:lang w:bidi="ar"/>
              </w:rPr>
              <w:t>效益指标</w:t>
            </w:r>
          </w:p>
        </w:tc>
        <w:tc>
          <w:tcPr>
            <w:tcW w:w="1464" w:type="dxa"/>
            <w:tcBorders>
              <w:top w:val="nil"/>
              <w:left w:val="nil"/>
              <w:bottom w:val="nil"/>
              <w:right w:val="nil"/>
            </w:tcBorders>
            <w:shd w:val="clear" w:color="auto" w:fill="E9EFF6"/>
          </w:tcPr>
          <w:p w14:paraId="036003D7">
            <w:pPr>
              <w:widowControl/>
              <w:jc w:val="left"/>
              <w:textAlignment w:val="top"/>
              <w:rPr>
                <w:rFonts w:ascii="宋体" w:hAnsi="宋体"/>
                <w:color w:val="000000"/>
                <w:sz w:val="16"/>
                <w:szCs w:val="16"/>
              </w:rPr>
            </w:pPr>
            <w:r>
              <w:rPr>
                <w:rFonts w:hint="eastAsia" w:ascii="宋体" w:hAnsi="宋体"/>
                <w:color w:val="000000"/>
                <w:kern w:val="0"/>
                <w:sz w:val="16"/>
                <w:szCs w:val="16"/>
                <w:lang w:bidi="ar"/>
              </w:rPr>
              <w:t>社会效益指标</w:t>
            </w:r>
          </w:p>
        </w:tc>
        <w:tc>
          <w:tcPr>
            <w:tcW w:w="1692" w:type="dxa"/>
            <w:tcBorders>
              <w:top w:val="nil"/>
              <w:left w:val="nil"/>
              <w:bottom w:val="nil"/>
              <w:right w:val="nil"/>
            </w:tcBorders>
            <w:shd w:val="clear" w:color="auto" w:fill="E9EFF6"/>
          </w:tcPr>
          <w:p w14:paraId="3F49EB3A">
            <w:pPr>
              <w:widowControl/>
              <w:jc w:val="left"/>
              <w:textAlignment w:val="top"/>
              <w:rPr>
                <w:rFonts w:ascii="宋体" w:hAnsi="宋体"/>
                <w:color w:val="000000"/>
                <w:sz w:val="16"/>
                <w:szCs w:val="16"/>
              </w:rPr>
            </w:pPr>
            <w:r>
              <w:rPr>
                <w:rFonts w:hint="eastAsia" w:ascii="宋体" w:hAnsi="宋体"/>
                <w:color w:val="000000"/>
                <w:kern w:val="0"/>
                <w:sz w:val="16"/>
                <w:szCs w:val="16"/>
                <w:lang w:bidi="ar"/>
              </w:rPr>
              <w:t>居民健康水平提高</w:t>
            </w:r>
          </w:p>
        </w:tc>
        <w:tc>
          <w:tcPr>
            <w:tcW w:w="2244" w:type="dxa"/>
            <w:tcBorders>
              <w:top w:val="nil"/>
              <w:left w:val="nil"/>
              <w:bottom w:val="nil"/>
              <w:right w:val="nil"/>
            </w:tcBorders>
            <w:shd w:val="clear" w:color="auto" w:fill="E9EFF6"/>
          </w:tcPr>
          <w:p w14:paraId="02417866">
            <w:pPr>
              <w:widowControl/>
              <w:jc w:val="left"/>
              <w:textAlignment w:val="top"/>
              <w:rPr>
                <w:rFonts w:ascii="宋体" w:hAnsi="宋体"/>
                <w:color w:val="000000"/>
                <w:sz w:val="16"/>
                <w:szCs w:val="16"/>
              </w:rPr>
            </w:pPr>
            <w:r>
              <w:rPr>
                <w:rFonts w:hint="eastAsia" w:ascii="宋体" w:hAnsi="宋体"/>
                <w:color w:val="000000"/>
                <w:kern w:val="0"/>
                <w:sz w:val="16"/>
                <w:szCs w:val="16"/>
                <w:lang w:bidi="ar"/>
              </w:rPr>
              <w:t>居民健康水平不断提高</w:t>
            </w:r>
          </w:p>
        </w:tc>
        <w:tc>
          <w:tcPr>
            <w:tcW w:w="684" w:type="dxa"/>
            <w:tcBorders>
              <w:top w:val="nil"/>
              <w:left w:val="nil"/>
              <w:bottom w:val="nil"/>
              <w:right w:val="nil"/>
            </w:tcBorders>
            <w:shd w:val="clear" w:color="auto" w:fill="auto"/>
          </w:tcPr>
          <w:p w14:paraId="24100EFB">
            <w:pPr>
              <w:widowControl/>
              <w:jc w:val="right"/>
              <w:textAlignment w:val="top"/>
              <w:rPr>
                <w:rFonts w:cs="Calibri"/>
                <w:color w:val="000000"/>
                <w:sz w:val="16"/>
                <w:szCs w:val="16"/>
              </w:rPr>
            </w:pPr>
            <w:r>
              <w:rPr>
                <w:rFonts w:cs="Calibri"/>
                <w:color w:val="000000"/>
                <w:kern w:val="0"/>
                <w:sz w:val="16"/>
                <w:szCs w:val="16"/>
                <w:lang w:bidi="ar"/>
              </w:rPr>
              <w:t>30.00</w:t>
            </w:r>
          </w:p>
        </w:tc>
        <w:tc>
          <w:tcPr>
            <w:tcW w:w="1080" w:type="dxa"/>
            <w:tcBorders>
              <w:top w:val="nil"/>
              <w:left w:val="nil"/>
              <w:bottom w:val="nil"/>
              <w:right w:val="nil"/>
            </w:tcBorders>
            <w:shd w:val="clear" w:color="auto" w:fill="E9EFF6"/>
          </w:tcPr>
          <w:p w14:paraId="610C0B76">
            <w:pPr>
              <w:widowControl/>
              <w:jc w:val="left"/>
              <w:textAlignment w:val="top"/>
              <w:rPr>
                <w:rFonts w:ascii="宋体" w:hAnsi="宋体"/>
                <w:color w:val="000000"/>
                <w:sz w:val="16"/>
                <w:szCs w:val="16"/>
              </w:rPr>
            </w:pPr>
            <w:r>
              <w:rPr>
                <w:rFonts w:hint="eastAsia" w:ascii="宋体" w:hAnsi="宋体"/>
                <w:color w:val="000000"/>
                <w:kern w:val="0"/>
                <w:sz w:val="16"/>
                <w:szCs w:val="16"/>
                <w:lang w:bidi="ar"/>
              </w:rPr>
              <w:t>文字描述</w:t>
            </w:r>
          </w:p>
        </w:tc>
        <w:tc>
          <w:tcPr>
            <w:tcW w:w="581" w:type="dxa"/>
            <w:tcBorders>
              <w:top w:val="nil"/>
              <w:left w:val="nil"/>
              <w:bottom w:val="nil"/>
              <w:right w:val="nil"/>
            </w:tcBorders>
            <w:shd w:val="clear" w:color="auto" w:fill="E9EFF6"/>
          </w:tcPr>
          <w:p w14:paraId="57042401">
            <w:pPr>
              <w:rPr>
                <w:rFonts w:cs="Calibri"/>
                <w:color w:val="000000"/>
                <w:sz w:val="16"/>
                <w:szCs w:val="16"/>
              </w:rPr>
            </w:pPr>
          </w:p>
        </w:tc>
        <w:tc>
          <w:tcPr>
            <w:tcW w:w="1620" w:type="dxa"/>
            <w:tcBorders>
              <w:top w:val="nil"/>
              <w:left w:val="nil"/>
              <w:bottom w:val="nil"/>
              <w:right w:val="nil"/>
            </w:tcBorders>
            <w:shd w:val="clear" w:color="auto" w:fill="E9EFF6"/>
          </w:tcPr>
          <w:p w14:paraId="66D48081">
            <w:pPr>
              <w:widowControl/>
              <w:jc w:val="left"/>
              <w:textAlignment w:val="top"/>
              <w:rPr>
                <w:rFonts w:ascii="宋体" w:hAnsi="宋体"/>
                <w:color w:val="000000"/>
                <w:sz w:val="16"/>
                <w:szCs w:val="16"/>
              </w:rPr>
            </w:pPr>
            <w:r>
              <w:rPr>
                <w:rFonts w:hint="eastAsia" w:ascii="宋体" w:hAnsi="宋体"/>
                <w:color w:val="000000"/>
                <w:kern w:val="0"/>
                <w:sz w:val="16"/>
                <w:szCs w:val="16"/>
                <w:lang w:bidi="ar"/>
              </w:rPr>
              <w:t>中长期</w:t>
            </w:r>
          </w:p>
        </w:tc>
        <w:tc>
          <w:tcPr>
            <w:tcW w:w="996" w:type="dxa"/>
            <w:tcBorders>
              <w:top w:val="nil"/>
              <w:left w:val="nil"/>
              <w:bottom w:val="nil"/>
              <w:right w:val="nil"/>
            </w:tcBorders>
            <w:shd w:val="clear" w:color="auto" w:fill="auto"/>
          </w:tcPr>
          <w:p w14:paraId="03A484FC">
            <w:pPr>
              <w:widowControl/>
              <w:jc w:val="left"/>
              <w:textAlignment w:val="top"/>
              <w:rPr>
                <w:rFonts w:cs="Calibri"/>
                <w:color w:val="000000"/>
                <w:sz w:val="16"/>
                <w:szCs w:val="16"/>
              </w:rPr>
            </w:pPr>
            <w:r>
              <w:rPr>
                <w:rFonts w:cs="Calibri"/>
                <w:color w:val="000000"/>
                <w:kern w:val="0"/>
                <w:sz w:val="16"/>
                <w:szCs w:val="16"/>
                <w:lang w:bidi="ar"/>
              </w:rPr>
              <w:t>1</w:t>
            </w:r>
          </w:p>
        </w:tc>
        <w:tc>
          <w:tcPr>
            <w:tcW w:w="996" w:type="dxa"/>
            <w:tcBorders>
              <w:top w:val="nil"/>
              <w:left w:val="nil"/>
              <w:bottom w:val="nil"/>
              <w:right w:val="nil"/>
            </w:tcBorders>
            <w:shd w:val="clear" w:color="auto" w:fill="auto"/>
          </w:tcPr>
          <w:p w14:paraId="0F80F4E9">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完成</w:t>
            </w:r>
          </w:p>
        </w:tc>
        <w:tc>
          <w:tcPr>
            <w:tcW w:w="783" w:type="dxa"/>
            <w:tcBorders>
              <w:top w:val="nil"/>
              <w:left w:val="nil"/>
              <w:bottom w:val="nil"/>
              <w:right w:val="nil"/>
            </w:tcBorders>
            <w:shd w:val="clear" w:color="auto" w:fill="auto"/>
          </w:tcPr>
          <w:p w14:paraId="600E6F25">
            <w:pPr>
              <w:widowControl/>
              <w:jc w:val="right"/>
              <w:textAlignment w:val="top"/>
              <w:rPr>
                <w:rFonts w:cs="Calibri"/>
                <w:color w:val="000000"/>
                <w:sz w:val="16"/>
                <w:szCs w:val="16"/>
              </w:rPr>
            </w:pPr>
            <w:r>
              <w:rPr>
                <w:rFonts w:cs="Calibri"/>
                <w:color w:val="000000"/>
                <w:kern w:val="0"/>
                <w:sz w:val="16"/>
                <w:szCs w:val="16"/>
                <w:lang w:bidi="ar"/>
              </w:rPr>
              <w:t>30</w:t>
            </w:r>
          </w:p>
        </w:tc>
      </w:tr>
      <w:tr w14:paraId="15B170C3">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14:paraId="63A8D4F4">
            <w:pPr>
              <w:jc w:val="center"/>
              <w:rPr>
                <w:rFonts w:ascii="宋体" w:hAnsi="宋体"/>
                <w:color w:val="000000"/>
                <w:sz w:val="16"/>
                <w:szCs w:val="16"/>
              </w:rPr>
            </w:pPr>
          </w:p>
        </w:tc>
        <w:tc>
          <w:tcPr>
            <w:tcW w:w="881" w:type="dxa"/>
            <w:tcBorders>
              <w:top w:val="nil"/>
              <w:left w:val="nil"/>
              <w:bottom w:val="nil"/>
              <w:right w:val="nil"/>
            </w:tcBorders>
            <w:shd w:val="clear" w:color="auto" w:fill="auto"/>
          </w:tcPr>
          <w:p w14:paraId="3E2F5C8F">
            <w:pPr>
              <w:widowControl/>
              <w:jc w:val="center"/>
              <w:textAlignment w:val="top"/>
              <w:rPr>
                <w:rFonts w:ascii="宋体" w:hAnsi="宋体"/>
                <w:b/>
                <w:bCs/>
                <w:color w:val="000000"/>
                <w:sz w:val="16"/>
                <w:szCs w:val="16"/>
              </w:rPr>
            </w:pPr>
            <w:r>
              <w:rPr>
                <w:rFonts w:hint="eastAsia" w:ascii="宋体" w:hAnsi="宋体"/>
                <w:b/>
                <w:bCs/>
                <w:color w:val="000000"/>
                <w:kern w:val="0"/>
                <w:sz w:val="16"/>
                <w:szCs w:val="16"/>
                <w:lang w:bidi="ar"/>
              </w:rPr>
              <w:t>满意度指标</w:t>
            </w:r>
          </w:p>
        </w:tc>
        <w:tc>
          <w:tcPr>
            <w:tcW w:w="1464" w:type="dxa"/>
            <w:tcBorders>
              <w:top w:val="nil"/>
              <w:left w:val="nil"/>
              <w:bottom w:val="nil"/>
              <w:right w:val="nil"/>
            </w:tcBorders>
            <w:shd w:val="clear" w:color="auto" w:fill="E9EFF6"/>
          </w:tcPr>
          <w:p w14:paraId="2E9C47CF">
            <w:pPr>
              <w:widowControl/>
              <w:jc w:val="left"/>
              <w:textAlignment w:val="top"/>
              <w:rPr>
                <w:rFonts w:ascii="宋体" w:hAnsi="宋体"/>
                <w:color w:val="000000"/>
                <w:sz w:val="16"/>
                <w:szCs w:val="16"/>
              </w:rPr>
            </w:pPr>
            <w:r>
              <w:rPr>
                <w:rFonts w:hint="eastAsia" w:ascii="宋体" w:hAnsi="宋体"/>
                <w:color w:val="000000"/>
                <w:kern w:val="0"/>
                <w:sz w:val="16"/>
                <w:szCs w:val="16"/>
                <w:lang w:bidi="ar"/>
              </w:rPr>
              <w:t>服务对象满意度指标</w:t>
            </w:r>
          </w:p>
        </w:tc>
        <w:tc>
          <w:tcPr>
            <w:tcW w:w="1692" w:type="dxa"/>
            <w:tcBorders>
              <w:top w:val="nil"/>
              <w:left w:val="nil"/>
              <w:bottom w:val="nil"/>
              <w:right w:val="nil"/>
            </w:tcBorders>
            <w:shd w:val="clear" w:color="auto" w:fill="E9EFF6"/>
          </w:tcPr>
          <w:p w14:paraId="0CC14EC9">
            <w:pPr>
              <w:widowControl/>
              <w:jc w:val="left"/>
              <w:textAlignment w:val="top"/>
              <w:rPr>
                <w:rFonts w:ascii="宋体" w:hAnsi="宋体"/>
                <w:color w:val="000000"/>
                <w:sz w:val="16"/>
                <w:szCs w:val="16"/>
              </w:rPr>
            </w:pPr>
            <w:r>
              <w:rPr>
                <w:rFonts w:hint="eastAsia" w:ascii="宋体" w:hAnsi="宋体"/>
                <w:color w:val="000000"/>
                <w:kern w:val="0"/>
                <w:sz w:val="16"/>
                <w:szCs w:val="16"/>
                <w:lang w:bidi="ar"/>
              </w:rPr>
              <w:t>送检单位的满意程度</w:t>
            </w:r>
          </w:p>
        </w:tc>
        <w:tc>
          <w:tcPr>
            <w:tcW w:w="2244" w:type="dxa"/>
            <w:tcBorders>
              <w:top w:val="nil"/>
              <w:left w:val="nil"/>
              <w:bottom w:val="nil"/>
              <w:right w:val="nil"/>
            </w:tcBorders>
            <w:shd w:val="clear" w:color="auto" w:fill="E9EFF6"/>
          </w:tcPr>
          <w:p w14:paraId="2CEDF621">
            <w:pPr>
              <w:widowControl/>
              <w:jc w:val="left"/>
              <w:textAlignment w:val="top"/>
              <w:rPr>
                <w:rFonts w:ascii="宋体" w:hAnsi="宋体"/>
                <w:color w:val="000000"/>
                <w:sz w:val="16"/>
                <w:szCs w:val="16"/>
              </w:rPr>
            </w:pPr>
            <w:r>
              <w:rPr>
                <w:rFonts w:hint="eastAsia" w:ascii="宋体" w:hAnsi="宋体"/>
                <w:color w:val="000000"/>
                <w:kern w:val="0"/>
                <w:sz w:val="16"/>
                <w:szCs w:val="16"/>
                <w:lang w:bidi="ar"/>
              </w:rPr>
              <w:t>送检单位或者采样人群对我单位工作检测结果的满意程度</w:t>
            </w:r>
          </w:p>
        </w:tc>
        <w:tc>
          <w:tcPr>
            <w:tcW w:w="684" w:type="dxa"/>
            <w:tcBorders>
              <w:top w:val="nil"/>
              <w:left w:val="nil"/>
              <w:bottom w:val="nil"/>
              <w:right w:val="nil"/>
            </w:tcBorders>
            <w:shd w:val="clear" w:color="auto" w:fill="auto"/>
          </w:tcPr>
          <w:p w14:paraId="3B7A71AC">
            <w:pPr>
              <w:widowControl/>
              <w:jc w:val="right"/>
              <w:textAlignment w:val="top"/>
              <w:rPr>
                <w:rFonts w:cs="Calibri"/>
                <w:color w:val="000000"/>
                <w:sz w:val="16"/>
                <w:szCs w:val="16"/>
              </w:rPr>
            </w:pPr>
            <w:r>
              <w:rPr>
                <w:rFonts w:cs="Calibri"/>
                <w:color w:val="000000"/>
                <w:kern w:val="0"/>
                <w:sz w:val="16"/>
                <w:szCs w:val="16"/>
                <w:lang w:bidi="ar"/>
              </w:rPr>
              <w:t>10.00</w:t>
            </w:r>
          </w:p>
        </w:tc>
        <w:tc>
          <w:tcPr>
            <w:tcW w:w="1080" w:type="dxa"/>
            <w:tcBorders>
              <w:top w:val="nil"/>
              <w:left w:val="nil"/>
              <w:bottom w:val="nil"/>
              <w:right w:val="nil"/>
            </w:tcBorders>
            <w:shd w:val="clear" w:color="auto" w:fill="E9EFF6"/>
          </w:tcPr>
          <w:p w14:paraId="2CEC2FF2">
            <w:pPr>
              <w:widowControl/>
              <w:jc w:val="left"/>
              <w:textAlignment w:val="top"/>
              <w:rPr>
                <w:rFonts w:ascii="宋体" w:hAnsi="宋体"/>
                <w:color w:val="000000"/>
                <w:sz w:val="16"/>
                <w:szCs w:val="16"/>
              </w:rPr>
            </w:pPr>
            <w:r>
              <w:rPr>
                <w:rFonts w:hint="eastAsia" w:ascii="宋体" w:hAnsi="宋体"/>
                <w:color w:val="000000"/>
                <w:kern w:val="0"/>
                <w:sz w:val="16"/>
                <w:szCs w:val="16"/>
                <w:lang w:bidi="ar"/>
              </w:rPr>
              <w:t>文字描述</w:t>
            </w:r>
          </w:p>
        </w:tc>
        <w:tc>
          <w:tcPr>
            <w:tcW w:w="581" w:type="dxa"/>
            <w:tcBorders>
              <w:top w:val="nil"/>
              <w:left w:val="nil"/>
              <w:bottom w:val="nil"/>
              <w:right w:val="nil"/>
            </w:tcBorders>
            <w:shd w:val="clear" w:color="auto" w:fill="E9EFF6"/>
          </w:tcPr>
          <w:p w14:paraId="391377DF">
            <w:pPr>
              <w:rPr>
                <w:rFonts w:cs="Calibri"/>
                <w:color w:val="000000"/>
                <w:sz w:val="16"/>
                <w:szCs w:val="16"/>
              </w:rPr>
            </w:pPr>
          </w:p>
        </w:tc>
        <w:tc>
          <w:tcPr>
            <w:tcW w:w="1620" w:type="dxa"/>
            <w:tcBorders>
              <w:top w:val="nil"/>
              <w:left w:val="nil"/>
              <w:bottom w:val="nil"/>
              <w:right w:val="nil"/>
            </w:tcBorders>
            <w:shd w:val="clear" w:color="auto" w:fill="E9EFF6"/>
          </w:tcPr>
          <w:p w14:paraId="1212855C">
            <w:pPr>
              <w:widowControl/>
              <w:jc w:val="left"/>
              <w:textAlignment w:val="top"/>
              <w:rPr>
                <w:rFonts w:ascii="宋体" w:hAnsi="宋体"/>
                <w:color w:val="000000"/>
                <w:sz w:val="16"/>
                <w:szCs w:val="16"/>
              </w:rPr>
            </w:pPr>
            <w:r>
              <w:rPr>
                <w:rFonts w:hint="eastAsia" w:ascii="宋体" w:hAnsi="宋体"/>
                <w:color w:val="000000"/>
                <w:kern w:val="0"/>
                <w:sz w:val="16"/>
                <w:szCs w:val="16"/>
                <w:lang w:bidi="ar"/>
              </w:rPr>
              <w:t>问卷评分</w:t>
            </w:r>
          </w:p>
        </w:tc>
        <w:tc>
          <w:tcPr>
            <w:tcW w:w="996" w:type="dxa"/>
            <w:tcBorders>
              <w:top w:val="nil"/>
              <w:left w:val="nil"/>
              <w:bottom w:val="nil"/>
              <w:right w:val="nil"/>
            </w:tcBorders>
            <w:shd w:val="clear" w:color="auto" w:fill="auto"/>
          </w:tcPr>
          <w:p w14:paraId="0F043221">
            <w:pPr>
              <w:widowControl/>
              <w:jc w:val="left"/>
              <w:textAlignment w:val="top"/>
              <w:rPr>
                <w:rFonts w:cs="Calibri"/>
                <w:color w:val="000000"/>
                <w:sz w:val="16"/>
                <w:szCs w:val="16"/>
              </w:rPr>
            </w:pPr>
            <w:r>
              <w:rPr>
                <w:rFonts w:cs="Calibri"/>
                <w:color w:val="000000"/>
                <w:kern w:val="0"/>
                <w:sz w:val="16"/>
                <w:szCs w:val="16"/>
                <w:lang w:bidi="ar"/>
              </w:rPr>
              <w:t>1</w:t>
            </w:r>
          </w:p>
        </w:tc>
        <w:tc>
          <w:tcPr>
            <w:tcW w:w="996" w:type="dxa"/>
            <w:tcBorders>
              <w:top w:val="nil"/>
              <w:left w:val="nil"/>
              <w:bottom w:val="nil"/>
              <w:right w:val="nil"/>
            </w:tcBorders>
            <w:shd w:val="clear" w:color="auto" w:fill="auto"/>
          </w:tcPr>
          <w:p w14:paraId="5D8D72CD">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完成</w:t>
            </w:r>
          </w:p>
        </w:tc>
        <w:tc>
          <w:tcPr>
            <w:tcW w:w="783" w:type="dxa"/>
            <w:tcBorders>
              <w:top w:val="nil"/>
              <w:left w:val="nil"/>
              <w:bottom w:val="nil"/>
              <w:right w:val="nil"/>
            </w:tcBorders>
            <w:shd w:val="clear" w:color="auto" w:fill="auto"/>
          </w:tcPr>
          <w:p w14:paraId="0A8D35EE">
            <w:pPr>
              <w:widowControl/>
              <w:jc w:val="right"/>
              <w:textAlignment w:val="top"/>
              <w:rPr>
                <w:rFonts w:cs="Calibri"/>
                <w:color w:val="000000"/>
                <w:sz w:val="16"/>
                <w:szCs w:val="16"/>
              </w:rPr>
            </w:pPr>
            <w:r>
              <w:rPr>
                <w:rFonts w:cs="Calibri"/>
                <w:color w:val="000000"/>
                <w:kern w:val="0"/>
                <w:sz w:val="16"/>
                <w:szCs w:val="16"/>
                <w:lang w:bidi="ar"/>
              </w:rPr>
              <w:t>10</w:t>
            </w:r>
          </w:p>
        </w:tc>
      </w:tr>
      <w:tr w14:paraId="41F555F6">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14:paraId="6A9C54AA">
            <w:pPr>
              <w:jc w:val="center"/>
              <w:rPr>
                <w:rFonts w:ascii="宋体" w:hAnsi="宋体"/>
                <w:color w:val="000000"/>
                <w:sz w:val="16"/>
                <w:szCs w:val="16"/>
              </w:rPr>
            </w:pPr>
          </w:p>
        </w:tc>
        <w:tc>
          <w:tcPr>
            <w:tcW w:w="881" w:type="dxa"/>
            <w:tcBorders>
              <w:top w:val="nil"/>
              <w:left w:val="nil"/>
              <w:bottom w:val="nil"/>
              <w:right w:val="nil"/>
            </w:tcBorders>
            <w:shd w:val="clear" w:color="auto" w:fill="auto"/>
          </w:tcPr>
          <w:p w14:paraId="669B3303">
            <w:pPr>
              <w:widowControl/>
              <w:jc w:val="center"/>
              <w:textAlignment w:val="top"/>
              <w:rPr>
                <w:rFonts w:ascii="宋体" w:hAnsi="宋体"/>
                <w:b/>
                <w:bCs/>
                <w:color w:val="000000"/>
                <w:sz w:val="16"/>
                <w:szCs w:val="16"/>
              </w:rPr>
            </w:pPr>
            <w:r>
              <w:rPr>
                <w:rFonts w:hint="eastAsia" w:ascii="宋体" w:hAnsi="宋体"/>
                <w:b/>
                <w:bCs/>
                <w:color w:val="000000"/>
                <w:kern w:val="0"/>
                <w:sz w:val="16"/>
                <w:szCs w:val="16"/>
                <w:lang w:bidi="ar"/>
              </w:rPr>
              <w:t>预算执行率</w:t>
            </w:r>
          </w:p>
        </w:tc>
        <w:tc>
          <w:tcPr>
            <w:tcW w:w="1464" w:type="dxa"/>
            <w:tcBorders>
              <w:top w:val="nil"/>
              <w:left w:val="nil"/>
              <w:bottom w:val="nil"/>
              <w:right w:val="nil"/>
            </w:tcBorders>
            <w:shd w:val="clear" w:color="auto" w:fill="E9EFF6"/>
          </w:tcPr>
          <w:p w14:paraId="2FE03374">
            <w:pPr>
              <w:widowControl/>
              <w:jc w:val="left"/>
              <w:textAlignment w:val="top"/>
              <w:rPr>
                <w:rFonts w:ascii="宋体" w:hAnsi="宋体"/>
                <w:color w:val="000000"/>
                <w:sz w:val="16"/>
                <w:szCs w:val="16"/>
              </w:rPr>
            </w:pPr>
            <w:r>
              <w:rPr>
                <w:rFonts w:hint="eastAsia" w:ascii="宋体" w:hAnsi="宋体"/>
                <w:color w:val="000000"/>
                <w:kern w:val="0"/>
                <w:sz w:val="16"/>
                <w:szCs w:val="16"/>
                <w:lang w:bidi="ar"/>
              </w:rPr>
              <w:t>预算执行率</w:t>
            </w:r>
          </w:p>
        </w:tc>
        <w:tc>
          <w:tcPr>
            <w:tcW w:w="1692" w:type="dxa"/>
            <w:tcBorders>
              <w:top w:val="nil"/>
              <w:left w:val="nil"/>
              <w:bottom w:val="nil"/>
              <w:right w:val="nil"/>
            </w:tcBorders>
            <w:shd w:val="clear" w:color="auto" w:fill="E9EFF6"/>
          </w:tcPr>
          <w:p w14:paraId="0070B575">
            <w:pPr>
              <w:rPr>
                <w:rFonts w:cs="Calibri"/>
                <w:color w:val="000000"/>
                <w:sz w:val="16"/>
                <w:szCs w:val="16"/>
              </w:rPr>
            </w:pPr>
          </w:p>
        </w:tc>
        <w:tc>
          <w:tcPr>
            <w:tcW w:w="2244" w:type="dxa"/>
            <w:tcBorders>
              <w:top w:val="nil"/>
              <w:left w:val="nil"/>
              <w:bottom w:val="nil"/>
              <w:right w:val="nil"/>
            </w:tcBorders>
            <w:shd w:val="clear" w:color="auto" w:fill="E9EFF6"/>
          </w:tcPr>
          <w:p w14:paraId="67144B12">
            <w:pPr>
              <w:rPr>
                <w:rFonts w:cs="Calibri"/>
                <w:color w:val="000000"/>
                <w:sz w:val="16"/>
                <w:szCs w:val="16"/>
              </w:rPr>
            </w:pPr>
          </w:p>
        </w:tc>
        <w:tc>
          <w:tcPr>
            <w:tcW w:w="684" w:type="dxa"/>
            <w:tcBorders>
              <w:top w:val="nil"/>
              <w:left w:val="nil"/>
              <w:bottom w:val="nil"/>
              <w:right w:val="nil"/>
            </w:tcBorders>
            <w:shd w:val="clear" w:color="auto" w:fill="E9EFF6"/>
          </w:tcPr>
          <w:p w14:paraId="1EA0127C">
            <w:pPr>
              <w:widowControl/>
              <w:jc w:val="right"/>
              <w:textAlignment w:val="top"/>
              <w:rPr>
                <w:rFonts w:cs="Calibri"/>
                <w:color w:val="000000"/>
                <w:sz w:val="16"/>
                <w:szCs w:val="16"/>
              </w:rPr>
            </w:pPr>
            <w:r>
              <w:rPr>
                <w:rFonts w:cs="Calibri"/>
                <w:color w:val="000000"/>
                <w:kern w:val="0"/>
                <w:sz w:val="16"/>
                <w:szCs w:val="16"/>
                <w:lang w:bidi="ar"/>
              </w:rPr>
              <w:t>10</w:t>
            </w:r>
          </w:p>
        </w:tc>
        <w:tc>
          <w:tcPr>
            <w:tcW w:w="1080" w:type="dxa"/>
            <w:tcBorders>
              <w:top w:val="nil"/>
              <w:left w:val="nil"/>
              <w:bottom w:val="nil"/>
              <w:right w:val="nil"/>
            </w:tcBorders>
            <w:shd w:val="clear" w:color="auto" w:fill="E9EFF6"/>
          </w:tcPr>
          <w:p w14:paraId="4BBD7048">
            <w:pPr>
              <w:rPr>
                <w:rFonts w:cs="Calibri"/>
                <w:color w:val="000000"/>
                <w:sz w:val="16"/>
                <w:szCs w:val="16"/>
              </w:rPr>
            </w:pPr>
          </w:p>
        </w:tc>
        <w:tc>
          <w:tcPr>
            <w:tcW w:w="581" w:type="dxa"/>
            <w:tcBorders>
              <w:top w:val="nil"/>
              <w:left w:val="nil"/>
              <w:bottom w:val="nil"/>
              <w:right w:val="nil"/>
            </w:tcBorders>
            <w:shd w:val="clear" w:color="auto" w:fill="E9EFF6"/>
          </w:tcPr>
          <w:p w14:paraId="38D3ECD1">
            <w:pPr>
              <w:rPr>
                <w:rFonts w:cs="Calibri"/>
                <w:color w:val="000000"/>
                <w:sz w:val="16"/>
                <w:szCs w:val="16"/>
              </w:rPr>
            </w:pPr>
          </w:p>
        </w:tc>
        <w:tc>
          <w:tcPr>
            <w:tcW w:w="1620" w:type="dxa"/>
            <w:tcBorders>
              <w:top w:val="nil"/>
              <w:left w:val="nil"/>
              <w:bottom w:val="nil"/>
              <w:right w:val="nil"/>
            </w:tcBorders>
            <w:shd w:val="clear" w:color="auto" w:fill="E9EFF6"/>
          </w:tcPr>
          <w:p w14:paraId="6BA0F98B">
            <w:pPr>
              <w:rPr>
                <w:rFonts w:cs="Calibri"/>
                <w:color w:val="000000"/>
                <w:sz w:val="16"/>
                <w:szCs w:val="16"/>
              </w:rPr>
            </w:pPr>
          </w:p>
        </w:tc>
        <w:tc>
          <w:tcPr>
            <w:tcW w:w="996" w:type="dxa"/>
            <w:tcBorders>
              <w:top w:val="nil"/>
              <w:left w:val="nil"/>
              <w:bottom w:val="nil"/>
              <w:right w:val="nil"/>
            </w:tcBorders>
            <w:shd w:val="clear" w:color="auto" w:fill="E9EFF6"/>
          </w:tcPr>
          <w:p w14:paraId="74F5AD8D">
            <w:pPr>
              <w:rPr>
                <w:rFonts w:cs="Calibri"/>
                <w:color w:val="000000"/>
                <w:sz w:val="16"/>
                <w:szCs w:val="16"/>
              </w:rPr>
            </w:pPr>
          </w:p>
        </w:tc>
        <w:tc>
          <w:tcPr>
            <w:tcW w:w="996" w:type="dxa"/>
            <w:tcBorders>
              <w:top w:val="nil"/>
              <w:left w:val="nil"/>
              <w:bottom w:val="nil"/>
              <w:right w:val="nil"/>
            </w:tcBorders>
            <w:shd w:val="clear" w:color="auto" w:fill="E9EFF6"/>
          </w:tcPr>
          <w:p w14:paraId="3CEE97D3">
            <w:pPr>
              <w:rPr>
                <w:rFonts w:cs="Calibri"/>
                <w:color w:val="000000"/>
                <w:sz w:val="16"/>
                <w:szCs w:val="16"/>
              </w:rPr>
            </w:pPr>
          </w:p>
        </w:tc>
        <w:tc>
          <w:tcPr>
            <w:tcW w:w="783" w:type="dxa"/>
            <w:tcBorders>
              <w:top w:val="nil"/>
              <w:left w:val="nil"/>
              <w:bottom w:val="nil"/>
              <w:right w:val="nil"/>
            </w:tcBorders>
            <w:shd w:val="clear" w:color="auto" w:fill="auto"/>
          </w:tcPr>
          <w:p w14:paraId="7784EC54">
            <w:pPr>
              <w:widowControl/>
              <w:jc w:val="right"/>
              <w:textAlignment w:val="top"/>
              <w:rPr>
                <w:rFonts w:cs="Calibri"/>
                <w:color w:val="000000"/>
                <w:sz w:val="16"/>
                <w:szCs w:val="16"/>
              </w:rPr>
            </w:pPr>
            <w:r>
              <w:rPr>
                <w:rFonts w:cs="Calibri"/>
                <w:color w:val="000000"/>
                <w:kern w:val="0"/>
                <w:sz w:val="16"/>
                <w:szCs w:val="16"/>
                <w:lang w:bidi="ar"/>
              </w:rPr>
              <w:t>10</w:t>
            </w:r>
          </w:p>
        </w:tc>
      </w:tr>
      <w:tr w14:paraId="6F485C04">
        <w:tblPrEx>
          <w:tblCellMar>
            <w:top w:w="0" w:type="dxa"/>
            <w:left w:w="108" w:type="dxa"/>
            <w:bottom w:w="0" w:type="dxa"/>
            <w:right w:w="108" w:type="dxa"/>
          </w:tblCellMar>
        </w:tblPrEx>
        <w:trPr>
          <w:trHeight w:val="450" w:hRule="atLeast"/>
        </w:trPr>
        <w:tc>
          <w:tcPr>
            <w:tcW w:w="1279" w:type="dxa"/>
            <w:vMerge w:val="continue"/>
            <w:tcBorders>
              <w:top w:val="nil"/>
              <w:left w:val="nil"/>
              <w:bottom w:val="nil"/>
              <w:right w:val="nil"/>
            </w:tcBorders>
            <w:shd w:val="clear" w:color="auto" w:fill="auto"/>
          </w:tcPr>
          <w:p w14:paraId="683F0BB3">
            <w:pPr>
              <w:jc w:val="center"/>
              <w:rPr>
                <w:rFonts w:ascii="宋体" w:hAnsi="宋体"/>
                <w:color w:val="000000"/>
                <w:sz w:val="16"/>
                <w:szCs w:val="16"/>
              </w:rPr>
            </w:pPr>
          </w:p>
        </w:tc>
        <w:tc>
          <w:tcPr>
            <w:tcW w:w="881" w:type="dxa"/>
            <w:tcBorders>
              <w:top w:val="nil"/>
              <w:left w:val="nil"/>
              <w:bottom w:val="nil"/>
              <w:right w:val="nil"/>
            </w:tcBorders>
            <w:shd w:val="clear" w:color="auto" w:fill="auto"/>
          </w:tcPr>
          <w:p w14:paraId="141C5D27">
            <w:pPr>
              <w:widowControl/>
              <w:jc w:val="center"/>
              <w:textAlignment w:val="top"/>
              <w:rPr>
                <w:rFonts w:ascii="宋体" w:hAnsi="宋体"/>
                <w:b/>
                <w:bCs/>
                <w:color w:val="000000"/>
                <w:sz w:val="16"/>
                <w:szCs w:val="16"/>
              </w:rPr>
            </w:pPr>
            <w:r>
              <w:rPr>
                <w:rFonts w:hint="eastAsia" w:ascii="宋体" w:hAnsi="宋体"/>
                <w:b/>
                <w:bCs/>
                <w:color w:val="000000"/>
                <w:kern w:val="0"/>
                <w:sz w:val="16"/>
                <w:szCs w:val="16"/>
                <w:lang w:bidi="ar"/>
              </w:rPr>
              <w:t>自评总分</w:t>
            </w:r>
          </w:p>
        </w:tc>
        <w:tc>
          <w:tcPr>
            <w:tcW w:w="12140" w:type="dxa"/>
            <w:gridSpan w:val="10"/>
            <w:tcBorders>
              <w:top w:val="nil"/>
              <w:left w:val="nil"/>
              <w:bottom w:val="single" w:color="B0C4DE" w:sz="4" w:space="0"/>
              <w:right w:val="single" w:color="B0C4DE" w:sz="4" w:space="0"/>
            </w:tcBorders>
            <w:shd w:val="clear" w:color="auto" w:fill="E9EFF6"/>
          </w:tcPr>
          <w:p w14:paraId="4B74F9BE">
            <w:pPr>
              <w:widowControl/>
              <w:jc w:val="right"/>
              <w:textAlignment w:val="top"/>
              <w:rPr>
                <w:rFonts w:cs="Calibri"/>
                <w:color w:val="000000"/>
                <w:sz w:val="16"/>
                <w:szCs w:val="16"/>
              </w:rPr>
            </w:pPr>
            <w:r>
              <w:rPr>
                <w:rFonts w:cs="Calibri"/>
                <w:color w:val="000000"/>
                <w:kern w:val="0"/>
                <w:sz w:val="16"/>
                <w:szCs w:val="16"/>
                <w:lang w:bidi="ar"/>
              </w:rPr>
              <w:t>100</w:t>
            </w:r>
          </w:p>
        </w:tc>
      </w:tr>
      <w:tr w14:paraId="51985166">
        <w:tblPrEx>
          <w:tblCellMar>
            <w:top w:w="0" w:type="dxa"/>
            <w:left w:w="108" w:type="dxa"/>
            <w:bottom w:w="0" w:type="dxa"/>
            <w:right w:w="108" w:type="dxa"/>
          </w:tblCellMar>
        </w:tblPrEx>
        <w:trPr>
          <w:trHeight w:val="450" w:hRule="atLeast"/>
        </w:trPr>
        <w:tc>
          <w:tcPr>
            <w:tcW w:w="1279" w:type="dxa"/>
            <w:vMerge w:val="restart"/>
            <w:tcBorders>
              <w:top w:val="nil"/>
              <w:left w:val="nil"/>
              <w:bottom w:val="nil"/>
              <w:right w:val="nil"/>
            </w:tcBorders>
            <w:shd w:val="clear" w:color="auto" w:fill="auto"/>
          </w:tcPr>
          <w:p w14:paraId="70F6FB26">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五、存在问题</w:t>
            </w:r>
            <w:r>
              <w:rPr>
                <w:rFonts w:cs="Calibri"/>
                <w:color w:val="000000"/>
                <w:kern w:val="0"/>
                <w:sz w:val="16"/>
                <w:szCs w:val="16"/>
                <w:lang w:bidi="ar"/>
              </w:rPr>
              <w:t xml:space="preserve">         </w:t>
            </w:r>
            <w:r>
              <w:rPr>
                <w:rFonts w:hint="eastAsia" w:ascii="宋体" w:hAnsi="宋体"/>
                <w:color w:val="000000"/>
                <w:kern w:val="0"/>
                <w:sz w:val="16"/>
                <w:szCs w:val="16"/>
                <w:lang w:bidi="ar"/>
              </w:rPr>
              <w:t>原因及整改措施</w:t>
            </w:r>
          </w:p>
        </w:tc>
        <w:tc>
          <w:tcPr>
            <w:tcW w:w="13021" w:type="dxa"/>
            <w:gridSpan w:val="11"/>
            <w:vMerge w:val="restart"/>
            <w:tcBorders>
              <w:top w:val="nil"/>
              <w:left w:val="nil"/>
              <w:bottom w:val="single" w:color="B0C4DE" w:sz="4" w:space="0"/>
              <w:right w:val="single" w:color="B0C4DE" w:sz="4" w:space="0"/>
            </w:tcBorders>
            <w:shd w:val="clear" w:color="auto" w:fill="auto"/>
          </w:tcPr>
          <w:p w14:paraId="62FCE19F">
            <w:pPr>
              <w:widowControl/>
              <w:jc w:val="left"/>
              <w:textAlignment w:val="top"/>
              <w:rPr>
                <w:rFonts w:ascii="宋体" w:hAnsi="宋体"/>
                <w:color w:val="000000"/>
                <w:sz w:val="16"/>
                <w:szCs w:val="16"/>
              </w:rPr>
            </w:pPr>
            <w:r>
              <w:rPr>
                <w:rFonts w:hint="eastAsia" w:ascii="宋体" w:hAnsi="宋体"/>
                <w:color w:val="000000"/>
                <w:kern w:val="0"/>
                <w:sz w:val="16"/>
                <w:szCs w:val="16"/>
                <w:lang w:bidi="ar"/>
              </w:rPr>
              <w:t>无</w:t>
            </w:r>
          </w:p>
        </w:tc>
      </w:tr>
      <w:tr w14:paraId="0F20EC41">
        <w:tblPrEx>
          <w:tblCellMar>
            <w:top w:w="0" w:type="dxa"/>
            <w:left w:w="108" w:type="dxa"/>
            <w:bottom w:w="0" w:type="dxa"/>
            <w:right w:w="108" w:type="dxa"/>
          </w:tblCellMar>
        </w:tblPrEx>
        <w:trPr>
          <w:trHeight w:val="220" w:hRule="atLeast"/>
        </w:trPr>
        <w:tc>
          <w:tcPr>
            <w:tcW w:w="1279" w:type="dxa"/>
            <w:vMerge w:val="continue"/>
            <w:tcBorders>
              <w:top w:val="nil"/>
              <w:left w:val="nil"/>
              <w:bottom w:val="nil"/>
              <w:right w:val="nil"/>
            </w:tcBorders>
            <w:shd w:val="clear" w:color="auto" w:fill="auto"/>
          </w:tcPr>
          <w:p w14:paraId="40503753">
            <w:pPr>
              <w:jc w:val="center"/>
              <w:rPr>
                <w:rFonts w:ascii="宋体" w:hAnsi="宋体"/>
                <w:color w:val="000000"/>
                <w:sz w:val="16"/>
                <w:szCs w:val="16"/>
              </w:rPr>
            </w:pPr>
          </w:p>
        </w:tc>
        <w:tc>
          <w:tcPr>
            <w:tcW w:w="13021" w:type="dxa"/>
            <w:gridSpan w:val="11"/>
            <w:vMerge w:val="continue"/>
            <w:tcBorders>
              <w:top w:val="nil"/>
              <w:left w:val="nil"/>
              <w:bottom w:val="single" w:color="B0C4DE" w:sz="4" w:space="0"/>
              <w:right w:val="single" w:color="B0C4DE" w:sz="4" w:space="0"/>
            </w:tcBorders>
            <w:shd w:val="clear" w:color="auto" w:fill="auto"/>
          </w:tcPr>
          <w:p w14:paraId="469B1E76">
            <w:pPr>
              <w:jc w:val="left"/>
              <w:rPr>
                <w:rFonts w:ascii="宋体" w:hAnsi="宋体"/>
                <w:color w:val="000000"/>
                <w:sz w:val="16"/>
                <w:szCs w:val="16"/>
              </w:rPr>
            </w:pPr>
          </w:p>
        </w:tc>
      </w:tr>
      <w:tr w14:paraId="3F39B908">
        <w:tblPrEx>
          <w:tblCellMar>
            <w:top w:w="0" w:type="dxa"/>
            <w:left w:w="108" w:type="dxa"/>
            <w:bottom w:w="0" w:type="dxa"/>
            <w:right w:w="108" w:type="dxa"/>
          </w:tblCellMar>
        </w:tblPrEx>
        <w:trPr>
          <w:trHeight w:val="288" w:hRule="atLeast"/>
        </w:trPr>
        <w:tc>
          <w:tcPr>
            <w:tcW w:w="1279" w:type="dxa"/>
            <w:tcBorders>
              <w:top w:val="nil"/>
              <w:left w:val="nil"/>
              <w:bottom w:val="nil"/>
              <w:right w:val="nil"/>
            </w:tcBorders>
            <w:shd w:val="clear" w:color="auto" w:fill="auto"/>
          </w:tcPr>
          <w:p w14:paraId="4482F546">
            <w:pPr>
              <w:widowControl/>
              <w:jc w:val="center"/>
              <w:textAlignment w:val="top"/>
              <w:rPr>
                <w:rFonts w:ascii="宋体" w:hAnsi="宋体"/>
                <w:color w:val="000000"/>
                <w:sz w:val="16"/>
                <w:szCs w:val="16"/>
              </w:rPr>
            </w:pPr>
            <w:r>
              <w:rPr>
                <w:rFonts w:hint="eastAsia" w:ascii="宋体" w:hAnsi="宋体"/>
                <w:color w:val="000000"/>
                <w:kern w:val="0"/>
                <w:sz w:val="16"/>
                <w:szCs w:val="16"/>
                <w:lang w:bidi="ar"/>
              </w:rPr>
              <w:t>填报人</w:t>
            </w:r>
            <w:r>
              <w:rPr>
                <w:rFonts w:cs="Calibri"/>
                <w:color w:val="000000"/>
                <w:kern w:val="0"/>
                <w:sz w:val="16"/>
                <w:szCs w:val="16"/>
                <w:lang w:bidi="ar"/>
              </w:rPr>
              <w:t>:</w:t>
            </w:r>
          </w:p>
        </w:tc>
        <w:tc>
          <w:tcPr>
            <w:tcW w:w="4037" w:type="dxa"/>
            <w:gridSpan w:val="3"/>
            <w:tcBorders>
              <w:top w:val="single" w:color="B0C4DE" w:sz="4" w:space="0"/>
              <w:left w:val="single" w:color="B0C4DE" w:sz="4" w:space="0"/>
              <w:bottom w:val="single" w:color="B0C4DE" w:sz="4" w:space="0"/>
              <w:right w:val="single" w:color="B0C4DE" w:sz="4" w:space="0"/>
            </w:tcBorders>
            <w:shd w:val="clear" w:color="auto" w:fill="auto"/>
          </w:tcPr>
          <w:p w14:paraId="309BE998">
            <w:pPr>
              <w:widowControl/>
              <w:jc w:val="left"/>
              <w:textAlignment w:val="top"/>
              <w:rPr>
                <w:rFonts w:ascii="宋体" w:hAnsi="宋体"/>
                <w:color w:val="000000"/>
                <w:sz w:val="16"/>
                <w:szCs w:val="16"/>
              </w:rPr>
            </w:pPr>
            <w:r>
              <w:rPr>
                <w:rFonts w:hint="eastAsia" w:ascii="宋体" w:hAnsi="宋体"/>
                <w:color w:val="000000"/>
                <w:kern w:val="0"/>
                <w:sz w:val="16"/>
                <w:szCs w:val="16"/>
                <w:lang w:bidi="ar"/>
              </w:rPr>
              <w:t>李红</w:t>
            </w:r>
          </w:p>
        </w:tc>
        <w:tc>
          <w:tcPr>
            <w:tcW w:w="2244" w:type="dxa"/>
            <w:tcBorders>
              <w:top w:val="nil"/>
              <w:left w:val="nil"/>
              <w:bottom w:val="nil"/>
              <w:right w:val="nil"/>
            </w:tcBorders>
            <w:shd w:val="clear" w:color="auto" w:fill="auto"/>
          </w:tcPr>
          <w:p w14:paraId="1F614931">
            <w:pPr>
              <w:widowControl/>
              <w:jc w:val="center"/>
              <w:textAlignment w:val="top"/>
              <w:rPr>
                <w:rFonts w:ascii="宋体" w:hAnsi="宋体"/>
                <w:b/>
                <w:bCs/>
                <w:color w:val="000000"/>
                <w:sz w:val="16"/>
                <w:szCs w:val="16"/>
              </w:rPr>
            </w:pPr>
            <w:r>
              <w:rPr>
                <w:rFonts w:hint="eastAsia" w:ascii="宋体" w:hAnsi="宋体"/>
                <w:b/>
                <w:bCs/>
                <w:color w:val="000000"/>
                <w:kern w:val="0"/>
                <w:sz w:val="16"/>
                <w:szCs w:val="16"/>
                <w:lang w:bidi="ar"/>
              </w:rPr>
              <w:t>联系电话</w:t>
            </w:r>
            <w:r>
              <w:rPr>
                <w:rFonts w:ascii="Arial" w:hAnsi="Arial" w:cs="Arial"/>
                <w:b/>
                <w:bCs/>
                <w:color w:val="000000"/>
                <w:kern w:val="0"/>
                <w:sz w:val="16"/>
                <w:szCs w:val="16"/>
                <w:lang w:bidi="ar"/>
              </w:rPr>
              <w:t>:</w:t>
            </w:r>
          </w:p>
        </w:tc>
        <w:tc>
          <w:tcPr>
            <w:tcW w:w="6740" w:type="dxa"/>
            <w:gridSpan w:val="7"/>
            <w:tcBorders>
              <w:top w:val="nil"/>
              <w:left w:val="nil"/>
              <w:bottom w:val="single" w:color="B0C4DE" w:sz="4" w:space="0"/>
              <w:right w:val="single" w:color="B0C4DE" w:sz="4" w:space="0"/>
            </w:tcBorders>
            <w:shd w:val="clear" w:color="auto" w:fill="auto"/>
          </w:tcPr>
          <w:p w14:paraId="5FF9FE37">
            <w:pPr>
              <w:widowControl/>
              <w:jc w:val="left"/>
              <w:textAlignment w:val="top"/>
              <w:rPr>
                <w:rFonts w:cs="Calibri"/>
                <w:color w:val="000000"/>
                <w:sz w:val="16"/>
                <w:szCs w:val="16"/>
              </w:rPr>
            </w:pPr>
            <w:r>
              <w:rPr>
                <w:rFonts w:cs="Calibri"/>
                <w:color w:val="000000"/>
                <w:kern w:val="0"/>
                <w:sz w:val="16"/>
                <w:szCs w:val="16"/>
                <w:lang w:bidi="ar"/>
              </w:rPr>
              <w:t>3652609</w:t>
            </w:r>
          </w:p>
        </w:tc>
      </w:tr>
    </w:tbl>
    <w:p w14:paraId="4E0C07A1">
      <w:pPr>
        <w:tabs>
          <w:tab w:val="left" w:pos="755"/>
        </w:tabs>
        <w:adjustRightInd w:val="0"/>
        <w:snapToGrid w:val="0"/>
        <w:spacing w:line="580" w:lineRule="exact"/>
        <w:rPr>
          <w:rFonts w:ascii="楷体" w:hAnsi="楷体" w:eastAsia="楷体" w:cs="仿宋_GB2312"/>
          <w:b/>
          <w:bCs/>
          <w:sz w:val="32"/>
          <w:szCs w:val="32"/>
        </w:rPr>
        <w:sectPr>
          <w:pgSz w:w="16838" w:h="11906" w:orient="landscape"/>
          <w:pgMar w:top="680" w:right="964" w:bottom="737" w:left="981" w:header="851" w:footer="510" w:gutter="0"/>
          <w:pgNumType w:fmt="numberInDash"/>
          <w:cols w:space="425" w:num="1"/>
          <w:docGrid w:linePitch="312" w:charSpace="0"/>
        </w:sectPr>
      </w:pPr>
    </w:p>
    <w:p w14:paraId="1D6ECC2D">
      <w:pPr>
        <w:adjustRightInd w:val="0"/>
        <w:snapToGrid w:val="0"/>
        <w:spacing w:line="580" w:lineRule="exact"/>
        <w:rPr>
          <w:rFonts w:ascii="楷体" w:hAnsi="楷体" w:eastAsia="楷体" w:cs="仿宋_GB2312"/>
          <w:b/>
          <w:bCs/>
          <w:sz w:val="32"/>
          <w:szCs w:val="32"/>
        </w:rPr>
      </w:pPr>
    </w:p>
    <w:p w14:paraId="2BC6CF00">
      <w:pPr>
        <w:adjustRightInd w:val="0"/>
        <w:snapToGrid w:val="0"/>
        <w:spacing w:line="580" w:lineRule="exact"/>
        <w:ind w:left="420" w:leftChars="200" w:firstLine="321" w:firstLineChars="100"/>
        <w:rPr>
          <w:rFonts w:ascii="楷体" w:hAnsi="楷体" w:eastAsia="楷体" w:cs="仿宋_GB2312"/>
          <w:b/>
          <w:bCs/>
          <w:sz w:val="32"/>
          <w:szCs w:val="32"/>
        </w:rPr>
      </w:pPr>
      <w:r>
        <w:rPr>
          <w:rFonts w:hint="eastAsia" w:ascii="楷体" w:hAnsi="楷体" w:eastAsia="楷体" w:cs="仿宋_GB2312"/>
          <w:b/>
          <w:bCs/>
          <w:sz w:val="32"/>
          <w:szCs w:val="32"/>
        </w:rPr>
        <w:t>（三）部门评价项目绩效评价结果</w:t>
      </w:r>
    </w:p>
    <w:p w14:paraId="27E31B0A">
      <w:pPr>
        <w:adjustRightInd w:val="0"/>
        <w:snapToGrid w:val="0"/>
        <w:spacing w:line="580" w:lineRule="exact"/>
        <w:ind w:firstLine="640" w:firstLineChars="200"/>
        <w:rPr>
          <w:rFonts w:ascii="仿宋" w:hAnsi="仿宋" w:eastAsia="仿宋" w:cs="DengXian-Regular"/>
          <w:sz w:val="32"/>
          <w:szCs w:val="32"/>
        </w:rPr>
      </w:pPr>
      <w:r>
        <w:rPr>
          <w:rFonts w:ascii="仿宋" w:hAnsi="仿宋" w:eastAsia="仿宋" w:cs="DengXian-Regular"/>
          <w:sz w:val="32"/>
          <w:szCs w:val="32"/>
        </w:rPr>
        <w:t>无部门评价项目绩效评价结果</w:t>
      </w:r>
    </w:p>
    <w:p w14:paraId="22C62D99">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十、其他需要说明的情况</w:t>
      </w:r>
    </w:p>
    <w:p w14:paraId="6B5D1617">
      <w:pPr>
        <w:adjustRightInd w:val="0"/>
        <w:snapToGrid w:val="0"/>
        <w:spacing w:line="580" w:lineRule="exact"/>
        <w:ind w:firstLine="640" w:firstLineChars="200"/>
        <w:rPr>
          <w:rFonts w:ascii="仿宋" w:hAnsi="仿宋" w:eastAsia="仿宋" w:cs="DengXian-Regular"/>
          <w:sz w:val="32"/>
          <w:szCs w:val="32"/>
        </w:rPr>
      </w:pPr>
      <w:r>
        <w:rPr>
          <w:rFonts w:ascii="仿宋" w:hAnsi="仿宋" w:eastAsia="仿宋" w:cs="DengXian-Regular"/>
          <w:sz w:val="32"/>
          <w:szCs w:val="32"/>
        </w:rPr>
        <w:t>1.本</w:t>
      </w:r>
      <w:r>
        <w:rPr>
          <w:rFonts w:hint="eastAsia" w:ascii="仿宋" w:hAnsi="仿宋" w:eastAsia="仿宋" w:cs="DengXian-Regular"/>
          <w:sz w:val="32"/>
          <w:szCs w:val="32"/>
        </w:rPr>
        <w:t>单位</w:t>
      </w:r>
      <w:r>
        <w:rPr>
          <w:rFonts w:ascii="仿宋" w:hAnsi="仿宋" w:eastAsia="仿宋" w:cs="DengXian-Regular"/>
          <w:sz w:val="32"/>
          <w:szCs w:val="32"/>
        </w:rPr>
        <w:t>2022年度政府性基金预算财政拨款无收支及结转结余情况, 故公开07表以空表列示；国有资本经营预算经费无收支及结转结余情况, 故公开08表以空表列示。</w:t>
      </w:r>
    </w:p>
    <w:p w14:paraId="793D36CB">
      <w:pPr>
        <w:adjustRightInd w:val="0"/>
        <w:snapToGrid w:val="0"/>
        <w:spacing w:line="580" w:lineRule="exact"/>
        <w:ind w:firstLine="640" w:firstLineChars="200"/>
        <w:rPr>
          <w:rFonts w:ascii="仿宋" w:hAnsi="仿宋" w:eastAsia="仿宋" w:cs="DengXian-Regular"/>
          <w:sz w:val="32"/>
          <w:szCs w:val="32"/>
        </w:rPr>
      </w:pPr>
      <w:r>
        <w:rPr>
          <w:rFonts w:ascii="仿宋" w:hAnsi="仿宋" w:eastAsia="仿宋" w:cs="DengXian-Regular"/>
          <w:sz w:val="32"/>
          <w:szCs w:val="32"/>
        </w:rPr>
        <w:t>2</w:t>
      </w:r>
      <w:r>
        <w:rPr>
          <w:rFonts w:hint="eastAsia" w:ascii="仿宋" w:hAnsi="仿宋" w:eastAsia="仿宋" w:cs="DengXian-Regular"/>
          <w:sz w:val="32"/>
          <w:szCs w:val="32"/>
        </w:rPr>
        <w:t>.由于决算公开表格中金额数值应当保留两位小数，公开数据为四舍五入计算结果，个别数据合计项与分项之和存在小数点后差额，特此说明。</w:t>
      </w:r>
    </w:p>
    <w:p w14:paraId="73503777">
      <w:pPr>
        <w:widowControl/>
        <w:spacing w:line="580" w:lineRule="exact"/>
        <w:ind w:firstLine="883" w:firstLineChars="200"/>
        <w:jc w:val="left"/>
        <w:rPr>
          <w:rFonts w:ascii="宋体" w:hAnsi="宋体" w:cs="MS-UIGothic,Bold"/>
          <w:b/>
          <w:bCs/>
          <w:kern w:val="0"/>
          <w:sz w:val="44"/>
          <w:szCs w:val="44"/>
        </w:rPr>
      </w:pPr>
    </w:p>
    <w:p w14:paraId="4A58223A">
      <w:pPr>
        <w:rPr>
          <w:rFonts w:ascii="仿宋_GB2312" w:hAnsi="宋体" w:eastAsia="仿宋" w:cs="ArialUnicodeMS"/>
          <w:sz w:val="32"/>
          <w:szCs w:val="32"/>
        </w:rPr>
      </w:pPr>
    </w:p>
    <w:p w14:paraId="54562B6D">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32FD1CAC">
      <w:pPr>
        <w:widowControl/>
        <w:jc w:val="left"/>
        <w:rPr>
          <w:rFonts w:ascii="黑体" w:hAnsi="黑体" w:eastAsia="黑体" w:cs="黑体"/>
          <w:color w:val="000000"/>
          <w:sz w:val="44"/>
          <w:szCs w:val="44"/>
        </w:rPr>
      </w:pPr>
    </w:p>
    <w:p w14:paraId="046513EC">
      <w:pPr>
        <w:widowControl/>
        <w:jc w:val="left"/>
        <w:rPr>
          <w:rFonts w:ascii="黑体" w:hAnsi="黑体" w:eastAsia="黑体" w:cs="黑体"/>
          <w:color w:val="000000"/>
          <w:sz w:val="44"/>
          <w:szCs w:val="44"/>
        </w:rPr>
      </w:pPr>
    </w:p>
    <w:p w14:paraId="24BCF765">
      <w:pPr>
        <w:widowControl/>
        <w:jc w:val="left"/>
        <w:rPr>
          <w:rFonts w:ascii="黑体" w:hAnsi="黑体" w:eastAsia="黑体" w:cs="黑体"/>
          <w:color w:val="000000"/>
          <w:sz w:val="44"/>
          <w:szCs w:val="44"/>
        </w:rPr>
      </w:pPr>
    </w:p>
    <w:p w14:paraId="14A3B0D4">
      <w:pPr>
        <w:widowControl/>
        <w:jc w:val="left"/>
        <w:rPr>
          <w:rFonts w:ascii="黑体" w:hAnsi="黑体" w:eastAsia="黑体" w:cs="黑体"/>
          <w:color w:val="000000"/>
          <w:sz w:val="44"/>
          <w:szCs w:val="44"/>
        </w:rPr>
      </w:pPr>
    </w:p>
    <w:p w14:paraId="41A71994">
      <w:pPr>
        <w:widowControl/>
        <w:jc w:val="left"/>
        <w:rPr>
          <w:rFonts w:ascii="黑体" w:hAnsi="黑体" w:eastAsia="黑体" w:cs="黑体"/>
          <w:color w:val="000000"/>
          <w:sz w:val="44"/>
          <w:szCs w:val="44"/>
        </w:rPr>
      </w:pPr>
    </w:p>
    <w:p w14:paraId="54359414">
      <w:pPr>
        <w:widowControl/>
        <w:jc w:val="left"/>
        <w:rPr>
          <w:rFonts w:ascii="黑体" w:hAnsi="黑体" w:eastAsia="黑体" w:cs="黑体"/>
          <w:color w:val="000000"/>
          <w:sz w:val="44"/>
          <w:szCs w:val="44"/>
        </w:rPr>
      </w:pPr>
    </w:p>
    <w:p w14:paraId="17719957">
      <w:pPr>
        <w:widowControl/>
        <w:jc w:val="left"/>
        <w:rPr>
          <w:rFonts w:ascii="黑体" w:hAnsi="黑体" w:eastAsia="黑体" w:cs="黑体"/>
          <w:color w:val="000000"/>
          <w:sz w:val="44"/>
          <w:szCs w:val="44"/>
        </w:rPr>
      </w:pPr>
      <w:r>
        <w:rPr>
          <w:rFonts w:hint="eastAsia" w:ascii="黑体" w:hAnsi="黑体" w:eastAsia="黑体" w:cs="黑体"/>
          <w:color w:val="000000"/>
          <w:sz w:val="44"/>
          <w:szCs w:val="44"/>
        </w:rPr>
        <w:drawing>
          <wp:anchor distT="0" distB="0" distL="0" distR="0" simplePos="0" relativeHeight="251664384"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28" cstate="print"/>
                    <a:srcRect/>
                    <a:stretch>
                      <a:fillRect/>
                    </a:stretch>
                  </pic:blipFill>
                  <pic:spPr>
                    <a:xfrm>
                      <a:off x="0" y="0"/>
                      <a:ext cx="640080" cy="640080"/>
                    </a:xfrm>
                    <a:prstGeom prst="rect">
                      <a:avLst/>
                    </a:prstGeom>
                  </pic:spPr>
                </pic:pic>
              </a:graphicData>
            </a:graphic>
          </wp:anchor>
        </w:drawing>
      </w:r>
    </w:p>
    <w:p w14:paraId="280D4A9C">
      <w:pPr>
        <w:widowControl/>
        <w:ind w:firstLine="2420" w:firstLineChars="550"/>
        <w:jc w:val="left"/>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14:paraId="4A4CA40F">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41FF20BA">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14:paraId="2184A819">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14:paraId="56A330A4">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14:paraId="278FECB0">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5F9DBA9E">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14:paraId="1090CA2F">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14:paraId="3F966D4C">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14:paraId="561B1745">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14:paraId="02EECA5B">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14:paraId="27F1C7AF">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4EB5F5C1">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39AE4957">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2E28E8A2">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14:paraId="5D31FAE4">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14:paraId="66C0EDFE">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14:paraId="55902834">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7AFA1F60">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060908"/>
    </w:sdtPr>
    <w:sdtContent>
      <w:p w14:paraId="111E2811">
        <w:pPr>
          <w:pStyle w:val="4"/>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sdtContent>
  </w:sdt>
  <w:p w14:paraId="51221A8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672081"/>
    </w:sdtPr>
    <w:sdtContent>
      <w:p w14:paraId="1AAB521C">
        <w:pPr>
          <w:pStyle w:val="4"/>
          <w:jc w:val="center"/>
        </w:pPr>
        <w:r>
          <w:t>1</w:t>
        </w:r>
        <w:r>
          <w:fldChar w:fldCharType="begin"/>
        </w:r>
        <w:r>
          <w:instrText xml:space="preserve">PAGE   \* MERGEFORMAT</w:instrText>
        </w:r>
        <w:r>
          <w:fldChar w:fldCharType="separate"/>
        </w:r>
        <w:r>
          <w:rPr>
            <w:lang w:val="zh-CN"/>
          </w:rPr>
          <w:t>-</w:t>
        </w:r>
        <w:r>
          <w:t xml:space="preserve"> 7 -</w:t>
        </w:r>
        <w:r>
          <w:fldChar w:fldCharType="end"/>
        </w:r>
      </w:p>
    </w:sdtContent>
  </w:sdt>
  <w:p w14:paraId="60DEA75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CEB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jb3VudCI6NiwiaGRpZCI6IjhmYWEzMGU0ZmQ4ODhjNmZjZWFlY2YwMjkyMzIwMjM1IiwidXNlckNvdW50IjoxfQ=="/>
  </w:docVars>
  <w:rsids>
    <w:rsidRoot w:val="00F73F83"/>
    <w:rsid w:val="00002FE6"/>
    <w:rsid w:val="00020055"/>
    <w:rsid w:val="00027377"/>
    <w:rsid w:val="0004064B"/>
    <w:rsid w:val="00071F7C"/>
    <w:rsid w:val="000A32BA"/>
    <w:rsid w:val="000A7A9D"/>
    <w:rsid w:val="000A7EAC"/>
    <w:rsid w:val="000B55DE"/>
    <w:rsid w:val="000C1F60"/>
    <w:rsid w:val="000D1FD2"/>
    <w:rsid w:val="000D288B"/>
    <w:rsid w:val="000E152C"/>
    <w:rsid w:val="000E5C3D"/>
    <w:rsid w:val="000F6AC4"/>
    <w:rsid w:val="00106D6A"/>
    <w:rsid w:val="001407F1"/>
    <w:rsid w:val="00142DF1"/>
    <w:rsid w:val="001666F5"/>
    <w:rsid w:val="001749CE"/>
    <w:rsid w:val="00175349"/>
    <w:rsid w:val="00180765"/>
    <w:rsid w:val="0018173F"/>
    <w:rsid w:val="00184A63"/>
    <w:rsid w:val="00186698"/>
    <w:rsid w:val="001A180D"/>
    <w:rsid w:val="001A1C68"/>
    <w:rsid w:val="001B087D"/>
    <w:rsid w:val="001B7A50"/>
    <w:rsid w:val="001C08F6"/>
    <w:rsid w:val="001C239D"/>
    <w:rsid w:val="001C6EC4"/>
    <w:rsid w:val="001D4A8F"/>
    <w:rsid w:val="001E0357"/>
    <w:rsid w:val="001E3E9F"/>
    <w:rsid w:val="001E4AA3"/>
    <w:rsid w:val="00212600"/>
    <w:rsid w:val="0021275C"/>
    <w:rsid w:val="0021622B"/>
    <w:rsid w:val="0025268F"/>
    <w:rsid w:val="00275C4C"/>
    <w:rsid w:val="00283DAC"/>
    <w:rsid w:val="00291279"/>
    <w:rsid w:val="002935AA"/>
    <w:rsid w:val="00295BE0"/>
    <w:rsid w:val="002B2643"/>
    <w:rsid w:val="002C15D2"/>
    <w:rsid w:val="002D03AB"/>
    <w:rsid w:val="002D66CC"/>
    <w:rsid w:val="002E0786"/>
    <w:rsid w:val="002E657E"/>
    <w:rsid w:val="002F3E25"/>
    <w:rsid w:val="003003D7"/>
    <w:rsid w:val="003134A5"/>
    <w:rsid w:val="0032404C"/>
    <w:rsid w:val="00344ABA"/>
    <w:rsid w:val="003512E0"/>
    <w:rsid w:val="003976EB"/>
    <w:rsid w:val="003A0921"/>
    <w:rsid w:val="003A71A6"/>
    <w:rsid w:val="003C1C79"/>
    <w:rsid w:val="003D619D"/>
    <w:rsid w:val="003E7FED"/>
    <w:rsid w:val="003F01D0"/>
    <w:rsid w:val="0040158C"/>
    <w:rsid w:val="004153AB"/>
    <w:rsid w:val="00431BB6"/>
    <w:rsid w:val="00434AA7"/>
    <w:rsid w:val="00437142"/>
    <w:rsid w:val="0044343F"/>
    <w:rsid w:val="00444345"/>
    <w:rsid w:val="00456E65"/>
    <w:rsid w:val="004779DD"/>
    <w:rsid w:val="00491411"/>
    <w:rsid w:val="004936B5"/>
    <w:rsid w:val="004954B4"/>
    <w:rsid w:val="00496E97"/>
    <w:rsid w:val="004A1033"/>
    <w:rsid w:val="004A7FD8"/>
    <w:rsid w:val="004C420F"/>
    <w:rsid w:val="004E4B21"/>
    <w:rsid w:val="004E6115"/>
    <w:rsid w:val="004F7963"/>
    <w:rsid w:val="005035AA"/>
    <w:rsid w:val="0054483B"/>
    <w:rsid w:val="00546B8F"/>
    <w:rsid w:val="00551C9B"/>
    <w:rsid w:val="00575EAA"/>
    <w:rsid w:val="005803B8"/>
    <w:rsid w:val="00580C12"/>
    <w:rsid w:val="00581692"/>
    <w:rsid w:val="0058409E"/>
    <w:rsid w:val="005900FA"/>
    <w:rsid w:val="005A3F94"/>
    <w:rsid w:val="005A4302"/>
    <w:rsid w:val="005A47BB"/>
    <w:rsid w:val="005B0298"/>
    <w:rsid w:val="005D23F6"/>
    <w:rsid w:val="005E46A9"/>
    <w:rsid w:val="006061AE"/>
    <w:rsid w:val="00624BBA"/>
    <w:rsid w:val="00630076"/>
    <w:rsid w:val="006537E6"/>
    <w:rsid w:val="00656D62"/>
    <w:rsid w:val="0066677D"/>
    <w:rsid w:val="00672DE2"/>
    <w:rsid w:val="006A0261"/>
    <w:rsid w:val="00711BA2"/>
    <w:rsid w:val="00730B20"/>
    <w:rsid w:val="00776995"/>
    <w:rsid w:val="00794FD2"/>
    <w:rsid w:val="007977FC"/>
    <w:rsid w:val="007A3B00"/>
    <w:rsid w:val="007A3EBA"/>
    <w:rsid w:val="007A7A0A"/>
    <w:rsid w:val="007D393D"/>
    <w:rsid w:val="007D6E48"/>
    <w:rsid w:val="007E05F3"/>
    <w:rsid w:val="007E0FD9"/>
    <w:rsid w:val="007E473A"/>
    <w:rsid w:val="007F5F14"/>
    <w:rsid w:val="007F7B0D"/>
    <w:rsid w:val="00831F2E"/>
    <w:rsid w:val="0087739F"/>
    <w:rsid w:val="00892D76"/>
    <w:rsid w:val="0089588E"/>
    <w:rsid w:val="008A3227"/>
    <w:rsid w:val="008A3A95"/>
    <w:rsid w:val="008B150B"/>
    <w:rsid w:val="008B2C24"/>
    <w:rsid w:val="008D309A"/>
    <w:rsid w:val="008D4A9C"/>
    <w:rsid w:val="00914B84"/>
    <w:rsid w:val="009151A5"/>
    <w:rsid w:val="00921D14"/>
    <w:rsid w:val="00925B2D"/>
    <w:rsid w:val="00932DD0"/>
    <w:rsid w:val="0095463C"/>
    <w:rsid w:val="009603D3"/>
    <w:rsid w:val="00962748"/>
    <w:rsid w:val="0096601A"/>
    <w:rsid w:val="00977DF8"/>
    <w:rsid w:val="009B3DFF"/>
    <w:rsid w:val="009C6CBF"/>
    <w:rsid w:val="009E4245"/>
    <w:rsid w:val="00A141A6"/>
    <w:rsid w:val="00A31AAA"/>
    <w:rsid w:val="00A31AD2"/>
    <w:rsid w:val="00A34545"/>
    <w:rsid w:val="00A379B7"/>
    <w:rsid w:val="00A4626F"/>
    <w:rsid w:val="00A56ACB"/>
    <w:rsid w:val="00A56D27"/>
    <w:rsid w:val="00A5734C"/>
    <w:rsid w:val="00A74987"/>
    <w:rsid w:val="00AA4913"/>
    <w:rsid w:val="00AB0B2B"/>
    <w:rsid w:val="00AF0493"/>
    <w:rsid w:val="00B148B2"/>
    <w:rsid w:val="00B3128E"/>
    <w:rsid w:val="00B3503C"/>
    <w:rsid w:val="00B42AD3"/>
    <w:rsid w:val="00B507E6"/>
    <w:rsid w:val="00B776A5"/>
    <w:rsid w:val="00B936AD"/>
    <w:rsid w:val="00BB2A9A"/>
    <w:rsid w:val="00BC67CD"/>
    <w:rsid w:val="00C06FCA"/>
    <w:rsid w:val="00C14493"/>
    <w:rsid w:val="00C60927"/>
    <w:rsid w:val="00C61CFF"/>
    <w:rsid w:val="00C64CF0"/>
    <w:rsid w:val="00C72E33"/>
    <w:rsid w:val="00C73090"/>
    <w:rsid w:val="00C95010"/>
    <w:rsid w:val="00CB1037"/>
    <w:rsid w:val="00CC4FDE"/>
    <w:rsid w:val="00CC70D6"/>
    <w:rsid w:val="00CD03A9"/>
    <w:rsid w:val="00CE4E8F"/>
    <w:rsid w:val="00D02E44"/>
    <w:rsid w:val="00D146D7"/>
    <w:rsid w:val="00D21F27"/>
    <w:rsid w:val="00D22241"/>
    <w:rsid w:val="00D34272"/>
    <w:rsid w:val="00D4237E"/>
    <w:rsid w:val="00D434A9"/>
    <w:rsid w:val="00D4463D"/>
    <w:rsid w:val="00D51065"/>
    <w:rsid w:val="00D74921"/>
    <w:rsid w:val="00D76ECA"/>
    <w:rsid w:val="00DA48FD"/>
    <w:rsid w:val="00DB3CEE"/>
    <w:rsid w:val="00DD00B3"/>
    <w:rsid w:val="00DD73F6"/>
    <w:rsid w:val="00DE12DB"/>
    <w:rsid w:val="00E0413F"/>
    <w:rsid w:val="00E068EA"/>
    <w:rsid w:val="00E1386D"/>
    <w:rsid w:val="00E20514"/>
    <w:rsid w:val="00E24A2B"/>
    <w:rsid w:val="00E32A76"/>
    <w:rsid w:val="00E73C82"/>
    <w:rsid w:val="00E7597B"/>
    <w:rsid w:val="00E82D3E"/>
    <w:rsid w:val="00E85F9E"/>
    <w:rsid w:val="00E90B9F"/>
    <w:rsid w:val="00EA080B"/>
    <w:rsid w:val="00EA0DAC"/>
    <w:rsid w:val="00EA5CC4"/>
    <w:rsid w:val="00EA781A"/>
    <w:rsid w:val="00EB0B87"/>
    <w:rsid w:val="00EC0D10"/>
    <w:rsid w:val="00EE02F8"/>
    <w:rsid w:val="00F03B3E"/>
    <w:rsid w:val="00F1340E"/>
    <w:rsid w:val="00F51FFA"/>
    <w:rsid w:val="00F65902"/>
    <w:rsid w:val="00F67A8B"/>
    <w:rsid w:val="00F707AD"/>
    <w:rsid w:val="00F7099F"/>
    <w:rsid w:val="00F73F83"/>
    <w:rsid w:val="00F9362C"/>
    <w:rsid w:val="00FB0355"/>
    <w:rsid w:val="00FB43A1"/>
    <w:rsid w:val="00FB7EB4"/>
    <w:rsid w:val="00FD43D5"/>
    <w:rsid w:val="00FD4BAC"/>
    <w:rsid w:val="00FE7A87"/>
    <w:rsid w:val="00FF23E0"/>
    <w:rsid w:val="00FF7443"/>
    <w:rsid w:val="0DEA07F8"/>
    <w:rsid w:val="3EAF42A4"/>
    <w:rsid w:val="56F41A31"/>
    <w:rsid w:val="681C0FB2"/>
    <w:rsid w:val="6B455526"/>
    <w:rsid w:val="6D835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uiPriority w:val="99"/>
    <w:pPr>
      <w:ind w:left="100" w:leftChars="25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99"/>
    <w:rPr>
      <w:kern w:val="2"/>
      <w:sz w:val="18"/>
      <w:szCs w:val="18"/>
    </w:rPr>
  </w:style>
  <w:style w:type="character" w:customStyle="1" w:styleId="10">
    <w:name w:val="fontstyle01"/>
    <w:basedOn w:val="8"/>
    <w:uiPriority w:val="0"/>
    <w:rPr>
      <w:rFonts w:hint="eastAsia" w:ascii="仿宋_GB2312" w:eastAsia="仿宋_GB2312"/>
      <w:color w:val="000000"/>
      <w:sz w:val="32"/>
      <w:szCs w:val="32"/>
    </w:rPr>
  </w:style>
  <w:style w:type="paragraph" w:styleId="11">
    <w:name w:val="List Paragraph"/>
    <w:basedOn w:val="1"/>
    <w:qFormat/>
    <w:uiPriority w:val="34"/>
    <w:pPr>
      <w:ind w:firstLine="420" w:firstLineChars="200"/>
    </w:pPr>
  </w:style>
  <w:style w:type="character" w:customStyle="1" w:styleId="12">
    <w:name w:val="日期 Char"/>
    <w:basedOn w:val="8"/>
    <w:link w:val="3"/>
    <w:semiHidden/>
    <w:uiPriority w:val="99"/>
    <w:rPr>
      <w:kern w:val="2"/>
      <w:sz w:val="21"/>
      <w:szCs w:val="22"/>
    </w:rPr>
  </w:style>
  <w:style w:type="character" w:customStyle="1" w:styleId="13">
    <w:name w:val="页眉 Char"/>
    <w:basedOn w:val="8"/>
    <w:link w:val="5"/>
    <w:uiPriority w:val="99"/>
    <w:rPr>
      <w:kern w:val="2"/>
      <w:sz w:val="18"/>
      <w:szCs w:val="18"/>
    </w:rPr>
  </w:style>
  <w:style w:type="character" w:customStyle="1" w:styleId="14">
    <w:name w:val="font51"/>
    <w:basedOn w:val="8"/>
    <w:uiPriority w:val="0"/>
    <w:rPr>
      <w:rFonts w:hint="eastAsia" w:ascii="宋体" w:hAnsi="宋体" w:eastAsia="宋体" w:cs="宋体"/>
      <w:color w:val="000000"/>
      <w:sz w:val="16"/>
      <w:szCs w:val="16"/>
      <w:u w:val="none"/>
    </w:rPr>
  </w:style>
  <w:style w:type="character" w:customStyle="1" w:styleId="15">
    <w:name w:val="font71"/>
    <w:basedOn w:val="8"/>
    <w:uiPriority w:val="0"/>
    <w:rPr>
      <w:rFonts w:hint="default" w:ascii="Calibri" w:hAnsi="Calibri" w:cs="Calibri"/>
      <w:color w:val="000000"/>
      <w:sz w:val="16"/>
      <w:szCs w:val="16"/>
      <w:u w:val="none"/>
    </w:rPr>
  </w:style>
  <w:style w:type="character" w:customStyle="1" w:styleId="16">
    <w:name w:val="font81"/>
    <w:basedOn w:val="8"/>
    <w:qFormat/>
    <w:uiPriority w:val="0"/>
    <w:rPr>
      <w:rFonts w:hint="default" w:ascii="Arial" w:hAnsi="Arial" w:cs="Arial"/>
      <w:b/>
      <w:bCs/>
      <w:color w:val="000000"/>
      <w:sz w:val="16"/>
      <w:szCs w:val="16"/>
      <w:u w:val="none"/>
    </w:rPr>
  </w:style>
  <w:style w:type="character" w:customStyle="1" w:styleId="17">
    <w:name w:val="font61"/>
    <w:basedOn w:val="8"/>
    <w:uiPriority w:val="0"/>
    <w:rPr>
      <w:rFonts w:hint="eastAsia" w:ascii="宋体" w:hAnsi="宋体" w:eastAsia="宋体" w:cs="宋体"/>
      <w:b/>
      <w:bCs/>
      <w:color w:val="000000"/>
      <w:sz w:val="16"/>
      <w:szCs w:val="16"/>
      <w:u w:val="none"/>
    </w:rPr>
  </w:style>
  <w:style w:type="character" w:customStyle="1" w:styleId="18">
    <w:name w:val="font101"/>
    <w:basedOn w:val="8"/>
    <w:uiPriority w:val="0"/>
    <w:rPr>
      <w:rFonts w:hint="default"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2.png"/><Relationship Id="rId27" Type="http://schemas.openxmlformats.org/officeDocument/2006/relationships/image" Target="media/image21.emf"/><Relationship Id="rId26" Type="http://schemas.openxmlformats.org/officeDocument/2006/relationships/image" Target="media/image20.emf"/><Relationship Id="rId25" Type="http://schemas.openxmlformats.org/officeDocument/2006/relationships/image" Target="media/image19.emf"/><Relationship Id="rId24" Type="http://schemas.openxmlformats.org/officeDocument/2006/relationships/image" Target="media/image18.emf"/><Relationship Id="rId23" Type="http://schemas.openxmlformats.org/officeDocument/2006/relationships/image" Target="media/image17.emf"/><Relationship Id="rId22" Type="http://schemas.openxmlformats.org/officeDocument/2006/relationships/image" Target="media/image16.png"/><Relationship Id="rId21" Type="http://schemas.openxmlformats.org/officeDocument/2006/relationships/image" Target="media/image15.emf"/><Relationship Id="rId20" Type="http://schemas.openxmlformats.org/officeDocument/2006/relationships/image" Target="media/image14.emf"/><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emf"/><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8"/>
    <customShpInfo spid="_x0000_s1037"/>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31</Pages>
  <Words>5826</Words>
  <Characters>6484</Characters>
  <Lines>49</Lines>
  <Paragraphs>13</Paragraphs>
  <TotalTime>20</TotalTime>
  <ScaleCrop>false</ScaleCrop>
  <LinksUpToDate>false</LinksUpToDate>
  <CharactersWithSpaces>6549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2023-09-15T05:54:00Z</dcterms:created>
  <dc:creator>王明新TIAD</dc:creator>
  <cp:lastModifiedBy>Administrator</cp:lastModifiedBy>
  <cp:lastPrinted>2023-09-20T06:29:00Z</cp:lastPrinted>
  <dcterms:modified xsi:type="dcterms:W3CDTF">2024-06-19T10:41:19Z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TemplateUUID">
    <vt:lpwstr>v1.0_mb_S7ajbG3IpAnL1wSthNCxfw==</vt:lpwstr>
  </property>
  <property fmtid="{D5CDD505-2E9C-101B-9397-08002B2CF9AE}" pid="4" name="ICV">
    <vt:lpwstr>1515CEFC20754C3380B382230295B456</vt:lpwstr>
  </property>
</Properties>
</file>