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4358E">
      <w:r>
        <mc:AlternateContent>
          <mc:Choice Requires="wps">
            <w:drawing>
              <wp:anchor distT="0" distB="0" distL="114300" distR="114300" simplePos="0" relativeHeight="251667456" behindDoc="0" locked="0" layoutInCell="1" allowOverlap="1">
                <wp:simplePos x="0" y="0"/>
                <wp:positionH relativeFrom="column">
                  <wp:posOffset>1628775</wp:posOffset>
                </wp:positionH>
                <wp:positionV relativeFrom="paragraph">
                  <wp:posOffset>7872730</wp:posOffset>
                </wp:positionV>
                <wp:extent cx="2131695" cy="517525"/>
                <wp:effectExtent l="0" t="0" r="1905" b="635"/>
                <wp:wrapNone/>
                <wp:docPr id="5" name="文本框 5"/>
                <wp:cNvGraphicFramePr/>
                <a:graphic xmlns:a="http://schemas.openxmlformats.org/drawingml/2006/main">
                  <a:graphicData uri="http://schemas.microsoft.com/office/word/2010/wordprocessingShape">
                    <wps:wsp>
                      <wps:cNvSpPr txBox="1"/>
                      <wps:spPr>
                        <a:xfrm>
                          <a:off x="2600960" y="9102725"/>
                          <a:ext cx="2131695" cy="517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81A01">
                            <w:pPr>
                              <w:jc w:val="center"/>
                              <w:rPr>
                                <w:rFonts w:ascii="楷体_GB2312" w:hAnsi="楷体_GB2312" w:eastAsia="楷体_GB2312" w:cs="楷体_GB2312"/>
                                <w:sz w:val="44"/>
                                <w:szCs w:val="52"/>
                              </w:rPr>
                            </w:pPr>
                            <w:r>
                              <w:rPr>
                                <w:rFonts w:hint="eastAsia" w:ascii="楷体_GB2312" w:hAnsi="楷体_GB2312" w:eastAsia="楷体_GB2312" w:cs="楷体_GB2312"/>
                                <w:sz w:val="44"/>
                                <w:szCs w:val="52"/>
                              </w:rPr>
                              <w:t>2021年</w:t>
                            </w:r>
                            <w:r>
                              <w:rPr>
                                <w:rFonts w:ascii="楷体_GB2312" w:hAnsi="楷体_GB2312" w:eastAsia="楷体_GB2312" w:cs="楷体_GB2312"/>
                                <w:sz w:val="44"/>
                                <w:szCs w:val="52"/>
                              </w:rPr>
                              <w:t>9</w:t>
                            </w:r>
                            <w:r>
                              <w:rPr>
                                <w:rFonts w:hint="eastAsia" w:ascii="楷体_GB2312" w:hAnsi="楷体_GB2312" w:eastAsia="楷体_GB2312" w:cs="楷体_GB2312"/>
                                <w:sz w:val="44"/>
                                <w:szCs w:val="52"/>
                              </w:rPr>
                              <w:t>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25pt;margin-top:619.9pt;height:40.75pt;width:167.85pt;z-index:251667456;mso-width-relative:page;mso-height-relative:page;" filled="f" stroked="f" coordsize="21600,21600" o:gfxdata="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5cw25dwAAAANAQAADwAAAAAA&#10;AAABACAAAAAiAAAAZHJzL2Rvd25yZXYueG1sUEsBAhQAFAAAAAgAh07iQC5Jnb5IAgAAcgQAAA4A&#10;AAAAAAAAAQAgAAAAKwEAAGRycy9lMm9Eb2MueG1sUEsFBgAAAAAGAAYAWQEAAOUFAAAAAA==&#10;">
                <v:fill on="f" focussize="0,0"/>
                <v:stroke on="f" weight="0.5pt"/>
                <v:imagedata o:title=""/>
                <o:lock v:ext="edit" aspectratio="f"/>
                <v:textbox>
                  <w:txbxContent>
                    <w:p w14:paraId="11B81A01">
                      <w:pPr>
                        <w:jc w:val="center"/>
                        <w:rPr>
                          <w:rFonts w:ascii="楷体_GB2312" w:hAnsi="楷体_GB2312" w:eastAsia="楷体_GB2312" w:cs="楷体_GB2312"/>
                          <w:sz w:val="44"/>
                          <w:szCs w:val="52"/>
                        </w:rPr>
                      </w:pPr>
                      <w:r>
                        <w:rPr>
                          <w:rFonts w:hint="eastAsia" w:ascii="楷体_GB2312" w:hAnsi="楷体_GB2312" w:eastAsia="楷体_GB2312" w:cs="楷体_GB2312"/>
                          <w:sz w:val="44"/>
                          <w:szCs w:val="52"/>
                        </w:rPr>
                        <w:t>2021年</w:t>
                      </w:r>
                      <w:r>
                        <w:rPr>
                          <w:rFonts w:ascii="楷体_GB2312" w:hAnsi="楷体_GB2312" w:eastAsia="楷体_GB2312" w:cs="楷体_GB2312"/>
                          <w:sz w:val="44"/>
                          <w:szCs w:val="52"/>
                        </w:rPr>
                        <w:t>9</w:t>
                      </w:r>
                      <w:r>
                        <w:rPr>
                          <w:rFonts w:hint="eastAsia" w:ascii="楷体_GB2312" w:hAnsi="楷体_GB2312" w:eastAsia="楷体_GB2312" w:cs="楷体_GB2312"/>
                          <w:sz w:val="44"/>
                          <w:szCs w:val="52"/>
                        </w:rPr>
                        <w:t>月</w:t>
                      </w:r>
                    </w:p>
                  </w:txbxContent>
                </v:textbox>
              </v:shape>
            </w:pict>
          </mc:Fallback>
        </mc:AlternateContent>
      </w:r>
      <w:r>
        <w:drawing>
          <wp:anchor distT="0" distB="0" distL="114300" distR="114300" simplePos="0" relativeHeight="251668480" behindDoc="1" locked="0" layoutInCell="1" allowOverlap="1">
            <wp:simplePos x="0" y="0"/>
            <wp:positionH relativeFrom="column">
              <wp:posOffset>-997585</wp:posOffset>
            </wp:positionH>
            <wp:positionV relativeFrom="paragraph">
              <wp:posOffset>-1360170</wp:posOffset>
            </wp:positionV>
            <wp:extent cx="7592060" cy="10739755"/>
            <wp:effectExtent l="0" t="0" r="12700" b="4445"/>
            <wp:wrapNone/>
            <wp:docPr id="4" name="图片 4" descr="决算封面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决算封面无"/>
                    <pic:cNvPicPr>
                      <a:picLocks noChangeAspect="1"/>
                    </pic:cNvPicPr>
                  </pic:nvPicPr>
                  <pic:blipFill>
                    <a:blip r:embed="rId17"/>
                    <a:stretch>
                      <a:fillRect/>
                    </a:stretch>
                  </pic:blipFill>
                  <pic:spPr>
                    <a:xfrm>
                      <a:off x="0" y="0"/>
                      <a:ext cx="7592060" cy="10739755"/>
                    </a:xfrm>
                    <a:prstGeom prst="rect">
                      <a:avLst/>
                    </a:prstGeom>
                  </pic:spPr>
                </pic:pic>
              </a:graphicData>
            </a:graphic>
          </wp:anchor>
        </w:drawing>
      </w:r>
      <w:r>
        <w:br w:type="page"/>
      </w:r>
    </w:p>
    <w:p w14:paraId="34D22AF5">
      <w:pPr>
        <w:rPr>
          <w:rFonts w:ascii="黑体" w:hAnsi="黑体" w:eastAsia="黑体" w:cs="黑体"/>
          <w:b/>
          <w:bCs/>
          <w:sz w:val="32"/>
          <w:szCs w:val="36"/>
        </w:rPr>
      </w:pPr>
    </w:p>
    <w:p w14:paraId="7BF0761D">
      <w:pPr>
        <w:rPr>
          <w:rFonts w:hint="eastAsia" w:ascii="黑体" w:hAnsi="黑体" w:eastAsia="黑体" w:cs="黑体"/>
          <w:sz w:val="72"/>
          <w:szCs w:val="96"/>
        </w:rPr>
      </w:pPr>
    </w:p>
    <w:p w14:paraId="7CDA24A1">
      <w:pPr>
        <w:rPr>
          <w:rFonts w:ascii="黑体" w:hAnsi="黑体" w:eastAsia="黑体" w:cs="黑体"/>
          <w:sz w:val="72"/>
          <w:szCs w:val="96"/>
        </w:rPr>
      </w:pPr>
      <w:r>
        <w:rPr>
          <w:rFonts w:hint="eastAsia" w:ascii="黑体" w:hAnsi="黑体" w:eastAsia="黑体" w:cs="黑体"/>
          <w:sz w:val="72"/>
          <w:szCs w:val="96"/>
        </w:rPr>
        <w:t>2020年度部门决算公开文本</w:t>
      </w:r>
    </w:p>
    <w:p w14:paraId="387C7984">
      <w:pPr>
        <w:spacing w:line="360" w:lineRule="auto"/>
        <w:jc w:val="center"/>
        <w:rPr>
          <w:rFonts w:ascii="黑体" w:hAnsi="黑体" w:eastAsia="黑体" w:cs="黑体"/>
          <w:sz w:val="56"/>
          <w:szCs w:val="72"/>
        </w:rPr>
      </w:pPr>
    </w:p>
    <w:p w14:paraId="5CC165A5">
      <w:pPr>
        <w:spacing w:line="600" w:lineRule="auto"/>
        <w:jc w:val="center"/>
        <w:rPr>
          <w:rFonts w:ascii="黑体" w:hAnsi="黑体" w:eastAsia="黑体" w:cs="黑体"/>
          <w:sz w:val="56"/>
          <w:szCs w:val="72"/>
        </w:rPr>
      </w:pPr>
    </w:p>
    <w:p w14:paraId="515BFBD8">
      <w:pPr>
        <w:spacing w:line="600" w:lineRule="auto"/>
        <w:jc w:val="center"/>
        <w:rPr>
          <w:rFonts w:ascii="黑体" w:hAnsi="黑体" w:eastAsia="黑体" w:cs="黑体"/>
          <w:sz w:val="56"/>
          <w:szCs w:val="72"/>
        </w:rPr>
      </w:pPr>
    </w:p>
    <w:p w14:paraId="1255CC41">
      <w:pPr>
        <w:spacing w:line="600" w:lineRule="auto"/>
        <w:jc w:val="center"/>
        <w:rPr>
          <w:rFonts w:ascii="黑体" w:hAnsi="黑体" w:eastAsia="黑体" w:cs="黑体"/>
          <w:sz w:val="56"/>
          <w:szCs w:val="72"/>
        </w:rPr>
      </w:pPr>
    </w:p>
    <w:p w14:paraId="506D84C8">
      <w:pPr>
        <w:spacing w:line="600" w:lineRule="auto"/>
        <w:jc w:val="center"/>
        <w:rPr>
          <w:rFonts w:ascii="黑体" w:hAnsi="黑体" w:eastAsia="黑体" w:cs="黑体"/>
          <w:sz w:val="56"/>
          <w:szCs w:val="72"/>
        </w:rPr>
      </w:pPr>
    </w:p>
    <w:p w14:paraId="55CC4586">
      <w:pPr>
        <w:spacing w:line="480" w:lineRule="auto"/>
        <w:jc w:val="center"/>
        <w:rPr>
          <w:rFonts w:ascii="黑体" w:hAnsi="黑体" w:eastAsia="黑体" w:cs="黑体"/>
          <w:sz w:val="56"/>
          <w:szCs w:val="72"/>
        </w:rPr>
      </w:pPr>
    </w:p>
    <w:p w14:paraId="109EB7CF">
      <w:pPr>
        <w:spacing w:line="480" w:lineRule="auto"/>
        <w:jc w:val="center"/>
        <w:rPr>
          <w:rFonts w:ascii="黑体" w:hAnsi="黑体" w:eastAsia="黑体" w:cs="黑体"/>
          <w:sz w:val="56"/>
          <w:szCs w:val="72"/>
        </w:rPr>
      </w:pPr>
    </w:p>
    <w:p w14:paraId="576D174B">
      <w:pPr>
        <w:spacing w:line="480" w:lineRule="auto"/>
        <w:jc w:val="center"/>
        <w:rPr>
          <w:rFonts w:ascii="黑体" w:hAnsi="黑体" w:eastAsia="黑体" w:cs="黑体"/>
          <w:sz w:val="56"/>
          <w:szCs w:val="72"/>
        </w:rPr>
      </w:pPr>
    </w:p>
    <w:p w14:paraId="4E0F3818">
      <w:pPr>
        <w:spacing w:line="480" w:lineRule="auto"/>
        <w:jc w:val="center"/>
        <w:rPr>
          <w:rFonts w:ascii="黑体" w:hAnsi="黑体" w:eastAsia="黑体" w:cs="黑体"/>
          <w:sz w:val="56"/>
          <w:szCs w:val="72"/>
        </w:rPr>
      </w:pPr>
    </w:p>
    <w:p w14:paraId="5E69BE51">
      <w:pPr>
        <w:snapToGrid w:val="0"/>
        <w:jc w:val="center"/>
        <w:rPr>
          <w:rFonts w:ascii="楷体_GB2312" w:hAnsi="楷体_GB2312" w:eastAsia="楷体_GB2312" w:cs="楷体_GB2312"/>
          <w:color w:val="000000" w:themeColor="text1"/>
          <w:kern w:val="0"/>
          <w:sz w:val="44"/>
          <w:szCs w:val="44"/>
          <w:highlight w:val="yellow"/>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秦皇岛市</w:t>
      </w:r>
      <w: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卫生健康委员会（</w:t>
      </w: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本级</w:t>
      </w:r>
      <w: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w:t>
      </w:r>
    </w:p>
    <w:p w14:paraId="6DC2943E">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二〇二一年九月</w:t>
      </w:r>
    </w:p>
    <w:p w14:paraId="452530E0">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3615D7FC">
      <w:pPr>
        <w:jc w:val="center"/>
        <w:rPr>
          <w:rFonts w:ascii="黑体" w:hAnsi="黑体" w:eastAsia="黑体" w:cs="黑体"/>
          <w:sz w:val="72"/>
          <w:szCs w:val="96"/>
          <w:highlight w:val="yellow"/>
        </w:rPr>
      </w:pPr>
      <w:r>
        <w:rPr>
          <w:rFonts w:hint="eastAsia" w:ascii="黑体" w:hAnsi="黑体" w:eastAsia="黑体" w:cs="黑体"/>
          <w:sz w:val="72"/>
          <w:szCs w:val="96"/>
        </w:rPr>
        <w:t>秦皇岛市</w:t>
      </w:r>
      <w:r>
        <w:rPr>
          <w:rFonts w:ascii="黑体" w:hAnsi="黑体" w:eastAsia="黑体" w:cs="黑体"/>
          <w:sz w:val="72"/>
          <w:szCs w:val="96"/>
        </w:rPr>
        <w:t>卫生健康委员会（</w:t>
      </w:r>
      <w:r>
        <w:rPr>
          <w:rFonts w:hint="eastAsia" w:ascii="黑体" w:hAnsi="黑体" w:eastAsia="黑体" w:cs="黑体"/>
          <w:sz w:val="72"/>
          <w:szCs w:val="96"/>
        </w:rPr>
        <w:t>本级</w:t>
      </w:r>
      <w:r>
        <w:rPr>
          <w:rFonts w:ascii="黑体" w:hAnsi="黑体" w:eastAsia="黑体" w:cs="黑体"/>
          <w:sz w:val="72"/>
          <w:szCs w:val="96"/>
        </w:rPr>
        <w:t>）</w:t>
      </w:r>
    </w:p>
    <w:p w14:paraId="0008B513">
      <w:pPr>
        <w:rPr>
          <w:rFonts w:ascii="黑体" w:hAnsi="黑体" w:eastAsia="黑体" w:cs="黑体"/>
          <w:sz w:val="72"/>
          <w:szCs w:val="96"/>
        </w:rPr>
      </w:pPr>
      <w:r>
        <w:rPr>
          <w:rFonts w:hint="eastAsia" w:ascii="黑体" w:hAnsi="黑体" w:eastAsia="黑体" w:cs="黑体"/>
          <w:sz w:val="72"/>
          <w:szCs w:val="96"/>
        </w:rPr>
        <w:t>2020年度部门决算公开文本</w:t>
      </w:r>
    </w:p>
    <w:p w14:paraId="6CB394EE">
      <w:pPr>
        <w:spacing w:line="360" w:lineRule="auto"/>
        <w:jc w:val="center"/>
        <w:rPr>
          <w:rFonts w:ascii="黑体" w:hAnsi="黑体" w:eastAsia="黑体" w:cs="黑体"/>
          <w:sz w:val="56"/>
          <w:szCs w:val="72"/>
        </w:rPr>
      </w:pPr>
    </w:p>
    <w:p w14:paraId="17D6B7DE">
      <w:pPr>
        <w:spacing w:line="600" w:lineRule="auto"/>
        <w:jc w:val="center"/>
        <w:rPr>
          <w:rFonts w:ascii="黑体" w:hAnsi="黑体" w:eastAsia="黑体" w:cs="黑体"/>
          <w:sz w:val="56"/>
          <w:szCs w:val="72"/>
        </w:rPr>
      </w:pPr>
    </w:p>
    <w:p w14:paraId="07BA39D9">
      <w:pPr>
        <w:spacing w:line="600" w:lineRule="auto"/>
        <w:jc w:val="center"/>
        <w:rPr>
          <w:rFonts w:ascii="黑体" w:hAnsi="黑体" w:eastAsia="黑体" w:cs="黑体"/>
          <w:sz w:val="56"/>
          <w:szCs w:val="72"/>
        </w:rPr>
      </w:pPr>
    </w:p>
    <w:p w14:paraId="641F6577">
      <w:pPr>
        <w:spacing w:line="600" w:lineRule="auto"/>
        <w:jc w:val="center"/>
        <w:rPr>
          <w:rFonts w:ascii="黑体" w:hAnsi="黑体" w:eastAsia="黑体" w:cs="黑体"/>
          <w:sz w:val="56"/>
          <w:szCs w:val="72"/>
        </w:rPr>
      </w:pPr>
    </w:p>
    <w:p w14:paraId="5C7F7099">
      <w:pPr>
        <w:spacing w:line="600" w:lineRule="auto"/>
        <w:jc w:val="center"/>
        <w:rPr>
          <w:rFonts w:ascii="黑体" w:hAnsi="黑体" w:eastAsia="黑体" w:cs="黑体"/>
          <w:sz w:val="56"/>
          <w:szCs w:val="72"/>
        </w:rPr>
      </w:pPr>
    </w:p>
    <w:p w14:paraId="607FE1A8">
      <w:pPr>
        <w:spacing w:line="480" w:lineRule="auto"/>
        <w:jc w:val="center"/>
        <w:rPr>
          <w:rFonts w:ascii="黑体" w:hAnsi="黑体" w:eastAsia="黑体" w:cs="黑体"/>
          <w:sz w:val="56"/>
          <w:szCs w:val="72"/>
        </w:rPr>
      </w:pPr>
    </w:p>
    <w:p w14:paraId="6EB6FFD7">
      <w:pPr>
        <w:spacing w:line="480" w:lineRule="auto"/>
        <w:jc w:val="center"/>
        <w:rPr>
          <w:rFonts w:ascii="黑体" w:hAnsi="黑体" w:eastAsia="黑体" w:cs="黑体"/>
          <w:sz w:val="56"/>
          <w:szCs w:val="72"/>
        </w:rPr>
      </w:pPr>
    </w:p>
    <w:p w14:paraId="4573072C">
      <w:pPr>
        <w:spacing w:line="480" w:lineRule="auto"/>
        <w:jc w:val="center"/>
        <w:rPr>
          <w:rFonts w:ascii="黑体" w:hAnsi="黑体" w:eastAsia="黑体" w:cs="黑体"/>
          <w:sz w:val="56"/>
          <w:szCs w:val="72"/>
        </w:rPr>
      </w:pPr>
    </w:p>
    <w:p w14:paraId="555EC664">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AA722F6">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622CCBD6">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201BF4E8">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pgSz w:w="11906" w:h="16838"/>
          <w:pgMar w:top="2098" w:right="1531" w:bottom="1984"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二〇二一年九月</w:t>
      </w:r>
    </w:p>
    <w:p w14:paraId="66DB6811">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headerReference r:id="rId4" w:type="first"/>
          <w:footerReference r:id="rId5" w:type="first"/>
          <w:headerReference r:id="rId3" w:type="default"/>
          <w:pgSz w:w="11906" w:h="16838"/>
          <w:pgMar w:top="2098" w:right="1531" w:bottom="1984" w:left="1531" w:header="851" w:footer="992" w:gutter="0"/>
          <w:cols w:space="0" w:num="1"/>
          <w:titlePg/>
          <w:docGrid w:type="lines" w:linePitch="312" w:charSpace="0"/>
        </w:sectPr>
      </w:pPr>
    </w:p>
    <w:p w14:paraId="7589F72C">
      <w:pPr>
        <w:widowControl/>
        <w:spacing w:line="600" w:lineRule="exact"/>
        <w:jc w:val="left"/>
        <w:rPr>
          <w:rFonts w:ascii="黑体" w:hAnsi="黑体" w:eastAsia="黑体" w:cs="黑体"/>
          <w:bCs/>
          <w:sz w:val="32"/>
          <w:szCs w:val="32"/>
          <w:highlight w:val="yellow"/>
        </w:rPr>
      </w:pPr>
      <w:r>
        <w:rPr>
          <w:rFonts w:hint="eastAsia" w:ascii="黑体" w:hAnsi="黑体" w:eastAsia="黑体" w:cs="黑体"/>
          <w:bCs/>
          <w:sz w:val="32"/>
          <w:szCs w:val="32"/>
          <w:highlight w:val="yellow"/>
        </w:rPr>
        <w:t>注：</w:t>
      </w:r>
    </w:p>
    <w:p w14:paraId="06AEAFB6">
      <w:pPr>
        <w:widowControl/>
        <w:spacing w:line="600" w:lineRule="exact"/>
        <w:ind w:firstLine="640" w:firstLineChars="200"/>
        <w:jc w:val="left"/>
        <w:rPr>
          <w:rFonts w:ascii="黑体" w:hAnsi="黑体" w:eastAsia="黑体" w:cs="黑体"/>
          <w:bCs/>
          <w:sz w:val="32"/>
          <w:szCs w:val="32"/>
          <w:highlight w:val="yellow"/>
        </w:rPr>
      </w:pPr>
      <w:r>
        <w:rPr>
          <w:rFonts w:hint="eastAsia" w:ascii="黑体" w:hAnsi="黑体" w:eastAsia="黑体" w:cs="黑体"/>
          <w:bCs/>
          <w:sz w:val="32"/>
          <w:szCs w:val="32"/>
          <w:highlight w:val="yellow"/>
        </w:rPr>
        <w:t>一、本模板所有标黄部分需要在正式文本中予以删除。</w:t>
      </w:r>
    </w:p>
    <w:p w14:paraId="2F0B9FC3">
      <w:pPr>
        <w:widowControl/>
        <w:spacing w:line="600" w:lineRule="exact"/>
        <w:ind w:firstLine="640" w:firstLineChars="200"/>
        <w:jc w:val="left"/>
        <w:rPr>
          <w:rFonts w:ascii="黑体" w:hAnsi="黑体" w:eastAsia="黑体" w:cs="黑体"/>
          <w:bCs/>
          <w:sz w:val="32"/>
          <w:szCs w:val="32"/>
          <w:highlight w:val="yellow"/>
        </w:rPr>
      </w:pPr>
      <w:r>
        <w:rPr>
          <w:rFonts w:hint="eastAsia" w:ascii="黑体" w:hAnsi="黑体" w:eastAsia="黑体" w:cs="黑体"/>
          <w:bCs/>
          <w:sz w:val="32"/>
          <w:szCs w:val="32"/>
          <w:highlight w:val="yellow"/>
        </w:rPr>
        <w:t>二、情况说明</w:t>
      </w:r>
    </w:p>
    <w:p w14:paraId="364EAD3D">
      <w:pPr>
        <w:keepNext/>
        <w:keepLines/>
        <w:spacing w:line="600" w:lineRule="exact"/>
        <w:ind w:firstLine="640" w:firstLineChars="200"/>
        <w:outlineLvl w:val="1"/>
        <w:rPr>
          <w:rFonts w:ascii="楷体" w:hAnsi="楷体" w:eastAsia="楷体" w:cs="楷体"/>
          <w:sz w:val="32"/>
          <w:szCs w:val="32"/>
          <w:highlight w:val="yellow"/>
        </w:rPr>
      </w:pPr>
      <w:r>
        <w:rPr>
          <w:rFonts w:hint="eastAsia" w:ascii="楷体" w:hAnsi="楷体" w:eastAsia="楷体" w:cs="楷体"/>
          <w:sz w:val="32"/>
          <w:szCs w:val="32"/>
          <w:highlight w:val="yellow"/>
        </w:rPr>
        <w:t>1. 情况说明公开格式供大家参考，各部门在撰写公开情况说明时，应</w:t>
      </w:r>
      <w:r>
        <w:rPr>
          <w:rFonts w:hint="eastAsia" w:ascii="楷体" w:hAnsi="楷体" w:eastAsia="楷体" w:cs="楷体"/>
          <w:b/>
          <w:bCs/>
          <w:sz w:val="32"/>
          <w:szCs w:val="32"/>
          <w:highlight w:val="yellow"/>
        </w:rPr>
        <w:t>至少包括</w:t>
      </w:r>
      <w:r>
        <w:rPr>
          <w:rFonts w:hint="eastAsia" w:ascii="楷体" w:hAnsi="楷体" w:eastAsia="楷体" w:cs="楷体"/>
          <w:sz w:val="32"/>
          <w:szCs w:val="32"/>
          <w:highlight w:val="yellow"/>
        </w:rPr>
        <w:t>但不限于模板中的公开说明内容。</w:t>
      </w:r>
    </w:p>
    <w:p w14:paraId="4B94DE69">
      <w:pPr>
        <w:keepNext/>
        <w:keepLines/>
        <w:spacing w:line="600" w:lineRule="exact"/>
        <w:ind w:firstLine="640" w:firstLineChars="200"/>
        <w:outlineLvl w:val="1"/>
        <w:rPr>
          <w:rFonts w:ascii="楷体" w:hAnsi="楷体" w:eastAsia="楷体" w:cs="楷体"/>
          <w:sz w:val="32"/>
          <w:szCs w:val="32"/>
          <w:highlight w:val="yellow"/>
        </w:rPr>
      </w:pPr>
      <w:r>
        <w:rPr>
          <w:rFonts w:hint="eastAsia" w:ascii="楷体" w:hAnsi="楷体" w:eastAsia="楷体" w:cs="楷体"/>
          <w:sz w:val="32"/>
          <w:szCs w:val="32"/>
          <w:highlight w:val="yellow"/>
        </w:rPr>
        <w:t>2. 说明中出现增加（减少）、增长（降低）、情况一/二等需要部门进行选择使用情况的，根据实际情况选择，</w:t>
      </w:r>
      <w:r>
        <w:rPr>
          <w:rFonts w:hint="eastAsia" w:ascii="楷体" w:hAnsi="楷体" w:eastAsia="楷体" w:cs="楷体"/>
          <w:b/>
          <w:bCs/>
          <w:sz w:val="32"/>
          <w:szCs w:val="32"/>
          <w:highlight w:val="yellow"/>
        </w:rPr>
        <w:t>不可再保留“增加（减少），增长（降低）”等字样；</w:t>
      </w:r>
    </w:p>
    <w:p w14:paraId="2CD2CB8A">
      <w:pPr>
        <w:widowControl/>
        <w:spacing w:line="600" w:lineRule="exact"/>
        <w:ind w:firstLine="640" w:firstLineChars="200"/>
        <w:jc w:val="left"/>
        <w:rPr>
          <w:rFonts w:ascii="黑体" w:hAnsi="黑体" w:eastAsia="黑体" w:cs="黑体"/>
          <w:sz w:val="32"/>
          <w:szCs w:val="32"/>
          <w:highlight w:val="yellow"/>
        </w:rPr>
      </w:pPr>
      <w:r>
        <w:rPr>
          <w:rFonts w:hint="eastAsia" w:ascii="黑体" w:hAnsi="黑体" w:eastAsia="黑体" w:cs="黑体"/>
          <w:sz w:val="32"/>
          <w:szCs w:val="32"/>
          <w:highlight w:val="yellow"/>
        </w:rPr>
        <w:t>三、公开表样</w:t>
      </w:r>
    </w:p>
    <w:p w14:paraId="6D305A23">
      <w:pPr>
        <w:spacing w:after="160" w:line="600" w:lineRule="exact"/>
        <w:ind w:firstLine="640" w:firstLineChars="200"/>
        <w:rPr>
          <w:rFonts w:ascii="楷体" w:hAnsi="楷体" w:eastAsia="楷体" w:cs="楷体"/>
          <w:sz w:val="32"/>
          <w:szCs w:val="32"/>
          <w:highlight w:val="yellow"/>
        </w:rPr>
      </w:pPr>
      <w:r>
        <w:rPr>
          <w:rFonts w:hint="eastAsia" w:ascii="楷体" w:hAnsi="楷体" w:eastAsia="楷体" w:cs="楷体"/>
          <w:sz w:val="32"/>
          <w:szCs w:val="32"/>
          <w:highlight w:val="yellow"/>
        </w:rPr>
        <w:t>1. 公开表样所有9张表格均应公开列示，单位万元，保留两位小数。</w:t>
      </w:r>
    </w:p>
    <w:p w14:paraId="0A22A4B4">
      <w:pPr>
        <w:widowControl/>
        <w:spacing w:line="600" w:lineRule="exact"/>
        <w:ind w:firstLine="640" w:firstLineChars="200"/>
        <w:rPr>
          <w:rFonts w:ascii="楷体" w:hAnsi="楷体" w:eastAsia="楷体" w:cs="楷体"/>
          <w:sz w:val="32"/>
          <w:szCs w:val="32"/>
          <w:highlight w:val="yellow"/>
        </w:rPr>
      </w:pPr>
      <w:r>
        <w:rPr>
          <w:rFonts w:hint="eastAsia" w:ascii="楷体" w:hAnsi="楷体" w:eastAsia="楷体" w:cs="楷体"/>
          <w:sz w:val="32"/>
          <w:szCs w:val="32"/>
          <w:highlight w:val="yellow"/>
        </w:rPr>
        <w:t>2. 支出功能分类细化到项级，经济分类细化到款级。</w:t>
      </w:r>
    </w:p>
    <w:p w14:paraId="06FEC2D4">
      <w:pPr>
        <w:widowControl/>
        <w:spacing w:line="600" w:lineRule="exact"/>
        <w:ind w:firstLine="640" w:firstLineChars="200"/>
        <w:rPr>
          <w:rFonts w:ascii="楷体" w:hAnsi="楷体" w:eastAsia="楷体" w:cs="楷体"/>
          <w:sz w:val="32"/>
          <w:szCs w:val="32"/>
          <w:highlight w:val="yellow"/>
        </w:rPr>
      </w:pPr>
      <w:r>
        <w:rPr>
          <w:rFonts w:hint="eastAsia" w:ascii="楷体" w:hAnsi="楷体" w:eastAsia="楷体" w:cs="楷体"/>
          <w:sz w:val="32"/>
          <w:szCs w:val="32"/>
          <w:highlight w:val="yellow"/>
        </w:rPr>
        <w:t>3. 零值指标不列示数值0。</w:t>
      </w:r>
    </w:p>
    <w:p w14:paraId="0F5A80BF">
      <w:pPr>
        <w:widowControl/>
        <w:spacing w:line="600" w:lineRule="exact"/>
        <w:ind w:firstLine="640" w:firstLineChars="200"/>
        <w:jc w:val="left"/>
        <w:rPr>
          <w:rFonts w:ascii="楷体" w:hAnsi="楷体" w:eastAsia="楷体" w:cs="楷体"/>
          <w:sz w:val="40"/>
          <w:szCs w:val="40"/>
          <w:highlight w:val="yellow"/>
        </w:rPr>
      </w:pPr>
      <w:r>
        <w:rPr>
          <w:rFonts w:hint="eastAsia" w:ascii="楷体" w:hAnsi="楷体" w:eastAsia="楷体" w:cs="楷体"/>
          <w:sz w:val="32"/>
          <w:szCs w:val="32"/>
          <w:highlight w:val="yellow"/>
        </w:rPr>
        <w:t>4. 如遇空表，表下方需明确标注“本部门本年度无相关收入（或支出、收支及结转结余等）情况，按要求空表列示。”字样。</w:t>
      </w:r>
    </w:p>
    <w:p w14:paraId="269FA615">
      <w:pPr>
        <w:jc w:val="center"/>
        <w:rPr>
          <w:rFonts w:ascii="黑体" w:hAnsi="黑体" w:eastAsia="黑体" w:cs="黑体"/>
          <w:sz w:val="56"/>
          <w:szCs w:val="72"/>
          <w:highlight w:val="yellow"/>
        </w:rPr>
        <w:sectPr>
          <w:headerReference r:id="rId7" w:type="first"/>
          <w:footerReference r:id="rId9" w:type="first"/>
          <w:headerReference r:id="rId6" w:type="default"/>
          <w:footerReference r:id="rId8" w:type="default"/>
          <w:type w:val="continuous"/>
          <w:pgSz w:w="11906" w:h="16838"/>
          <w:pgMar w:top="2098" w:right="1531" w:bottom="1984" w:left="1531" w:header="851" w:footer="992" w:gutter="0"/>
          <w:cols w:space="0" w:num="1"/>
          <w:titlePg/>
          <w:docGrid w:type="lines" w:linePitch="312" w:charSpace="0"/>
        </w:sectPr>
      </w:pPr>
    </w:p>
    <w:p w14:paraId="4AE41018">
      <w:pPr>
        <w:rPr>
          <w:rFonts w:ascii="黑体" w:hAnsi="Times New Roman" w:eastAsia="黑体" w:cs="Times New Roman"/>
          <w:sz w:val="48"/>
          <w:szCs w:val="48"/>
        </w:rPr>
      </w:pPr>
      <w:r>
        <w:rPr>
          <w:rFonts w:hint="eastAsia" w:ascii="黑体" w:hAnsi="Times New Roman" w:eastAsia="黑体" w:cs="Times New Roman"/>
          <w:sz w:val="48"/>
          <w:szCs w:val="48"/>
        </w:rPr>
        <w:br w:type="page"/>
      </w:r>
    </w:p>
    <w:p w14:paraId="6609293C">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14:paraId="714A0B0A">
      <w:pPr>
        <w:widowControl/>
        <w:spacing w:after="160" w:line="580" w:lineRule="exact"/>
        <w:ind w:firstLine="640" w:firstLineChars="200"/>
        <w:rPr>
          <w:rFonts w:ascii="Times New Roman" w:hAnsi="Times New Roman" w:eastAsia="黑体" w:cs="Times New Roman"/>
          <w:sz w:val="32"/>
          <w:szCs w:val="32"/>
        </w:rPr>
      </w:pPr>
    </w:p>
    <w:p w14:paraId="4331EC5B">
      <w:pPr>
        <w:widowControl/>
        <w:spacing w:line="64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14:paraId="32E105F5">
      <w:pPr>
        <w:widowControl/>
        <w:spacing w:line="64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14:paraId="200498E7">
      <w:pPr>
        <w:widowControl/>
        <w:spacing w:line="64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14:paraId="4346BF91">
      <w:pPr>
        <w:widowControl/>
        <w:spacing w:line="6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年部门决算情况说明</w:t>
      </w:r>
    </w:p>
    <w:p w14:paraId="6E29B596">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一、收入支出决算总体情况说明</w:t>
      </w:r>
    </w:p>
    <w:p w14:paraId="5203461F">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二、收入决算情况说明</w:t>
      </w:r>
    </w:p>
    <w:p w14:paraId="7A48D3CE">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三、支出决算情况说明</w:t>
      </w:r>
    </w:p>
    <w:p w14:paraId="791A8B8E">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14:paraId="7D8601BD">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 经费支出决算情况说明</w:t>
      </w:r>
    </w:p>
    <w:p w14:paraId="3ABA7851">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14:paraId="5DCE66AE">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14:paraId="0EAFC92F">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八、政府采购情况</w:t>
      </w:r>
    </w:p>
    <w:p w14:paraId="795100C6">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14:paraId="6129F17E">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14:paraId="243931F1">
      <w:pPr>
        <w:widowControl/>
        <w:spacing w:line="64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第三部分   名词解释</w:t>
      </w:r>
    </w:p>
    <w:p w14:paraId="60F88DB3">
      <w:pPr>
        <w:widowControl/>
        <w:spacing w:line="64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年度部门决算报表</w:t>
      </w:r>
    </w:p>
    <w:p w14:paraId="70CBEC40">
      <w:pPr>
        <w:widowControl/>
        <w:spacing w:after="160" w:line="580" w:lineRule="exact"/>
        <w:ind w:firstLine="640" w:firstLineChars="200"/>
        <w:rPr>
          <w:rFonts w:ascii="Times New Roman" w:hAnsi="Times New Roman" w:eastAsia="黑体" w:cs="Times New Roman"/>
          <w:sz w:val="32"/>
          <w:szCs w:val="32"/>
        </w:rPr>
        <w:sectPr>
          <w:headerReference r:id="rId11" w:type="first"/>
          <w:footerReference r:id="rId13" w:type="first"/>
          <w:headerReference r:id="rId10" w:type="default"/>
          <w:footerReference r:id="rId12" w:type="default"/>
          <w:type w:val="continuous"/>
          <w:pgSz w:w="11906" w:h="16838"/>
          <w:pgMar w:top="2098" w:right="1531" w:bottom="1984" w:left="1531" w:header="851" w:footer="992" w:gutter="0"/>
          <w:cols w:space="0" w:num="1"/>
          <w:titlePg/>
          <w:docGrid w:type="lines" w:linePitch="312" w:charSpace="0"/>
        </w:sectPr>
      </w:pPr>
    </w:p>
    <w:p w14:paraId="78049A33">
      <w:pPr>
        <w:widowControl/>
        <w:spacing w:line="580" w:lineRule="exact"/>
        <w:ind w:firstLine="640" w:firstLineChars="200"/>
        <w:rPr>
          <w:rFonts w:eastAsia="黑体"/>
          <w:sz w:val="32"/>
          <w:szCs w:val="32"/>
        </w:rPr>
      </w:pPr>
    </w:p>
    <w:p w14:paraId="1F5F0AD4">
      <w:pPr>
        <w:widowControl/>
        <w:spacing w:line="580" w:lineRule="exact"/>
        <w:ind w:firstLine="640" w:firstLineChars="200"/>
        <w:rPr>
          <w:rFonts w:eastAsia="黑体"/>
          <w:sz w:val="32"/>
          <w:szCs w:val="32"/>
        </w:rPr>
      </w:pPr>
    </w:p>
    <w:p w14:paraId="349BA43B">
      <w:pPr>
        <w:widowControl/>
        <w:spacing w:line="580" w:lineRule="exact"/>
        <w:ind w:firstLine="640" w:firstLineChars="200"/>
        <w:rPr>
          <w:rFonts w:eastAsia="黑体"/>
          <w:sz w:val="32"/>
          <w:szCs w:val="32"/>
        </w:rPr>
      </w:pPr>
    </w:p>
    <w:p w14:paraId="68C6B4F4">
      <w:r>
        <w:rPr>
          <w:sz w:val="72"/>
        </w:rPr>
        <mc:AlternateContent>
          <mc:Choice Requires="wps">
            <w:drawing>
              <wp:anchor distT="0" distB="0" distL="114300" distR="114300" simplePos="0" relativeHeight="251660288" behindDoc="0" locked="0" layoutInCell="1" allowOverlap="1">
                <wp:simplePos x="0" y="0"/>
                <wp:positionH relativeFrom="column">
                  <wp:posOffset>-1088390</wp:posOffset>
                </wp:positionH>
                <wp:positionV relativeFrom="paragraph">
                  <wp:posOffset>1024890</wp:posOffset>
                </wp:positionV>
                <wp:extent cx="7793355" cy="3341370"/>
                <wp:effectExtent l="6350" t="6350" r="18415" b="2032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14:paraId="266F9B92">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660288;v-text-anchor:middle;mso-width-relative:page;mso-height-relative:page;" fillcolor="#7F7F7F [1612]" filled="t" stroked="t" coordsize="21600,21600" o:gfxdata="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Df95gjcAAAADQEAAA8AAAAAAAAAAQAgAAAAIgAAAGRycy9kb3ducmV2Lnht&#10;bFBLAQIUABQAAAAIAIdO4kCP8Fn4oAIAAHEFAAAOAAAAAAAAAAEAIAAAACsBAABkcnMvZTJvRG9j&#10;LnhtbFBLBQYAAAAABgAGAFkBAAA9BgAAAAA=&#10;">
                <v:fill type="pattern" on="t" color2="#FFFFFF [3212]" o:title="5%" focussize="0,0" r:id="rId18"/>
                <v:stroke weight="1pt" color="#A6A6A6 [2092]" joinstyle="round"/>
                <v:imagedata o:title=""/>
                <o:lock v:ext="edit" aspectratio="f"/>
                <v:textbox>
                  <w:txbxContent>
                    <w:p w14:paraId="266F9B92">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v:textbox>
              </v:shape>
            </w:pict>
          </mc:Fallback>
        </mc:AlternateContent>
      </w:r>
      <w:r>
        <w:br w:type="page"/>
      </w:r>
    </w:p>
    <w:p w14:paraId="766037B6">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14:paraId="595DB59B">
      <w:pPr>
        <w:spacing w:line="560" w:lineRule="exact"/>
        <w:ind w:firstLine="640"/>
        <w:rPr>
          <w:rFonts w:ascii="仿宋" w:hAnsi="仿宋" w:eastAsia="仿宋"/>
          <w:sz w:val="32"/>
          <w:szCs w:val="32"/>
        </w:rPr>
      </w:pPr>
      <w:r>
        <w:rPr>
          <w:rFonts w:hint="eastAsia" w:ascii="仿宋" w:hAnsi="仿宋" w:eastAsia="仿宋" w:cs="仿宋"/>
          <w:sz w:val="32"/>
          <w:szCs w:val="32"/>
        </w:rPr>
        <w:t>1、组织拟订全市国民健康政策，拟订全市卫生健康事业发展政府规章草案，拟订全市卫生健康规划和政策措施，组织实施卫生健康行业有关标准和技术规范。统筹规划卫生健康资源配置，指导区域卫生健康规划编制和实施。制定并组织实施推进卫生健康基本公共服务均等化、普惠化、便捷化和公共资源向基层延伸等政策措施。</w:t>
      </w:r>
    </w:p>
    <w:p w14:paraId="04572E81">
      <w:pPr>
        <w:spacing w:line="560" w:lineRule="exact"/>
        <w:ind w:firstLine="640"/>
        <w:rPr>
          <w:rFonts w:ascii="仿宋" w:hAnsi="仿宋" w:eastAsia="仿宋"/>
          <w:sz w:val="32"/>
          <w:szCs w:val="32"/>
        </w:rPr>
      </w:pPr>
      <w:r>
        <w:rPr>
          <w:rFonts w:hint="eastAsia" w:ascii="仿宋" w:hAnsi="仿宋" w:eastAsia="仿宋" w:cs="仿宋"/>
          <w:sz w:val="32"/>
          <w:szCs w:val="32"/>
        </w:rPr>
        <w:t>2、协调推进全市深化医药卫生体制改革，研究提出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14:paraId="384CA320">
      <w:pPr>
        <w:spacing w:line="560" w:lineRule="exact"/>
        <w:ind w:firstLine="640"/>
        <w:rPr>
          <w:rFonts w:ascii="仿宋" w:hAnsi="仿宋" w:eastAsia="仿宋"/>
          <w:sz w:val="32"/>
          <w:szCs w:val="32"/>
        </w:rPr>
      </w:pPr>
      <w:r>
        <w:rPr>
          <w:rFonts w:hint="eastAsia" w:ascii="仿宋" w:hAnsi="仿宋" w:eastAsia="仿宋" w:cs="仿宋"/>
          <w:sz w:val="32"/>
          <w:szCs w:val="32"/>
        </w:rPr>
        <w:t>3、制定并组织落实疾病预防控制规划、国家免疫规划以及危害人民健康公共卫生问题的干预措施。负责卫生应急工作，组织指导突发公共卫生事件的预防控制和各类突发公共事件的医疗卫生救援。负责法定传染病疫情信息上报</w:t>
      </w:r>
      <w:r>
        <w:rPr>
          <w:rFonts w:ascii="仿宋" w:hAnsi="仿宋" w:eastAsia="仿宋" w:cs="仿宋"/>
          <w:sz w:val="32"/>
          <w:szCs w:val="32"/>
        </w:rPr>
        <w:t>,</w:t>
      </w:r>
      <w:r>
        <w:rPr>
          <w:rFonts w:hint="eastAsia" w:ascii="仿宋" w:hAnsi="仿宋" w:eastAsia="仿宋" w:cs="仿宋"/>
          <w:sz w:val="32"/>
          <w:szCs w:val="32"/>
        </w:rPr>
        <w:t>发布突发公共卫生事件应急处置信息。</w:t>
      </w:r>
    </w:p>
    <w:p w14:paraId="19CC2688">
      <w:pPr>
        <w:spacing w:line="560" w:lineRule="exact"/>
        <w:ind w:firstLine="640"/>
        <w:rPr>
          <w:rFonts w:ascii="仿宋" w:hAnsi="仿宋" w:eastAsia="仿宋"/>
          <w:sz w:val="32"/>
          <w:szCs w:val="32"/>
        </w:rPr>
      </w:pPr>
      <w:r>
        <w:rPr>
          <w:rFonts w:hint="eastAsia" w:ascii="仿宋" w:hAnsi="仿宋" w:eastAsia="仿宋" w:cs="仿宋"/>
          <w:sz w:val="32"/>
          <w:szCs w:val="32"/>
        </w:rPr>
        <w:t>4、组织拟订并协调落实应对人口老龄化政策措施，负责推进老年健康服务体系建设和医养结合工作。</w:t>
      </w:r>
    </w:p>
    <w:p w14:paraId="7464DF32">
      <w:pPr>
        <w:spacing w:line="560" w:lineRule="exact"/>
        <w:ind w:firstLine="640" w:firstLineChars="200"/>
        <w:rPr>
          <w:rFonts w:ascii="仿宋" w:hAnsi="仿宋" w:eastAsia="仿宋"/>
          <w:sz w:val="32"/>
          <w:szCs w:val="32"/>
        </w:rPr>
      </w:pPr>
      <w:r>
        <w:rPr>
          <w:rFonts w:hint="eastAsia" w:ascii="仿宋" w:hAnsi="仿宋" w:eastAsia="仿宋" w:cs="仿宋"/>
          <w:sz w:val="32"/>
          <w:szCs w:val="32"/>
        </w:rPr>
        <w:t>5、组织实施国家基本药物政策和国家基本药物制度，开展药品使用监测、临床综合评价和短缺药品预警。参与拟订药品政府规章草案。组织开展食品安全风险监测和食品安全标准跟踪评价工作。</w:t>
      </w:r>
    </w:p>
    <w:p w14:paraId="3F3CE7DF">
      <w:pPr>
        <w:spacing w:line="560" w:lineRule="exact"/>
        <w:ind w:firstLine="640"/>
        <w:rPr>
          <w:rFonts w:ascii="仿宋" w:hAnsi="仿宋" w:eastAsia="仿宋"/>
          <w:sz w:val="32"/>
          <w:szCs w:val="32"/>
        </w:rPr>
      </w:pPr>
      <w:r>
        <w:rPr>
          <w:rFonts w:hint="eastAsia" w:ascii="仿宋" w:hAnsi="仿宋" w:eastAsia="仿宋" w:cs="仿宋"/>
          <w:sz w:val="32"/>
          <w:szCs w:val="32"/>
        </w:rPr>
        <w:t>6、负责职责范围内的职业卫生、放射卫生、环境卫生、学校卫生、公共场所卫生、饮用水卫生等公共卫生的监督管理，负责传染病防治监督，健全卫生健康综合监督体系。牵头《烟草控制框架公约》履约工作。</w:t>
      </w:r>
    </w:p>
    <w:p w14:paraId="45A7FE85">
      <w:pPr>
        <w:spacing w:line="560" w:lineRule="exact"/>
        <w:ind w:firstLine="640"/>
        <w:rPr>
          <w:rFonts w:ascii="仿宋" w:hAnsi="仿宋" w:eastAsia="仿宋"/>
          <w:sz w:val="32"/>
          <w:szCs w:val="32"/>
        </w:rPr>
      </w:pPr>
      <w:r>
        <w:rPr>
          <w:rFonts w:hint="eastAsia" w:ascii="仿宋" w:hAnsi="仿宋" w:eastAsia="仿宋" w:cs="仿宋"/>
          <w:sz w:val="32"/>
          <w:szCs w:val="32"/>
        </w:rPr>
        <w:t>7、制定医疗机构、医疗服务行业管理办法并监督实施，建立医疗服务评价和监督管理体系。会同有关部门组织实施卫生健康专业技术人员资格标准。制定并组织实施全市医疗服务规范、标准和卫生健康专业技术人员执业规则、服务规范。</w:t>
      </w:r>
    </w:p>
    <w:p w14:paraId="3E5A1714">
      <w:pPr>
        <w:spacing w:line="560" w:lineRule="exact"/>
        <w:ind w:firstLine="640"/>
        <w:rPr>
          <w:rFonts w:ascii="仿宋" w:hAnsi="仿宋" w:eastAsia="仿宋"/>
          <w:sz w:val="32"/>
          <w:szCs w:val="32"/>
        </w:rPr>
      </w:pPr>
      <w:r>
        <w:rPr>
          <w:rFonts w:hint="eastAsia" w:ascii="仿宋" w:hAnsi="仿宋" w:eastAsia="仿宋" w:cs="仿宋"/>
          <w:sz w:val="32"/>
          <w:szCs w:val="32"/>
        </w:rPr>
        <w:t>8、负责计划生育管理和服务工作，开展人口监测预警，研究提出人口与家庭发展相关政策建议，指导落实计划生育政策。</w:t>
      </w:r>
    </w:p>
    <w:p w14:paraId="4E471C48">
      <w:pPr>
        <w:spacing w:line="560" w:lineRule="exact"/>
        <w:ind w:firstLine="640"/>
        <w:rPr>
          <w:rFonts w:ascii="仿宋" w:hAnsi="仿宋" w:eastAsia="仿宋" w:cs="仿宋"/>
          <w:sz w:val="32"/>
          <w:szCs w:val="32"/>
        </w:rPr>
      </w:pPr>
      <w:r>
        <w:rPr>
          <w:rFonts w:hint="eastAsia" w:ascii="仿宋" w:hAnsi="仿宋" w:eastAsia="仿宋" w:cs="仿宋"/>
          <w:sz w:val="32"/>
          <w:szCs w:val="32"/>
        </w:rPr>
        <w:t>9、拟订中医药事业中长期发展规划。负责中医、中西医结合医疗机构和其他医疗机构中医业务的指导与服务管理。负责中医药科研、人才培养和继续教育工作。</w:t>
      </w:r>
    </w:p>
    <w:p w14:paraId="6C4635B8">
      <w:pPr>
        <w:spacing w:line="560" w:lineRule="exact"/>
        <w:ind w:firstLine="640"/>
        <w:rPr>
          <w:rFonts w:ascii="仿宋" w:hAnsi="仿宋" w:eastAsia="仿宋"/>
          <w:sz w:val="32"/>
          <w:szCs w:val="32"/>
        </w:rPr>
      </w:pPr>
      <w:r>
        <w:rPr>
          <w:rFonts w:hint="eastAsia" w:ascii="仿宋" w:hAnsi="仿宋" w:eastAsia="仿宋" w:cs="仿宋"/>
          <w:sz w:val="32"/>
          <w:szCs w:val="32"/>
        </w:rPr>
        <w:t>10、指导全市卫生健康工作，指导基层医疗卫生、妇幼健康服务体系和全科医生队伍建设。推进卫生健康科技创新发展。</w:t>
      </w:r>
    </w:p>
    <w:p w14:paraId="2A870BFA">
      <w:pPr>
        <w:spacing w:line="560" w:lineRule="exact"/>
        <w:ind w:firstLine="640"/>
        <w:rPr>
          <w:rFonts w:ascii="仿宋" w:hAnsi="仿宋" w:eastAsia="仿宋"/>
          <w:sz w:val="32"/>
          <w:szCs w:val="32"/>
        </w:rPr>
      </w:pPr>
      <w:r>
        <w:rPr>
          <w:rFonts w:hint="eastAsia" w:ascii="仿宋" w:hAnsi="仿宋" w:eastAsia="仿宋" w:cs="仿宋"/>
          <w:sz w:val="32"/>
          <w:szCs w:val="32"/>
        </w:rPr>
        <w:t>11、负责市保健对象的医疗保健工作，负责重要会议与重大活动的医疗卫生保障工作。</w:t>
      </w:r>
    </w:p>
    <w:p w14:paraId="19460D30">
      <w:pPr>
        <w:spacing w:line="560" w:lineRule="exact"/>
        <w:ind w:firstLine="640"/>
        <w:rPr>
          <w:rFonts w:ascii="仿宋" w:hAnsi="仿宋" w:eastAsia="仿宋" w:cs="仿宋"/>
          <w:sz w:val="32"/>
          <w:szCs w:val="32"/>
        </w:rPr>
      </w:pPr>
      <w:r>
        <w:rPr>
          <w:rFonts w:hint="eastAsia" w:ascii="仿宋" w:hAnsi="仿宋" w:eastAsia="仿宋" w:cs="仿宋"/>
          <w:sz w:val="32"/>
          <w:szCs w:val="32"/>
        </w:rPr>
        <w:t>12、指导市计划生育协会的业务工作。</w:t>
      </w:r>
    </w:p>
    <w:p w14:paraId="1DE965CA">
      <w:pPr>
        <w:spacing w:line="560" w:lineRule="exact"/>
        <w:ind w:firstLine="640"/>
        <w:rPr>
          <w:rFonts w:ascii="仿宋" w:hAnsi="仿宋" w:eastAsia="仿宋" w:cs="仿宋"/>
          <w:sz w:val="32"/>
          <w:szCs w:val="32"/>
        </w:rPr>
      </w:pPr>
      <w:r>
        <w:rPr>
          <w:rFonts w:hint="eastAsia" w:ascii="仿宋" w:hAnsi="仿宋" w:eastAsia="仿宋" w:cs="仿宋"/>
          <w:sz w:val="32"/>
          <w:szCs w:val="32"/>
        </w:rPr>
        <w:t>13、落实行业主管部门的安全生产监管职责，各科室落实各自分管领域的安全生产监管职责。</w:t>
      </w:r>
    </w:p>
    <w:p w14:paraId="2510FB29">
      <w:pPr>
        <w:widowControl/>
        <w:spacing w:line="580" w:lineRule="exact"/>
        <w:ind w:firstLine="640" w:firstLineChars="200"/>
        <w:rPr>
          <w:rFonts w:ascii="仿宋_GB2312" w:hAnsi="Calibri" w:eastAsia="仿宋_GB2312" w:cs="Arial Black"/>
          <w:kern w:val="0"/>
          <w:sz w:val="32"/>
          <w:szCs w:val="32"/>
        </w:rPr>
      </w:pPr>
      <w:r>
        <w:rPr>
          <w:rFonts w:hint="eastAsia" w:ascii="仿宋" w:hAnsi="仿宋" w:eastAsia="仿宋" w:cs="仿宋"/>
          <w:sz w:val="32"/>
          <w:szCs w:val="32"/>
        </w:rPr>
        <w:t>14、完成市委、市政府交办的其他任务。</w:t>
      </w:r>
    </w:p>
    <w:p w14:paraId="3815632F">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14:paraId="7A9430D8">
      <w:pPr>
        <w:spacing w:line="580" w:lineRule="exact"/>
        <w:ind w:firstLine="640" w:firstLineChars="200"/>
        <w:rPr>
          <w:rFonts w:ascii="仿宋_GB2312" w:hAnsi="Calibri" w:eastAsia="仿宋_GB2312" w:cs="Arial Black"/>
          <w:kern w:val="0"/>
          <w:sz w:val="32"/>
          <w:szCs w:val="32"/>
        </w:rPr>
      </w:pPr>
      <w:r>
        <w:rPr>
          <w:rFonts w:hint="eastAsia" w:ascii="仿宋_GB2312" w:hAnsi="Calibri" w:eastAsia="仿宋_GB2312" w:cs="Arial Black"/>
          <w:kern w:val="0"/>
          <w:sz w:val="32"/>
          <w:szCs w:val="32"/>
        </w:rPr>
        <w:t>从决算编报单位构成看，纳入20</w:t>
      </w:r>
      <w:r>
        <w:rPr>
          <w:rFonts w:ascii="仿宋_GB2312" w:hAnsi="Calibri" w:eastAsia="仿宋_GB2312" w:cs="Arial Black"/>
          <w:kern w:val="0"/>
          <w:sz w:val="32"/>
          <w:szCs w:val="32"/>
        </w:rPr>
        <w:t>20</w:t>
      </w:r>
      <w:r>
        <w:rPr>
          <w:rFonts w:hint="eastAsia" w:ascii="仿宋_GB2312" w:hAnsi="Calibri" w:eastAsia="仿宋_GB2312" w:cs="Arial Black"/>
          <w:kern w:val="0"/>
          <w:sz w:val="32"/>
          <w:szCs w:val="32"/>
        </w:rPr>
        <w:t xml:space="preserve">年度本部门决算汇编范围的独立核算单位（以下简称“单位”）共 </w:t>
      </w:r>
      <w:r>
        <w:rPr>
          <w:rFonts w:ascii="仿宋_GB2312" w:hAnsi="Calibri" w:eastAsia="仿宋_GB2312" w:cs="Arial Black"/>
          <w:kern w:val="0"/>
          <w:sz w:val="32"/>
          <w:szCs w:val="32"/>
        </w:rPr>
        <w:t>1</w:t>
      </w:r>
      <w:r>
        <w:rPr>
          <w:rFonts w:hint="eastAsia" w:ascii="仿宋_GB2312" w:hAnsi="Calibri" w:eastAsia="仿宋_GB2312" w:cs="Arial Black"/>
          <w:kern w:val="0"/>
          <w:sz w:val="32"/>
          <w:szCs w:val="32"/>
        </w:rPr>
        <w:t>个，具体情况如下：</w:t>
      </w:r>
    </w:p>
    <w:tbl>
      <w:tblPr>
        <w:tblStyle w:val="6"/>
        <w:tblpPr w:leftFromText="180" w:rightFromText="180" w:vertAnchor="text" w:horzAnchor="page" w:tblpXSpec="center" w:tblpY="10"/>
        <w:tblOverlap w:val="never"/>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3426"/>
        <w:gridCol w:w="2404"/>
        <w:gridCol w:w="2622"/>
      </w:tblGrid>
      <w:tr w14:paraId="630C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3" w:hRule="atLeast"/>
          <w:jc w:val="center"/>
        </w:trPr>
        <w:tc>
          <w:tcPr>
            <w:tcW w:w="968" w:type="dxa"/>
            <w:vAlign w:val="center"/>
          </w:tcPr>
          <w:p w14:paraId="121A2548">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序号</w:t>
            </w:r>
          </w:p>
        </w:tc>
        <w:tc>
          <w:tcPr>
            <w:tcW w:w="3426" w:type="dxa"/>
            <w:vAlign w:val="center"/>
          </w:tcPr>
          <w:p w14:paraId="47F4D47E">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单位名称</w:t>
            </w:r>
          </w:p>
        </w:tc>
        <w:tc>
          <w:tcPr>
            <w:tcW w:w="2404" w:type="dxa"/>
            <w:vAlign w:val="center"/>
          </w:tcPr>
          <w:p w14:paraId="1A7F5D8F">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单位基本性质</w:t>
            </w:r>
          </w:p>
        </w:tc>
        <w:tc>
          <w:tcPr>
            <w:tcW w:w="2622" w:type="dxa"/>
            <w:vAlign w:val="center"/>
          </w:tcPr>
          <w:p w14:paraId="7C2E87D8">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经费形式</w:t>
            </w:r>
          </w:p>
        </w:tc>
      </w:tr>
      <w:tr w14:paraId="4016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68" w:type="dxa"/>
          </w:tcPr>
          <w:p w14:paraId="0D974052">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1</w:t>
            </w:r>
          </w:p>
        </w:tc>
        <w:tc>
          <w:tcPr>
            <w:tcW w:w="3426" w:type="dxa"/>
          </w:tcPr>
          <w:p w14:paraId="539FEE95">
            <w:pPr>
              <w:spacing w:line="560" w:lineRule="exact"/>
              <w:rPr>
                <w:rFonts w:ascii="仿宋_GB2312" w:hAnsi="Calibri" w:eastAsia="仿宋_GB2312" w:cs="Arial Black"/>
                <w:kern w:val="0"/>
                <w:sz w:val="28"/>
                <w:szCs w:val="28"/>
              </w:rPr>
            </w:pPr>
            <w:r>
              <w:rPr>
                <w:rFonts w:hint="eastAsia" w:ascii="仿宋_GB2312" w:hAnsi="Calibri" w:eastAsia="仿宋_GB2312" w:cs="Arial Black"/>
                <w:kern w:val="0"/>
                <w:sz w:val="28"/>
                <w:szCs w:val="28"/>
              </w:rPr>
              <w:t>秦皇岛</w:t>
            </w:r>
            <w:r>
              <w:rPr>
                <w:rFonts w:ascii="仿宋_GB2312" w:hAnsi="Calibri" w:eastAsia="仿宋_GB2312" w:cs="Arial Black"/>
                <w:kern w:val="0"/>
                <w:sz w:val="28"/>
                <w:szCs w:val="28"/>
              </w:rPr>
              <w:t>市卫生健康委员会</w:t>
            </w:r>
            <w:r>
              <w:rPr>
                <w:rFonts w:hint="eastAsia" w:ascii="仿宋_GB2312" w:hAnsi="Calibri" w:eastAsia="仿宋_GB2312" w:cs="Arial Black"/>
                <w:kern w:val="0"/>
                <w:sz w:val="28"/>
                <w:szCs w:val="28"/>
              </w:rPr>
              <w:t>(本级)</w:t>
            </w:r>
          </w:p>
        </w:tc>
        <w:tc>
          <w:tcPr>
            <w:tcW w:w="2404" w:type="dxa"/>
          </w:tcPr>
          <w:p w14:paraId="7029AD58">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行政</w:t>
            </w:r>
            <w:r>
              <w:rPr>
                <w:rFonts w:ascii="仿宋_GB2312" w:hAnsi="Calibri" w:eastAsia="仿宋_GB2312" w:cs="Arial Black"/>
                <w:kern w:val="0"/>
                <w:sz w:val="28"/>
                <w:szCs w:val="28"/>
              </w:rPr>
              <w:t>单位</w:t>
            </w:r>
          </w:p>
        </w:tc>
        <w:tc>
          <w:tcPr>
            <w:tcW w:w="2622" w:type="dxa"/>
          </w:tcPr>
          <w:p w14:paraId="111123DD">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财政</w:t>
            </w:r>
            <w:r>
              <w:rPr>
                <w:rFonts w:ascii="仿宋_GB2312" w:hAnsi="Calibri" w:eastAsia="仿宋_GB2312" w:cs="Arial Black"/>
                <w:kern w:val="0"/>
                <w:sz w:val="28"/>
                <w:szCs w:val="28"/>
              </w:rPr>
              <w:t>拨款</w:t>
            </w:r>
          </w:p>
        </w:tc>
      </w:tr>
      <w:tr w14:paraId="5C2A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20" w:type="dxa"/>
            <w:gridSpan w:val="4"/>
            <w:tcBorders>
              <w:top w:val="single" w:color="auto" w:sz="4" w:space="0"/>
              <w:left w:val="nil"/>
              <w:bottom w:val="nil"/>
              <w:right w:val="nil"/>
            </w:tcBorders>
          </w:tcPr>
          <w:p w14:paraId="64CB034C">
            <w:pPr>
              <w:spacing w:line="560" w:lineRule="exact"/>
              <w:jc w:val="left"/>
              <w:rPr>
                <w:rFonts w:ascii="仿宋_GB2312" w:hAnsi="Calibri" w:eastAsia="仿宋_GB2312" w:cs="Arial Black"/>
                <w:kern w:val="0"/>
                <w:sz w:val="28"/>
                <w:szCs w:val="28"/>
              </w:rPr>
            </w:pPr>
            <w:r>
              <w:rPr>
                <w:rFonts w:hint="eastAsia" w:ascii="仿宋_GB2312" w:hAnsi="Calibri" w:eastAsia="仿宋_GB2312" w:cs="Arial Black"/>
                <w:kern w:val="0"/>
                <w:sz w:val="28"/>
                <w:szCs w:val="28"/>
              </w:rPr>
              <w:t>注：1、单位基本性质分为行政单位、参公事业单位、财政补助事业单位、经费自理事业单位四类。</w:t>
            </w:r>
          </w:p>
          <w:p w14:paraId="0E04AF00">
            <w:pPr>
              <w:spacing w:line="560" w:lineRule="exact"/>
              <w:ind w:firstLine="560" w:firstLineChars="200"/>
              <w:jc w:val="left"/>
              <w:rPr>
                <w:rFonts w:ascii="仿宋_GB2312" w:hAnsi="Calibri" w:eastAsia="仿宋_GB2312" w:cs="Arial Black"/>
                <w:kern w:val="0"/>
                <w:sz w:val="28"/>
                <w:szCs w:val="28"/>
              </w:rPr>
            </w:pPr>
            <w:r>
              <w:rPr>
                <w:rFonts w:hint="eastAsia" w:ascii="仿宋_GB2312" w:hAnsi="Calibri" w:eastAsia="仿宋_GB2312" w:cs="Arial Black"/>
                <w:kern w:val="0"/>
                <w:sz w:val="28"/>
                <w:szCs w:val="28"/>
              </w:rPr>
              <w:t>2、经费形式分为财政拨款、财政性资金基本保证、财政性资金定额或定项补助、财政性资金零补助四类。</w:t>
            </w:r>
          </w:p>
        </w:tc>
      </w:tr>
    </w:tbl>
    <w:p w14:paraId="471681B5">
      <w:pPr>
        <w:widowControl/>
        <w:spacing w:after="160" w:line="580" w:lineRule="exact"/>
        <w:ind w:firstLine="640" w:firstLineChars="200"/>
        <w:rPr>
          <w:rFonts w:ascii="Times New Roman" w:hAnsi="Times New Roman" w:eastAsia="黑体" w:cs="Times New Roman"/>
          <w:sz w:val="32"/>
          <w:szCs w:val="32"/>
        </w:rPr>
      </w:pPr>
    </w:p>
    <w:p w14:paraId="3DEBE064">
      <w:pPr>
        <w:widowControl/>
        <w:spacing w:after="160" w:line="580" w:lineRule="exact"/>
        <w:ind w:firstLine="640" w:firstLineChars="200"/>
        <w:rPr>
          <w:rFonts w:ascii="Times New Roman" w:hAnsi="Times New Roman" w:eastAsia="黑体" w:cs="Times New Roman"/>
          <w:sz w:val="32"/>
          <w:szCs w:val="32"/>
        </w:rPr>
      </w:pPr>
    </w:p>
    <w:p w14:paraId="4C8398B4"/>
    <w:p w14:paraId="2AD91DCF">
      <w:pPr>
        <w:widowControl/>
        <w:spacing w:after="160" w:line="580" w:lineRule="exact"/>
        <w:ind w:firstLine="1440" w:firstLineChars="200"/>
        <w:rPr>
          <w:rFonts w:ascii="Times New Roman" w:hAnsi="Times New Roman" w:eastAsia="黑体" w:cs="Times New Roman"/>
          <w:sz w:val="32"/>
          <w:szCs w:val="32"/>
        </w:rPr>
        <w:sectPr>
          <w:headerReference r:id="rId14" w:type="default"/>
          <w:pgSz w:w="11906" w:h="16838"/>
          <w:pgMar w:top="2098" w:right="1531" w:bottom="1984"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3360"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1A8F44">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14:paraId="5D22AD04">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336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14:paraId="571A8F44">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14:paraId="5D22AD04">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14:paraId="7FB1DCF9">
      <w:pPr>
        <w:widowControl/>
        <w:spacing w:line="580" w:lineRule="exact"/>
        <w:ind w:firstLine="640" w:firstLineChars="200"/>
        <w:rPr>
          <w:rFonts w:eastAsia="黑体"/>
          <w:sz w:val="32"/>
          <w:szCs w:val="32"/>
        </w:rPr>
      </w:pPr>
    </w:p>
    <w:p w14:paraId="373AF4DF">
      <w:pPr>
        <w:jc w:val="center"/>
        <w:rPr>
          <w:rFonts w:ascii="黑体" w:hAnsi="黑体" w:eastAsia="黑体" w:cs="黑体"/>
          <w:sz w:val="56"/>
          <w:szCs w:val="72"/>
        </w:rPr>
      </w:pPr>
    </w:p>
    <w:p w14:paraId="5CEDFEC4">
      <w:pPr>
        <w:jc w:val="center"/>
        <w:rPr>
          <w:rFonts w:ascii="黑体" w:hAnsi="黑体" w:eastAsia="黑体" w:cs="黑体"/>
          <w:sz w:val="56"/>
          <w:szCs w:val="72"/>
        </w:rPr>
      </w:pPr>
    </w:p>
    <w:p w14:paraId="1536DB7A">
      <w:pPr>
        <w:jc w:val="center"/>
        <w:rPr>
          <w:rFonts w:ascii="黑体" w:hAnsi="黑体" w:eastAsia="黑体" w:cs="黑体"/>
          <w:sz w:val="56"/>
          <w:szCs w:val="72"/>
        </w:rPr>
      </w:pPr>
    </w:p>
    <w:p w14:paraId="552E43EB">
      <w:pPr>
        <w:jc w:val="center"/>
        <w:rPr>
          <w:rFonts w:ascii="黑体" w:hAnsi="黑体" w:eastAsia="黑体" w:cs="黑体"/>
          <w:sz w:val="56"/>
          <w:szCs w:val="72"/>
        </w:rPr>
      </w:pPr>
    </w:p>
    <w:p w14:paraId="68B9007C">
      <w:pPr>
        <w:jc w:val="center"/>
        <w:rPr>
          <w:rFonts w:ascii="黑体" w:hAnsi="黑体" w:eastAsia="黑体" w:cs="黑体"/>
          <w:sz w:val="56"/>
          <w:szCs w:val="72"/>
        </w:rPr>
      </w:pPr>
    </w:p>
    <w:p w14:paraId="04788A8E">
      <w:pPr>
        <w:jc w:val="center"/>
        <w:rPr>
          <w:rFonts w:ascii="黑体" w:hAnsi="黑体" w:eastAsia="黑体" w:cs="黑体"/>
          <w:sz w:val="56"/>
          <w:szCs w:val="72"/>
        </w:rPr>
      </w:pPr>
    </w:p>
    <w:p w14:paraId="74E86C2A">
      <w:pPr>
        <w:jc w:val="center"/>
        <w:rPr>
          <w:rFonts w:ascii="黑体" w:hAnsi="黑体" w:eastAsia="黑体" w:cs="黑体"/>
          <w:sz w:val="56"/>
          <w:szCs w:val="72"/>
        </w:rPr>
      </w:pPr>
    </w:p>
    <w:p w14:paraId="73DBD576">
      <w:pPr>
        <w:jc w:val="center"/>
        <w:rPr>
          <w:rFonts w:ascii="黑体" w:hAnsi="黑体" w:eastAsia="黑体" w:cs="黑体"/>
          <w:sz w:val="56"/>
          <w:szCs w:val="72"/>
        </w:rPr>
      </w:pPr>
    </w:p>
    <w:p w14:paraId="3891FF7C">
      <w:pPr>
        <w:jc w:val="center"/>
        <w:rPr>
          <w:rFonts w:ascii="黑体" w:hAnsi="黑体" w:eastAsia="黑体" w:cs="黑体"/>
          <w:sz w:val="56"/>
          <w:szCs w:val="72"/>
        </w:rPr>
      </w:pPr>
      <w:r>
        <w:rPr>
          <w:sz w:val="72"/>
        </w:rPr>
        <mc:AlternateContent>
          <mc:Choice Requires="wps">
            <w:drawing>
              <wp:anchor distT="0" distB="0" distL="114300" distR="114300" simplePos="0" relativeHeight="251664384" behindDoc="0" locked="0" layoutInCell="1" allowOverlap="1">
                <wp:simplePos x="0" y="0"/>
                <wp:positionH relativeFrom="column">
                  <wp:posOffset>-1028065</wp:posOffset>
                </wp:positionH>
                <wp:positionV relativeFrom="paragraph">
                  <wp:posOffset>-2637155</wp:posOffset>
                </wp:positionV>
                <wp:extent cx="7793355" cy="3341370"/>
                <wp:effectExtent l="6350" t="6350" r="18415" b="20320"/>
                <wp:wrapNone/>
                <wp:docPr id="2" name="文本框 2"/>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14:paraId="0E4C47C9">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14:paraId="72FE497C">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2020年部门决算情况说明</w:t>
                            </w:r>
                          </w:p>
                          <w:p w14:paraId="79266868">
                            <w:pPr>
                              <w:widowControl/>
                              <w:jc w:val="center"/>
                              <w:rPr>
                                <w14:textOutline w14:w="9525" w14:cap="flat" w14:cmpd="sng" w14:algn="ctr">
                                  <w14:solidFill>
                                    <w14:schemeClr w14:val="tx1">
                                      <w14:lumMod w14:val="50000"/>
                                      <w14:lumOff w14:val="50000"/>
                                    </w14:schemeClr>
                                  </w14:solidFill>
                                  <w14:prstDash w14:val="solid"/>
                                  <w14:round/>
                                </w14:textOutline>
                              </w:rPr>
                            </w:pPr>
                          </w:p>
                          <w:p w14:paraId="04A5EB55"/>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95pt;margin-top:-207.65pt;height:263.1pt;width:613.65pt;z-index:251664384;v-text-anchor:middle;mso-width-relative:page;mso-height-relative:page;" fillcolor="#7F7F7F [1612]" filled="t" stroked="t" coordsize="21600,21600" o:gfxdata="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vBcO0d0AAAAOAQAADwAAAAAAAAABACAAAAAiAAAAZHJzL2Rvd25yZXYueG1s&#10;UEsBAhQAFAAAAAgAh07iQFmkM3ieAgAAbQUAAA4AAAAAAAAAAQAgAAAALAEAAGRycy9lMm9Eb2Mu&#10;eG1sUEsFBgAAAAAGAAYAWQEAADwGAAAAAA==&#10;">
                <v:fill type="pattern" on="t" color2="#FFFFFF [3212]" o:title="5%" focussize="0,0" r:id="rId18"/>
                <v:stroke weight="1pt" color="#A6A6A6 [2092]" joinstyle="round"/>
                <v:imagedata o:title=""/>
                <o:lock v:ext="edit" aspectratio="f"/>
                <v:textbox>
                  <w:txbxContent>
                    <w:p w14:paraId="0E4C47C9">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14:paraId="72FE497C">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2020年部门决算情况说明</w:t>
                      </w:r>
                    </w:p>
                    <w:p w14:paraId="79266868">
                      <w:pPr>
                        <w:widowControl/>
                        <w:jc w:val="center"/>
                        <w:rPr>
                          <w14:textOutline w14:w="9525" w14:cap="flat" w14:cmpd="sng" w14:algn="ctr">
                            <w14:solidFill>
                              <w14:schemeClr w14:val="tx1">
                                <w14:lumMod w14:val="50000"/>
                                <w14:lumOff w14:val="50000"/>
                              </w14:schemeClr>
                            </w14:solidFill>
                            <w14:prstDash w14:val="solid"/>
                            <w14:round/>
                          </w14:textOutline>
                        </w:rPr>
                      </w:pPr>
                    </w:p>
                    <w:p w14:paraId="04A5EB55"/>
                  </w:txbxContent>
                </v:textbox>
              </v:shape>
            </w:pict>
          </mc:Fallback>
        </mc:AlternateContent>
      </w:r>
    </w:p>
    <w:p w14:paraId="5A4BCF38">
      <w:pPr>
        <w:jc w:val="center"/>
        <w:rPr>
          <w:rFonts w:ascii="黑体" w:hAnsi="黑体" w:eastAsia="黑体" w:cs="黑体"/>
          <w:sz w:val="56"/>
          <w:szCs w:val="72"/>
        </w:rPr>
      </w:pPr>
    </w:p>
    <w:p w14:paraId="1545F8D0">
      <w:pPr>
        <w:keepNext/>
        <w:keepLines/>
        <w:snapToGrid w:val="0"/>
        <w:spacing w:line="600" w:lineRule="exact"/>
        <w:ind w:firstLine="420" w:firstLineChars="200"/>
        <w:outlineLvl w:val="1"/>
        <w:rPr>
          <w:rFonts w:ascii="黑体" w:hAnsi="Calibri" w:eastAsia="黑体" w:cs="Times New Roman"/>
          <w:sz w:val="32"/>
          <w:szCs w:val="32"/>
        </w:rPr>
      </w:pPr>
      <w:r>
        <w:br w:type="page"/>
      </w: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14:paraId="162F4126">
      <w:pPr>
        <w:adjustRightInd w:val="0"/>
        <w:snapToGrid w:val="0"/>
        <w:spacing w:line="600" w:lineRule="exact"/>
        <w:ind w:firstLine="420" w:firstLineChars="200"/>
        <w:rPr>
          <w:rFonts w:ascii="仿宋_GB2312" w:hAnsi="Times New Roman" w:eastAsia="仿宋_GB2312" w:cs="Wingdings"/>
          <w:sz w:val="32"/>
          <w:szCs w:val="32"/>
        </w:rPr>
      </w:pPr>
      <w:r>
        <w:drawing>
          <wp:anchor distT="0" distB="0" distL="114300" distR="114300" simplePos="0" relativeHeight="251662336" behindDoc="0" locked="0" layoutInCell="1" allowOverlap="1">
            <wp:simplePos x="0" y="0"/>
            <wp:positionH relativeFrom="column">
              <wp:posOffset>304165</wp:posOffset>
            </wp:positionH>
            <wp:positionV relativeFrom="paragraph">
              <wp:posOffset>1229995</wp:posOffset>
            </wp:positionV>
            <wp:extent cx="5219700" cy="3724275"/>
            <wp:effectExtent l="0" t="0" r="0" b="9525"/>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19700" cy="3724275"/>
                    </a:xfrm>
                    <a:prstGeom prst="rect">
                      <a:avLst/>
                    </a:prstGeom>
                    <a:noFill/>
                    <a:ln>
                      <a:noFill/>
                    </a:ln>
                  </pic:spPr>
                </pic:pic>
              </a:graphicData>
            </a:graphic>
          </wp:anchor>
        </w:drawing>
      </w:r>
      <w:r>
        <w:rPr>
          <w:rFonts w:ascii="仿宋_GB2312" w:hAnsi="Times New Roman" w:eastAsia="仿宋_GB2312" w:cs="Wingdings"/>
          <w:sz w:val="32"/>
          <w:szCs w:val="32"/>
        </w:rPr>
        <w:t>本部门2020年度收、支总计（含结转和结余）4,814.29万元。与2019年度决算相比，收支各增加1,047.85万元，增长27.82%，</w:t>
      </w:r>
      <w:r>
        <w:rPr>
          <w:rFonts w:hint="eastAsia" w:ascii="仿宋_GB2312" w:hAnsi="Times New Roman" w:eastAsia="仿宋_GB2312" w:cs="Wingdings"/>
          <w:sz w:val="32"/>
          <w:szCs w:val="32"/>
        </w:rPr>
        <w:t>主要原因是</w:t>
      </w:r>
      <w:r>
        <w:rPr>
          <w:rFonts w:hint="eastAsia" w:ascii="仿宋" w:hAnsi="仿宋" w:eastAsia="仿宋" w:cs="DengXian-Regular"/>
          <w:sz w:val="32"/>
          <w:szCs w:val="32"/>
        </w:rPr>
        <w:t>专项资金增加和本年度调整人员工资。</w:t>
      </w:r>
    </w:p>
    <w:p w14:paraId="760B18F6">
      <w:pPr>
        <w:adjustRightInd w:val="0"/>
        <w:snapToGrid w:val="0"/>
        <w:spacing w:line="600" w:lineRule="exact"/>
        <w:jc w:val="center"/>
        <w:rPr>
          <w:rFonts w:ascii="仿宋_GB2312" w:hAnsi="Times New Roman" w:eastAsia="仿宋_GB2312" w:cs="Wingdings"/>
          <w:sz w:val="32"/>
          <w:szCs w:val="32"/>
        </w:rPr>
      </w:pPr>
      <w:r>
        <w:rPr>
          <w:rFonts w:ascii="仿宋_GB2312" w:hAnsi="仿宋_GB2312" w:eastAsia="仿宋_GB2312" w:cs="仿宋_GB2312"/>
          <w:sz w:val="27"/>
          <w:szCs w:val="27"/>
        </w:rPr>
        <w:t>图1：2019-2020年收支总计对比情况</w:t>
      </w:r>
    </w:p>
    <w:p w14:paraId="4B255FBA">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14:paraId="59B2D0CA">
      <w:pPr>
        <w:adjustRightInd w:val="0"/>
        <w:snapToGrid w:val="0"/>
        <w:spacing w:line="600" w:lineRule="exact"/>
        <w:ind w:firstLine="640" w:firstLineChars="200"/>
        <w:rPr>
          <w:rFonts w:ascii="仿宋_GB2312" w:hAnsi="Times New Roman" w:eastAsia="仿宋_GB2312" w:cs="Wingdings"/>
          <w:sz w:val="32"/>
          <w:szCs w:val="32"/>
          <w:highlight w:val="yellow"/>
        </w:rPr>
      </w:pPr>
      <w:r>
        <w:rPr>
          <w:rFonts w:ascii="仿宋_GB2312" w:hAnsi="Times New Roman" w:eastAsia="仿宋_GB2312" w:cs="Wingdings"/>
          <w:color w:val="000000" w:themeColor="text1"/>
          <w:sz w:val="32"/>
          <w:szCs w:val="32"/>
          <w14:textFill>
            <w14:solidFill>
              <w14:schemeClr w14:val="tx1"/>
            </w14:solidFill>
          </w14:textFill>
        </w:rPr>
        <w:t>本部门2020年度本年收入合计4,571.93万元，其中：财政拨款收入4,297.30万元，占93.99%；其他收入274.63万元，占6.01%。如图所示：</w:t>
      </w:r>
    </w:p>
    <w:p w14:paraId="7D26C23E">
      <w:pPr>
        <w:adjustRightInd w:val="0"/>
        <w:snapToGrid w:val="0"/>
        <w:spacing w:line="600" w:lineRule="exact"/>
        <w:rPr>
          <w:rFonts w:ascii="仿宋_GB2312" w:hAnsi="Times New Roman" w:eastAsia="仿宋_GB2312" w:cs="Wingdings"/>
          <w:sz w:val="32"/>
          <w:szCs w:val="32"/>
        </w:rPr>
      </w:pPr>
    </w:p>
    <w:p w14:paraId="6948613C">
      <w:pPr>
        <w:adjustRightInd w:val="0"/>
        <w:snapToGrid w:val="0"/>
        <w:spacing w:line="600" w:lineRule="exact"/>
        <w:ind w:firstLine="1920" w:firstLineChars="600"/>
        <w:rPr>
          <w:rFonts w:ascii="仿宋_GB2312" w:hAnsi="Times New Roman" w:eastAsia="仿宋_GB2312" w:cs="Wingdings"/>
          <w:sz w:val="32"/>
          <w:szCs w:val="32"/>
        </w:rPr>
      </w:pPr>
    </w:p>
    <w:p w14:paraId="614A07C9">
      <w:pPr>
        <w:shd w:val="clear" w:color="auto" w:fill="FFFFFF"/>
        <w:spacing w:before="240" w:after="240"/>
        <w:jc w:val="center"/>
      </w:pPr>
      <w:r>
        <w:drawing>
          <wp:inline distT="0" distB="0" distL="0" distR="0">
            <wp:extent cx="4572000" cy="1971675"/>
            <wp:effectExtent l="0" t="0" r="0" b="952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rFonts w:hint="eastAsia"/>
        </w:rPr>
        <w:t xml:space="preserve"> </w:t>
      </w:r>
    </w:p>
    <w:p w14:paraId="42A15952">
      <w:pPr>
        <w:shd w:val="clear" w:color="auto" w:fill="FFFFFF"/>
        <w:spacing w:before="240" w:after="240"/>
        <w:jc w:val="center"/>
      </w:pPr>
      <w:r>
        <w:rPr>
          <w:rFonts w:ascii="仿宋_GB2312" w:hAnsi="仿宋_GB2312" w:eastAsia="仿宋_GB2312" w:cs="仿宋_GB2312"/>
          <w:sz w:val="27"/>
          <w:szCs w:val="27"/>
        </w:rPr>
        <w:t>图2：收入决算构成情况</w:t>
      </w:r>
    </w:p>
    <w:p w14:paraId="48419919">
      <w:pPr>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14:paraId="14180E99">
      <w:pPr>
        <w:adjustRightInd w:val="0"/>
        <w:snapToGrid w:val="0"/>
        <w:spacing w:line="600" w:lineRule="exact"/>
        <w:ind w:firstLine="420" w:firstLineChars="200"/>
        <w:rPr>
          <w:rFonts w:ascii="仿宋_GB2312" w:hAnsi="Times New Roman" w:eastAsia="仿宋_GB2312" w:cs="Wingdings"/>
          <w:sz w:val="32"/>
          <w:szCs w:val="32"/>
        </w:rPr>
      </w:pPr>
      <w:r>
        <w:drawing>
          <wp:anchor distT="0" distB="0" distL="114300" distR="114300" simplePos="0" relativeHeight="251669504" behindDoc="0" locked="0" layoutInCell="1" allowOverlap="1">
            <wp:simplePos x="0" y="0"/>
            <wp:positionH relativeFrom="column">
              <wp:posOffset>570865</wp:posOffset>
            </wp:positionH>
            <wp:positionV relativeFrom="paragraph">
              <wp:posOffset>1280160</wp:posOffset>
            </wp:positionV>
            <wp:extent cx="4572000" cy="2066925"/>
            <wp:effectExtent l="0" t="0" r="0" b="9525"/>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Pr>
          <w:rFonts w:ascii="仿宋_GB2312" w:hAnsi="Times New Roman" w:eastAsia="仿宋_GB2312" w:cs="Wingdings"/>
          <w:sz w:val="32"/>
          <w:szCs w:val="32"/>
        </w:rPr>
        <w:t>本部门2020年度本年支出合计4,056.55万元，其中：基本支出1,793.82万元，占44.22%；项目支出2,262.73万元，占55.78%。如图所示：</w:t>
      </w:r>
    </w:p>
    <w:p w14:paraId="6F654548">
      <w:pPr>
        <w:shd w:val="clear" w:color="auto" w:fill="FFFFFF"/>
        <w:spacing w:before="240" w:after="240"/>
        <w:jc w:val="center"/>
      </w:pPr>
      <w:r>
        <w:rPr>
          <w:rFonts w:ascii="仿宋_GB2312" w:hAnsi="仿宋_GB2312" w:eastAsia="仿宋_GB2312" w:cs="仿宋_GB2312"/>
          <w:sz w:val="27"/>
          <w:szCs w:val="27"/>
        </w:rPr>
        <w:t>图3：支出决算构成情况（按支出性质）</w:t>
      </w:r>
    </w:p>
    <w:p w14:paraId="6212EF3A">
      <w:pPr>
        <w:keepNext/>
        <w:keepLines/>
        <w:snapToGrid w:val="0"/>
        <w:spacing w:line="600" w:lineRule="exact"/>
        <w:ind w:firstLine="640" w:firstLineChars="200"/>
        <w:outlineLvl w:val="1"/>
        <w:rPr>
          <w:rFonts w:ascii="黑体" w:hAnsi="Calibri" w:eastAsia="黑体" w:cs="Times New Roman"/>
          <w:sz w:val="32"/>
          <w:szCs w:val="32"/>
        </w:rPr>
      </w:pPr>
    </w:p>
    <w:p w14:paraId="7005583F">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14:paraId="5334BE19">
      <w:pPr>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（一）财政拨款收支与2019年度决算对比情况</w:t>
      </w:r>
    </w:p>
    <w:p w14:paraId="0B8C50D2">
      <w:pPr>
        <w:shd w:val="clear" w:color="auto" w:fill="FFFFFF"/>
        <w:spacing w:before="240" w:after="240"/>
        <w:ind w:firstLine="640" w:firstLineChars="200"/>
        <w:jc w:val="left"/>
        <w:rPr>
          <w:rFonts w:ascii="仿宋_GB2312" w:hAnsi="Times New Roman" w:eastAsia="仿宋_GB2312" w:cs="Wingdings"/>
          <w:sz w:val="32"/>
          <w:szCs w:val="32"/>
        </w:rPr>
      </w:pPr>
      <w:r>
        <w:rPr>
          <w:rFonts w:ascii="仿宋_GB2312" w:hAnsi="Times New Roman" w:eastAsia="仿宋_GB2312" w:cs="Wingdings"/>
          <w:sz w:val="32"/>
          <w:szCs w:val="32"/>
        </w:rPr>
        <w:t>本</w:t>
      </w:r>
      <w:r>
        <w:rPr>
          <w:rFonts w:hint="eastAsia" w:ascii="仿宋_GB2312" w:hAnsi="Times New Roman" w:eastAsia="仿宋_GB2312" w:cs="Wingdings"/>
          <w:sz w:val="32"/>
          <w:szCs w:val="32"/>
        </w:rPr>
        <w:t>单位</w:t>
      </w:r>
      <w:r>
        <w:rPr>
          <w:rFonts w:ascii="仿宋_GB2312" w:hAnsi="Times New Roman" w:eastAsia="仿宋_GB2312" w:cs="Wingdings"/>
          <w:sz w:val="32"/>
          <w:szCs w:val="32"/>
        </w:rPr>
        <w:t>2020年度财政拨款本年收入4,297.30万元,比2019年度 增加788.37万元，增长22.47%，主要是</w:t>
      </w:r>
      <w:r>
        <w:rPr>
          <w:rFonts w:hint="eastAsia" w:ascii="仿宋_GB2312" w:hAnsi="Times New Roman" w:eastAsia="仿宋_GB2312" w:cs="Wingdings"/>
          <w:sz w:val="32"/>
          <w:szCs w:val="32"/>
        </w:rPr>
        <w:t>本年新增</w:t>
      </w:r>
      <w:r>
        <w:rPr>
          <w:rFonts w:ascii="仿宋_GB2312" w:hAnsi="Times New Roman" w:eastAsia="仿宋_GB2312" w:cs="Wingdings"/>
          <w:sz w:val="32"/>
          <w:szCs w:val="32"/>
        </w:rPr>
        <w:t>专项</w:t>
      </w:r>
      <w:r>
        <w:rPr>
          <w:rFonts w:hint="eastAsia" w:ascii="仿宋_GB2312" w:hAnsi="Times New Roman" w:eastAsia="仿宋_GB2312" w:cs="Wingdings"/>
          <w:sz w:val="32"/>
          <w:szCs w:val="32"/>
        </w:rPr>
        <w:t>项目资金支出</w:t>
      </w:r>
      <w:r>
        <w:rPr>
          <w:rFonts w:ascii="仿宋_GB2312" w:hAnsi="Times New Roman" w:eastAsia="仿宋_GB2312" w:cs="Wingdings"/>
          <w:sz w:val="32"/>
          <w:szCs w:val="32"/>
        </w:rPr>
        <w:t>；本年支出3,782.92万元，比2019年度增加531.50万元，增长16.35%，主要是</w:t>
      </w:r>
      <w:r>
        <w:rPr>
          <w:rFonts w:hint="eastAsia" w:ascii="仿宋_GB2312" w:hAnsi="Times New Roman" w:eastAsia="仿宋_GB2312" w:cs="Wingdings"/>
          <w:sz w:val="32"/>
          <w:szCs w:val="32"/>
        </w:rPr>
        <w:t>本年新增</w:t>
      </w:r>
      <w:r>
        <w:rPr>
          <w:rFonts w:ascii="仿宋_GB2312" w:hAnsi="Times New Roman" w:eastAsia="仿宋_GB2312" w:cs="Wingdings"/>
          <w:sz w:val="32"/>
          <w:szCs w:val="32"/>
        </w:rPr>
        <w:t>专项</w:t>
      </w:r>
      <w:r>
        <w:rPr>
          <w:rFonts w:hint="eastAsia" w:ascii="仿宋_GB2312" w:hAnsi="Times New Roman" w:eastAsia="仿宋_GB2312" w:cs="Wingdings"/>
          <w:sz w:val="32"/>
          <w:szCs w:val="32"/>
        </w:rPr>
        <w:t>项目资金支出</w:t>
      </w:r>
      <w:r>
        <w:rPr>
          <w:rFonts w:ascii="仿宋_GB2312" w:hAnsi="Times New Roman" w:eastAsia="仿宋_GB2312" w:cs="Wingdings"/>
          <w:sz w:val="32"/>
          <w:szCs w:val="32"/>
        </w:rPr>
        <w:t>。具体情况如下：</w:t>
      </w:r>
    </w:p>
    <w:p w14:paraId="6DD79C73">
      <w:pPr>
        <w:shd w:val="clear" w:color="auto" w:fill="FFFFFF"/>
        <w:spacing w:before="240" w:after="240"/>
        <w:ind w:firstLine="640" w:firstLineChars="200"/>
        <w:jc w:val="left"/>
        <w:rPr>
          <w:rFonts w:ascii="仿宋_GB2312" w:hAnsi="Times New Roman" w:eastAsia="仿宋_GB2312" w:cs="Wingdings"/>
          <w:sz w:val="32"/>
          <w:szCs w:val="32"/>
        </w:rPr>
      </w:pPr>
      <w:r>
        <w:rPr>
          <w:rFonts w:ascii="仿宋_GB2312" w:hAnsi="Times New Roman" w:eastAsia="仿宋_GB2312" w:cs="Wingdings"/>
          <w:sz w:val="32"/>
          <w:szCs w:val="32"/>
        </w:rPr>
        <w:t>1. 一般公共预算财政拨款本年收入4,297.30万元，比上年增加852.87万 元，增长24.76%，主要原因是</w:t>
      </w:r>
      <w:r>
        <w:rPr>
          <w:rFonts w:hint="eastAsia" w:ascii="仿宋_GB2312" w:hAnsi="Times New Roman" w:eastAsia="仿宋_GB2312" w:cs="Wingdings"/>
          <w:sz w:val="32"/>
          <w:szCs w:val="32"/>
        </w:rPr>
        <w:t>本年新增</w:t>
      </w:r>
      <w:r>
        <w:rPr>
          <w:rFonts w:ascii="仿宋_GB2312" w:hAnsi="Times New Roman" w:eastAsia="仿宋_GB2312" w:cs="Wingdings"/>
          <w:sz w:val="32"/>
          <w:szCs w:val="32"/>
        </w:rPr>
        <w:t>专项</w:t>
      </w:r>
      <w:r>
        <w:rPr>
          <w:rFonts w:hint="eastAsia" w:ascii="仿宋_GB2312" w:hAnsi="Times New Roman" w:eastAsia="仿宋_GB2312" w:cs="Wingdings"/>
          <w:sz w:val="32"/>
          <w:szCs w:val="32"/>
        </w:rPr>
        <w:t>项目资金支出</w:t>
      </w:r>
      <w:r>
        <w:rPr>
          <w:rFonts w:ascii="仿宋_GB2312" w:hAnsi="Times New Roman" w:eastAsia="仿宋_GB2312" w:cs="Wingdings"/>
          <w:sz w:val="32"/>
          <w:szCs w:val="32"/>
        </w:rPr>
        <w:t>；本年支出3,737.49万元，比上年增加500.57万元，增长15.46%，主要是</w:t>
      </w:r>
      <w:r>
        <w:rPr>
          <w:rFonts w:hint="eastAsia" w:ascii="仿宋_GB2312" w:hAnsi="Times New Roman" w:eastAsia="仿宋_GB2312" w:cs="Wingdings"/>
          <w:sz w:val="32"/>
          <w:szCs w:val="32"/>
        </w:rPr>
        <w:t>本年新增</w:t>
      </w:r>
      <w:r>
        <w:rPr>
          <w:rFonts w:ascii="仿宋_GB2312" w:hAnsi="Times New Roman" w:eastAsia="仿宋_GB2312" w:cs="Wingdings"/>
          <w:sz w:val="32"/>
          <w:szCs w:val="32"/>
        </w:rPr>
        <w:t>专项</w:t>
      </w:r>
      <w:r>
        <w:rPr>
          <w:rFonts w:hint="eastAsia" w:ascii="仿宋_GB2312" w:hAnsi="Times New Roman" w:eastAsia="仿宋_GB2312" w:cs="Wingdings"/>
          <w:sz w:val="32"/>
          <w:szCs w:val="32"/>
        </w:rPr>
        <w:t>项目资金支出</w:t>
      </w:r>
      <w:r>
        <w:rPr>
          <w:rFonts w:ascii="仿宋_GB2312" w:hAnsi="Times New Roman" w:eastAsia="仿宋_GB2312" w:cs="Wingdings"/>
          <w:sz w:val="32"/>
          <w:szCs w:val="32"/>
        </w:rPr>
        <w:t>。</w:t>
      </w:r>
    </w:p>
    <w:p w14:paraId="22A3C0EB">
      <w:pPr>
        <w:adjustRightInd w:val="0"/>
        <w:snapToGrid w:val="0"/>
        <w:spacing w:line="600" w:lineRule="exact"/>
        <w:ind w:firstLine="640" w:firstLineChars="200"/>
        <w:rPr>
          <w:rFonts w:ascii="仿宋_GB2312" w:hAnsi="Times New Roman" w:eastAsia="仿宋_GB2312" w:cs="Wingdings"/>
          <w:sz w:val="32"/>
          <w:szCs w:val="32"/>
        </w:rPr>
      </w:pPr>
      <w:r>
        <w:rPr>
          <w:rFonts w:ascii="仿宋_GB2312" w:hAnsi="Times New Roman" w:eastAsia="仿宋_GB2312" w:cs="Wingdings"/>
          <w:sz w:val="32"/>
          <w:szCs w:val="32"/>
        </w:rPr>
        <w:t>2. 政府性基金预算财政拨款本年收入0.00万元，比上年减少64.50万元，降低100.00%，主要原因是</w:t>
      </w:r>
      <w:r>
        <w:rPr>
          <w:rFonts w:hint="eastAsia" w:ascii="仿宋_GB2312" w:hAnsi="Times New Roman" w:eastAsia="仿宋_GB2312" w:cs="Wingdings"/>
          <w:sz w:val="32"/>
          <w:szCs w:val="32"/>
        </w:rPr>
        <w:t>调整了</w:t>
      </w:r>
      <w:r>
        <w:rPr>
          <w:rFonts w:ascii="仿宋_GB2312" w:hAnsi="Times New Roman" w:eastAsia="仿宋_GB2312" w:cs="Wingdings"/>
          <w:sz w:val="32"/>
          <w:szCs w:val="32"/>
        </w:rPr>
        <w:t>政府性基金预算项目；本年支出45.43万元，比上年增加30.93万元，增长213.33%，主要是</w:t>
      </w:r>
      <w:r>
        <w:rPr>
          <w:rFonts w:hint="eastAsia" w:ascii="仿宋_GB2312" w:hAnsi="Times New Roman" w:eastAsia="仿宋_GB2312" w:cs="Wingdings"/>
          <w:sz w:val="32"/>
          <w:szCs w:val="32"/>
        </w:rPr>
        <w:t>调整了</w:t>
      </w:r>
      <w:r>
        <w:rPr>
          <w:rFonts w:ascii="仿宋_GB2312" w:hAnsi="Times New Roman" w:eastAsia="仿宋_GB2312" w:cs="Wingdings"/>
          <w:sz w:val="32"/>
          <w:szCs w:val="32"/>
        </w:rPr>
        <w:t>政府性基金预算项目。</w:t>
      </w:r>
    </w:p>
    <w:p w14:paraId="684BE944">
      <w:pPr>
        <w:adjustRightInd w:val="0"/>
        <w:snapToGrid w:val="0"/>
        <w:spacing w:line="600" w:lineRule="exact"/>
        <w:ind w:firstLine="640" w:firstLineChars="200"/>
        <w:rPr>
          <w:rFonts w:ascii="仿宋_GB2312" w:hAnsi="Times New Roman" w:eastAsia="仿宋_GB2312" w:cs="Wingdings"/>
          <w:sz w:val="32"/>
          <w:szCs w:val="32"/>
        </w:rPr>
      </w:pPr>
    </w:p>
    <w:p w14:paraId="15757864">
      <w:pPr>
        <w:shd w:val="clear" w:color="auto" w:fill="FFFFFF"/>
        <w:spacing w:before="240" w:after="240"/>
        <w:jc w:val="center"/>
      </w:pPr>
      <w:r>
        <w:drawing>
          <wp:anchor distT="0" distB="0" distL="114300" distR="114300" simplePos="0" relativeHeight="251659264" behindDoc="0" locked="0" layoutInCell="1" allowOverlap="1">
            <wp:simplePos x="0" y="0"/>
            <wp:positionH relativeFrom="column">
              <wp:posOffset>94615</wp:posOffset>
            </wp:positionH>
            <wp:positionV relativeFrom="paragraph">
              <wp:posOffset>115570</wp:posOffset>
            </wp:positionV>
            <wp:extent cx="5457825" cy="4419600"/>
            <wp:effectExtent l="0" t="0" r="9525" b="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457825" cy="4419600"/>
                    </a:xfrm>
                    <a:prstGeom prst="rect">
                      <a:avLst/>
                    </a:prstGeom>
                    <a:noFill/>
                    <a:ln>
                      <a:noFill/>
                    </a:ln>
                  </pic:spPr>
                </pic:pic>
              </a:graphicData>
            </a:graphic>
          </wp:anchor>
        </w:drawing>
      </w:r>
      <w:r>
        <w:rPr>
          <w:rFonts w:ascii="仿宋_GB2312" w:hAnsi="仿宋_GB2312" w:eastAsia="仿宋_GB2312" w:cs="仿宋_GB2312"/>
          <w:sz w:val="27"/>
          <w:szCs w:val="27"/>
        </w:rPr>
        <w:t>图4：2019-2020年财政拨款收支情况（单位：万元）</w:t>
      </w:r>
    </w:p>
    <w:p w14:paraId="1049773F">
      <w:pPr>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（二）财政拨款收支与年初预算数对比情况</w:t>
      </w:r>
    </w:p>
    <w:p w14:paraId="4239F32A">
      <w:pPr>
        <w:shd w:val="clear" w:color="auto" w:fill="FFFFFF"/>
        <w:spacing w:before="240" w:after="240"/>
        <w:ind w:firstLine="640" w:firstLineChars="200"/>
        <w:jc w:val="left"/>
        <w:rPr>
          <w:rFonts w:ascii="仿宋_GB2312" w:hAnsi="Times New Roman" w:eastAsia="仿宋_GB2312" w:cs="Wingdings"/>
          <w:sz w:val="32"/>
          <w:szCs w:val="32"/>
        </w:rPr>
      </w:pPr>
      <w:r>
        <w:rPr>
          <w:rFonts w:ascii="仿宋_GB2312" w:hAnsi="Times New Roman" w:eastAsia="仿宋_GB2312" w:cs="Wingdings"/>
          <w:sz w:val="32"/>
          <w:szCs w:val="32"/>
        </w:rPr>
        <w:t>本</w:t>
      </w:r>
      <w:r>
        <w:rPr>
          <w:rFonts w:hint="eastAsia" w:ascii="仿宋_GB2312" w:hAnsi="Times New Roman" w:eastAsia="仿宋_GB2312" w:cs="Wingdings"/>
          <w:sz w:val="32"/>
          <w:szCs w:val="32"/>
        </w:rPr>
        <w:t>单位</w:t>
      </w:r>
      <w:r>
        <w:rPr>
          <w:rFonts w:ascii="仿宋_GB2312" w:hAnsi="Times New Roman" w:eastAsia="仿宋_GB2312" w:cs="Wingdings"/>
          <w:sz w:val="32"/>
          <w:szCs w:val="32"/>
        </w:rPr>
        <w:t>2020年度财政拨款本年收入4,297.30万元，完成年初预算的34.70%，比年初预算减少8,087.93万元，决算数小于预算数主要原因是</w:t>
      </w:r>
      <w:r>
        <w:rPr>
          <w:rFonts w:hint="eastAsia" w:ascii="仿宋" w:hAnsi="仿宋" w:eastAsia="仿宋" w:cs="宋体"/>
          <w:sz w:val="32"/>
          <w:szCs w:val="32"/>
        </w:rPr>
        <w:t>年初预算含对下补助资金，在年度中已将该部分资金下达到各项目承担县，而本级决算中不包含已下达到各项目承担县的资金</w:t>
      </w:r>
      <w:r>
        <w:rPr>
          <w:rFonts w:hint="eastAsia" w:ascii="仿宋_GB2312" w:hAnsi="Times New Roman" w:eastAsia="仿宋_GB2312" w:cs="DengXian-Regular"/>
          <w:sz w:val="32"/>
          <w:szCs w:val="32"/>
        </w:rPr>
        <w:t>。</w:t>
      </w:r>
      <w:r>
        <w:rPr>
          <w:rFonts w:ascii="仿宋_GB2312" w:hAnsi="Times New Roman" w:eastAsia="仿宋_GB2312" w:cs="Wingdings"/>
          <w:sz w:val="32"/>
          <w:szCs w:val="32"/>
        </w:rPr>
        <w:t>本年支出3,782.92万元，完成年初预算的30.54%，比年初预算减少8,602.31万元，决算数小于预算数主要原因是主要是</w:t>
      </w:r>
      <w:r>
        <w:rPr>
          <w:rFonts w:hint="eastAsia" w:ascii="仿宋" w:hAnsi="仿宋" w:eastAsia="仿宋" w:cs="宋体"/>
          <w:sz w:val="32"/>
          <w:szCs w:val="32"/>
        </w:rPr>
        <w:t>年初预算含对下补助资金，在年度中已将该部分资金下达到各项目承担县，而本级决算中不包含已下达到各项目承担县的资金</w:t>
      </w:r>
      <w:r>
        <w:rPr>
          <w:rFonts w:hint="eastAsia" w:ascii="仿宋_GB2312" w:hAnsi="Times New Roman" w:eastAsia="仿宋_GB2312" w:cs="DengXian-Regular"/>
          <w:sz w:val="32"/>
          <w:szCs w:val="32"/>
        </w:rPr>
        <w:t>。</w:t>
      </w:r>
      <w:r>
        <w:rPr>
          <w:rFonts w:ascii="仿宋_GB2312" w:hAnsi="Times New Roman" w:eastAsia="仿宋_GB2312" w:cs="Wingdings"/>
          <w:sz w:val="32"/>
          <w:szCs w:val="32"/>
        </w:rPr>
        <w:t>具体情况如下：</w:t>
      </w:r>
    </w:p>
    <w:p w14:paraId="29F95F22">
      <w:pPr>
        <w:shd w:val="clear" w:color="auto" w:fill="FFFFFF"/>
        <w:spacing w:before="240" w:after="240"/>
        <w:ind w:firstLine="640" w:firstLineChars="200"/>
        <w:jc w:val="left"/>
        <w:rPr>
          <w:rFonts w:ascii="仿宋_GB2312" w:hAnsi="Times New Roman" w:eastAsia="仿宋_GB2312" w:cs="Wingdings"/>
          <w:sz w:val="32"/>
          <w:szCs w:val="32"/>
        </w:rPr>
      </w:pPr>
      <w:r>
        <w:rPr>
          <w:rFonts w:ascii="仿宋_GB2312" w:hAnsi="Times New Roman" w:eastAsia="仿宋_GB2312" w:cs="Wingdings"/>
          <w:sz w:val="32"/>
          <w:szCs w:val="32"/>
        </w:rPr>
        <w:t>1. 一般公共预算财政拨款本年收入完成年初预算34.70%，比年初预算减少8,087.93万元，主要是</w:t>
      </w:r>
      <w:r>
        <w:rPr>
          <w:rFonts w:hint="eastAsia" w:ascii="仿宋" w:hAnsi="仿宋" w:eastAsia="仿宋" w:cs="宋体"/>
          <w:sz w:val="32"/>
          <w:szCs w:val="32"/>
        </w:rPr>
        <w:t>年初预算含对下补助资金，在年度中已将该部分资金下达到各项目承担县，而本级决算中不包含已下达到各项目承担县的资金</w:t>
      </w:r>
      <w:r>
        <w:rPr>
          <w:rFonts w:hint="eastAsia" w:ascii="仿宋_GB2312" w:hAnsi="Times New Roman" w:eastAsia="仿宋_GB2312" w:cs="DengXian-Regular"/>
          <w:sz w:val="32"/>
          <w:szCs w:val="32"/>
        </w:rPr>
        <w:t>。</w:t>
      </w:r>
      <w:r>
        <w:rPr>
          <w:rFonts w:ascii="仿宋_GB2312" w:hAnsi="Times New Roman" w:eastAsia="仿宋_GB2312" w:cs="Wingdings"/>
          <w:sz w:val="32"/>
          <w:szCs w:val="32"/>
        </w:rPr>
        <w:t>支出完成年初预算 30.18%，比年初预算减少8,647.74万元，主要是</w:t>
      </w:r>
      <w:r>
        <w:rPr>
          <w:rFonts w:hint="eastAsia" w:ascii="仿宋" w:hAnsi="仿宋" w:eastAsia="仿宋" w:cs="宋体"/>
          <w:sz w:val="32"/>
          <w:szCs w:val="32"/>
        </w:rPr>
        <w:t>年初预算含对下补助资金，在年度中已将该部分资金下达到各项目承担县，而本级决算中不包含已下达到各项目承担县的资金</w:t>
      </w:r>
      <w:r>
        <w:rPr>
          <w:rFonts w:hint="eastAsia" w:ascii="仿宋_GB2312" w:hAnsi="Times New Roman" w:eastAsia="仿宋_GB2312" w:cs="DengXian-Regular"/>
          <w:sz w:val="32"/>
          <w:szCs w:val="32"/>
        </w:rPr>
        <w:t>。</w:t>
      </w:r>
    </w:p>
    <w:p w14:paraId="616995E7">
      <w:pPr>
        <w:adjustRightInd w:val="0"/>
        <w:snapToGrid w:val="0"/>
        <w:spacing w:line="600" w:lineRule="exact"/>
        <w:ind w:firstLine="640" w:firstLineChars="200"/>
        <w:rPr>
          <w:rFonts w:ascii="仿宋_GB2312" w:hAnsi="Times New Roman" w:eastAsia="仿宋_GB2312" w:cs="Wingdings"/>
          <w:sz w:val="32"/>
          <w:szCs w:val="32"/>
        </w:rPr>
      </w:pPr>
      <w:r>
        <w:rPr>
          <w:rFonts w:ascii="仿宋_GB2312" w:hAnsi="Times New Roman" w:eastAsia="仿宋_GB2312" w:cs="Wingdings"/>
          <w:sz w:val="32"/>
          <w:szCs w:val="32"/>
        </w:rPr>
        <w:t>2. 政府性基金预算财政拨款本年收入完成年初预算0.00%，比年初预算持平0.00万元，主要是2020</w:t>
      </w:r>
      <w:r>
        <w:rPr>
          <w:rFonts w:hint="eastAsia" w:ascii="仿宋_GB2312" w:hAnsi="Times New Roman" w:eastAsia="仿宋_GB2312" w:cs="Wingdings"/>
          <w:sz w:val="32"/>
          <w:szCs w:val="32"/>
        </w:rPr>
        <w:t>年</w:t>
      </w:r>
      <w:r>
        <w:rPr>
          <w:rFonts w:ascii="仿宋_GB2312" w:hAnsi="Times New Roman" w:eastAsia="仿宋_GB2312" w:cs="Wingdings"/>
          <w:sz w:val="32"/>
          <w:szCs w:val="32"/>
        </w:rPr>
        <w:t>没有政府性</w:t>
      </w:r>
      <w:r>
        <w:rPr>
          <w:rFonts w:hint="eastAsia" w:ascii="仿宋_GB2312" w:hAnsi="Times New Roman" w:eastAsia="仿宋_GB2312" w:cs="Wingdings"/>
          <w:sz w:val="32"/>
          <w:szCs w:val="32"/>
        </w:rPr>
        <w:t>基金</w:t>
      </w:r>
      <w:r>
        <w:rPr>
          <w:rFonts w:ascii="仿宋_GB2312" w:hAnsi="Times New Roman" w:eastAsia="仿宋_GB2312" w:cs="Wingdings"/>
          <w:sz w:val="32"/>
          <w:szCs w:val="32"/>
        </w:rPr>
        <w:t>预算项目；支出完成年初预算0.00%，比年初预算增加45.43万元，主要是2019</w:t>
      </w:r>
      <w:r>
        <w:rPr>
          <w:rFonts w:hint="eastAsia" w:ascii="仿宋_GB2312" w:hAnsi="Times New Roman" w:eastAsia="仿宋_GB2312" w:cs="Wingdings"/>
          <w:sz w:val="32"/>
          <w:szCs w:val="32"/>
        </w:rPr>
        <w:t>年结转</w:t>
      </w:r>
      <w:r>
        <w:rPr>
          <w:rFonts w:ascii="仿宋_GB2312" w:hAnsi="Times New Roman" w:eastAsia="仿宋_GB2312" w:cs="Wingdings"/>
          <w:sz w:val="32"/>
          <w:szCs w:val="32"/>
        </w:rPr>
        <w:t>的助老健康御险项目。</w:t>
      </w:r>
    </w:p>
    <w:p w14:paraId="26D9514C">
      <w:pPr>
        <w:shd w:val="clear" w:color="auto" w:fill="FFFFFF"/>
        <w:spacing w:before="240" w:after="240"/>
        <w:jc w:val="center"/>
      </w:pPr>
      <w:r>
        <w:drawing>
          <wp:anchor distT="0" distB="0" distL="114300" distR="114300" simplePos="0" relativeHeight="251670528" behindDoc="0" locked="0" layoutInCell="1" allowOverlap="1">
            <wp:simplePos x="0" y="0"/>
            <wp:positionH relativeFrom="column">
              <wp:posOffset>56515</wp:posOffset>
            </wp:positionH>
            <wp:positionV relativeFrom="paragraph">
              <wp:posOffset>96520</wp:posOffset>
            </wp:positionV>
            <wp:extent cx="5457825" cy="4152900"/>
            <wp:effectExtent l="0" t="0" r="9525" b="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457825" cy="4152900"/>
                    </a:xfrm>
                    <a:prstGeom prst="rect">
                      <a:avLst/>
                    </a:prstGeom>
                    <a:noFill/>
                    <a:ln>
                      <a:noFill/>
                    </a:ln>
                  </pic:spPr>
                </pic:pic>
              </a:graphicData>
            </a:graphic>
          </wp:anchor>
        </w:drawing>
      </w:r>
      <w:r>
        <w:rPr>
          <w:rFonts w:ascii="仿宋_GB2312" w:hAnsi="仿宋_GB2312" w:eastAsia="仿宋_GB2312" w:cs="仿宋_GB2312"/>
          <w:sz w:val="27"/>
          <w:szCs w:val="27"/>
        </w:rPr>
        <w:t>图5：财政拨款收支预决算对比情况（单位：万元）</w:t>
      </w:r>
    </w:p>
    <w:p w14:paraId="5469DCB4">
      <w:pPr>
        <w:numPr>
          <w:ilvl w:val="0"/>
          <w:numId w:val="1"/>
        </w:numPr>
        <w:adjustRightInd w:val="0"/>
        <w:snapToGrid w:val="0"/>
        <w:spacing w:line="600" w:lineRule="exact"/>
        <w:ind w:left="420" w:left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财政拨款支出决算结构情况。</w:t>
      </w:r>
    </w:p>
    <w:p w14:paraId="5A587A18">
      <w:pPr>
        <w:adjustRightInd w:val="0"/>
        <w:snapToGrid w:val="0"/>
        <w:spacing w:line="600" w:lineRule="exact"/>
        <w:ind w:firstLine="640" w:firstLineChars="200"/>
        <w:rPr>
          <w:rFonts w:ascii="仿宋_GB2312" w:hAnsi="Times New Roman" w:eastAsia="仿宋_GB2312" w:cs="Wingdings"/>
          <w:sz w:val="32"/>
          <w:szCs w:val="32"/>
        </w:rPr>
      </w:pPr>
      <w:r>
        <w:rPr>
          <w:rFonts w:ascii="仿宋_GB2312" w:hAnsi="Times New Roman" w:eastAsia="仿宋_GB2312" w:cs="Wingdings"/>
          <w:sz w:val="32"/>
          <w:szCs w:val="32"/>
        </w:rPr>
        <w:t>2020年度财政拨款支出3,782.92万元，主要用于以下方面：公共安全类（类）支出26.50万元，占0.70%；社会保障和就业 （类）支出247.56万元，占6.54%；卫生健康（类）支出3,380.20万元，占89.35%；住房保障（类）支出83.23万元，占2.20%；其他（类）支出45.43万元，占1.20%。</w:t>
      </w:r>
    </w:p>
    <w:p w14:paraId="1C4A955F">
      <w:pPr>
        <w:adjustRightInd w:val="0"/>
        <w:snapToGrid w:val="0"/>
        <w:spacing w:line="600" w:lineRule="exact"/>
        <w:rPr>
          <w:rFonts w:ascii="楷体_GB2312" w:hAnsi="Times New Roman" w:eastAsia="楷体_GB2312" w:cs="Mongolian Baiti"/>
          <w:b/>
          <w:bCs/>
          <w:sz w:val="32"/>
          <w:szCs w:val="32"/>
        </w:rPr>
      </w:pPr>
    </w:p>
    <w:p w14:paraId="259FC737">
      <w:pPr>
        <w:adjustRightInd w:val="0"/>
        <w:snapToGrid w:val="0"/>
        <w:spacing w:line="600" w:lineRule="exact"/>
        <w:jc w:val="center"/>
        <w:rPr>
          <w:rFonts w:ascii="楷体_GB2312" w:hAnsi="Times New Roman" w:eastAsia="楷体_GB2312" w:cs="Mongolian Baiti"/>
          <w:b/>
          <w:bCs/>
          <w:sz w:val="32"/>
          <w:szCs w:val="32"/>
        </w:rPr>
      </w:pPr>
      <w:r>
        <w:rPr>
          <w:rFonts w:ascii="仿宋_GB2312" w:hAnsi="仿宋_GB2312" w:eastAsia="仿宋_GB2312" w:cs="仿宋_GB2312"/>
          <w:sz w:val="27"/>
          <w:szCs w:val="27"/>
        </w:rPr>
        <w:t>图6：财政拨款支出决算结构（按功能分类）</w:t>
      </w:r>
      <w:r>
        <w:drawing>
          <wp:anchor distT="0" distB="0" distL="114300" distR="114300" simplePos="0" relativeHeight="251671552" behindDoc="0" locked="0" layoutInCell="1" allowOverlap="1">
            <wp:simplePos x="0" y="0"/>
            <wp:positionH relativeFrom="column">
              <wp:posOffset>523240</wp:posOffset>
            </wp:positionH>
            <wp:positionV relativeFrom="paragraph">
              <wp:posOffset>182245</wp:posOffset>
            </wp:positionV>
            <wp:extent cx="4572000" cy="3257550"/>
            <wp:effectExtent l="0" t="0" r="0" b="0"/>
            <wp:wrapTopAndBottom/>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14:paraId="3710596B">
      <w:pPr>
        <w:adjustRightInd w:val="0"/>
        <w:snapToGrid w:val="0"/>
        <w:spacing w:line="600" w:lineRule="exact"/>
        <w:ind w:left="420" w:left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（四）一般公共预算基本支出决算情况说明</w:t>
      </w:r>
    </w:p>
    <w:p w14:paraId="575918E4">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2020 年度财政拨款基本支出</w:t>
      </w:r>
      <w:r>
        <w:rPr>
          <w:rFonts w:ascii="仿宋_GB2312" w:hAnsi="Times New Roman" w:eastAsia="仿宋_GB2312" w:cs="Wingdings"/>
          <w:sz w:val="32"/>
          <w:szCs w:val="32"/>
        </w:rPr>
        <w:t>1,793.82</w:t>
      </w:r>
      <w:r>
        <w:rPr>
          <w:rFonts w:hint="eastAsia" w:ascii="仿宋_GB2312" w:hAnsi="Times New Roman" w:eastAsia="仿宋_GB2312" w:cs="Wingdings"/>
          <w:sz w:val="32"/>
          <w:szCs w:val="32"/>
        </w:rPr>
        <w:t xml:space="preserve">万元，其中：人员经费 </w:t>
      </w:r>
      <w:r>
        <w:rPr>
          <w:rFonts w:ascii="仿宋_GB2312" w:hAnsi="Times New Roman" w:eastAsia="仿宋_GB2312" w:cs="Wingdings"/>
          <w:sz w:val="32"/>
          <w:szCs w:val="32"/>
        </w:rPr>
        <w:t>1,670.66</w:t>
      </w:r>
      <w:r>
        <w:rPr>
          <w:rFonts w:hint="eastAsia" w:ascii="仿宋_GB2312" w:hAnsi="Times New Roman" w:eastAsia="仿宋_GB2312" w:cs="Wingdings"/>
          <w:sz w:val="32"/>
          <w:szCs w:val="32"/>
        </w:rPr>
        <w:t xml:space="preserve">万元，主要包括基本工资、津贴补贴、奖金、绩效工资、机关事业单位基本养老保险缴费、职工基本医疗保险缴费、公务员医疗补助缴费、住房公积金、其他社会保障缴费、离休费、退休费、抚恤金、生活补助、医疗费补助、其他对个人和家庭的补助支出；公用经费 </w:t>
      </w:r>
      <w:r>
        <w:rPr>
          <w:rFonts w:ascii="仿宋_GB2312" w:hAnsi="Times New Roman" w:eastAsia="仿宋_GB2312" w:cs="Wingdings"/>
          <w:sz w:val="32"/>
          <w:szCs w:val="32"/>
        </w:rPr>
        <w:t>123.16</w:t>
      </w:r>
      <w:r>
        <w:rPr>
          <w:rFonts w:hint="eastAsia" w:ascii="仿宋_GB2312" w:hAnsi="Times New Roman" w:eastAsia="仿宋_GB2312" w:cs="Wingdings"/>
          <w:sz w:val="32"/>
          <w:szCs w:val="32"/>
        </w:rPr>
        <w:t>万元，主要包括办公费、邮电费、取暖费、差旅费、维修（护）费、会议费、培训费、公务接待费、专用材料费、劳务费、工会经费、福利费、公务用车运行维护费、其他交通费用、其他商品和服务支出、办公设备购置。</w:t>
      </w:r>
    </w:p>
    <w:p w14:paraId="253E5695">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14:paraId="592FBC61">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（一）“三公”经费财政拨款支出决算总体情况说明</w:t>
      </w:r>
    </w:p>
    <w:p w14:paraId="2A946EBA">
      <w:pPr>
        <w:adjustRightInd w:val="0"/>
        <w:snapToGrid w:val="0"/>
        <w:spacing w:line="600" w:lineRule="exact"/>
        <w:ind w:firstLine="640" w:firstLineChars="200"/>
        <w:rPr>
          <w:rFonts w:ascii="仿宋_GB2312" w:hAnsi="Times New Roman" w:eastAsia="仿宋_GB2312" w:cs="Wingdings"/>
          <w:sz w:val="32"/>
          <w:szCs w:val="32"/>
        </w:rPr>
      </w:pPr>
      <w:r>
        <w:rPr>
          <w:rFonts w:ascii="仿宋_GB2312" w:hAnsi="Times New Roman" w:eastAsia="仿宋_GB2312" w:cs="Wingdings"/>
          <w:sz w:val="32"/>
          <w:szCs w:val="32"/>
        </w:rPr>
        <w:t>本</w:t>
      </w:r>
      <w:r>
        <w:rPr>
          <w:rFonts w:hint="eastAsia" w:ascii="仿宋_GB2312" w:hAnsi="Times New Roman" w:eastAsia="仿宋_GB2312" w:cs="Wingdings"/>
          <w:sz w:val="32"/>
          <w:szCs w:val="32"/>
        </w:rPr>
        <w:t>单位</w:t>
      </w:r>
      <w:r>
        <w:rPr>
          <w:rFonts w:ascii="仿宋_GB2312" w:hAnsi="Times New Roman" w:eastAsia="仿宋_GB2312" w:cs="Wingdings"/>
          <w:sz w:val="32"/>
          <w:szCs w:val="32"/>
        </w:rPr>
        <w:t>2020年度“三公”经费支出共计8.90万元，完成预算的100.00%,持平0.00万元，不变0.00%，主要是</w:t>
      </w:r>
      <w:r>
        <w:rPr>
          <w:rFonts w:hint="eastAsia" w:ascii="仿宋" w:hAnsi="仿宋" w:eastAsia="仿宋" w:cs="DengXian-Regular"/>
          <w:sz w:val="32"/>
          <w:szCs w:val="32"/>
        </w:rPr>
        <w:t>认真贯彻落实中央</w:t>
      </w:r>
      <w:r>
        <w:rPr>
          <w:rFonts w:hint="eastAsia" w:ascii="仿宋" w:hAnsi="仿宋" w:eastAsia="仿宋" w:cs="DengXian-Regular"/>
          <w:sz w:val="32"/>
          <w:szCs w:val="32"/>
          <w:lang w:eastAsia="zh-CN"/>
        </w:rPr>
        <w:t>八项规定</w:t>
      </w:r>
      <w:r>
        <w:rPr>
          <w:rFonts w:hint="eastAsia" w:ascii="仿宋" w:hAnsi="仿宋" w:eastAsia="仿宋" w:cs="DengXian-Regular"/>
          <w:sz w:val="32"/>
          <w:szCs w:val="32"/>
        </w:rPr>
        <w:t>精神和厉行节约要求，从严控制“三公”经费开支</w:t>
      </w:r>
      <w:r>
        <w:rPr>
          <w:rFonts w:ascii="仿宋_GB2312" w:hAnsi="Times New Roman" w:eastAsia="仿宋_GB2312" w:cs="Wingdings"/>
          <w:sz w:val="32"/>
          <w:szCs w:val="32"/>
        </w:rPr>
        <w:t>；较2019年度增加0.76万元，增长9.29%，主要是</w:t>
      </w:r>
      <w:r>
        <w:rPr>
          <w:rFonts w:hint="eastAsia" w:ascii="仿宋_GB2312" w:hAnsi="Times New Roman" w:eastAsia="仿宋_GB2312" w:cs="Wingdings"/>
          <w:sz w:val="32"/>
          <w:szCs w:val="32"/>
        </w:rPr>
        <w:t>新增了</w:t>
      </w:r>
      <w:r>
        <w:rPr>
          <w:rFonts w:ascii="仿宋_GB2312" w:hAnsi="Times New Roman" w:eastAsia="仿宋_GB2312" w:cs="Wingdings"/>
          <w:sz w:val="32"/>
          <w:szCs w:val="32"/>
        </w:rPr>
        <w:t>创建全国卫生城市项目车辆运维支出。</w:t>
      </w:r>
    </w:p>
    <w:p w14:paraId="638FC965">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（二）“三公”经费财政拨款支出决算具体情况说明</w:t>
      </w:r>
    </w:p>
    <w:p w14:paraId="37F517F8">
      <w:pPr>
        <w:adjustRightInd w:val="0"/>
        <w:snapToGrid w:val="0"/>
        <w:spacing w:line="600" w:lineRule="exact"/>
        <w:ind w:firstLine="643" w:firstLineChars="200"/>
        <w:rPr>
          <w:rFonts w:ascii="仿宋_GB2312" w:hAnsi="Times New Roman" w:eastAsia="仿宋_GB2312" w:cs="Wingdings"/>
          <w:sz w:val="32"/>
          <w:szCs w:val="32"/>
        </w:rPr>
      </w:pPr>
      <w:r>
        <w:rPr>
          <w:rFonts w:hint="eastAsia" w:ascii="楷体_GB2312" w:hAnsi="Times New Roman" w:eastAsia="楷体_GB2312" w:cs="Mongolian Baiti"/>
          <w:b/>
          <w:bCs/>
          <w:sz w:val="32"/>
          <w:szCs w:val="32"/>
        </w:rPr>
        <w:t>1.因公出国（境）费。</w:t>
      </w:r>
      <w:r>
        <w:rPr>
          <w:rFonts w:hint="eastAsia" w:ascii="仿宋_GB2312" w:hAnsi="仿宋_GB2312" w:eastAsia="仿宋_GB2312" w:cs="仿宋_GB2312"/>
          <w:sz w:val="32"/>
          <w:szCs w:val="32"/>
        </w:rPr>
        <w:t>本单位</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年度因公出国（境）费支出0万元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较201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无增减变化</w:t>
      </w:r>
      <w:r>
        <w:rPr>
          <w:rFonts w:hint="eastAsia" w:ascii="仿宋_GB2312" w:hAnsi="仿宋_GB2312" w:eastAsia="仿宋_GB2312" w:cs="仿宋_GB2312"/>
          <w:sz w:val="32"/>
          <w:szCs w:val="32"/>
        </w:rPr>
        <w:t>。</w:t>
      </w:r>
    </w:p>
    <w:p w14:paraId="40269658">
      <w:pPr>
        <w:shd w:val="clear" w:color="auto" w:fill="FFFFFF"/>
        <w:spacing w:before="240" w:after="240"/>
        <w:ind w:firstLine="643" w:firstLineChars="200"/>
        <w:jc w:val="left"/>
        <w:rPr>
          <w:rFonts w:ascii="仿宋_GB2312" w:hAnsi="仿宋_GB2312" w:eastAsia="仿宋_GB2312" w:cs="仿宋_GB2312"/>
          <w:sz w:val="32"/>
          <w:szCs w:val="32"/>
        </w:rPr>
      </w:pPr>
      <w:r>
        <w:rPr>
          <w:rFonts w:hint="eastAsia" w:ascii="楷体_GB2312" w:hAnsi="Times New Roman" w:eastAsia="楷体_GB2312" w:cs="Mongolian Baiti"/>
          <w:b/>
          <w:bCs/>
          <w:sz w:val="32"/>
          <w:szCs w:val="32"/>
        </w:rPr>
        <w:t>2.公务用车购置及运行维护费。</w:t>
      </w:r>
      <w:r>
        <w:rPr>
          <w:rFonts w:ascii="仿宋_GB2312" w:hAnsi="仿宋_GB2312" w:eastAsia="仿宋_GB2312" w:cs="仿宋_GB2312"/>
          <w:sz w:val="32"/>
          <w:szCs w:val="32"/>
        </w:rPr>
        <w:t>本部门2020年度公务用车购置及运行维护费支出8.80万元，完成预算的100.00%,较预算持平，主要是</w:t>
      </w:r>
      <w:r>
        <w:rPr>
          <w:rFonts w:hint="eastAsia" w:ascii="仿宋" w:hAnsi="仿宋" w:eastAsia="仿宋" w:cs="DengXian-Regular"/>
          <w:sz w:val="32"/>
          <w:szCs w:val="32"/>
        </w:rPr>
        <w:t>认真贯彻落实中央</w:t>
      </w:r>
      <w:r>
        <w:rPr>
          <w:rFonts w:hint="eastAsia" w:ascii="仿宋" w:hAnsi="仿宋" w:eastAsia="仿宋" w:cs="DengXian-Regular"/>
          <w:sz w:val="32"/>
          <w:szCs w:val="32"/>
          <w:lang w:eastAsia="zh-CN"/>
        </w:rPr>
        <w:t>八项规定</w:t>
      </w:r>
      <w:r>
        <w:rPr>
          <w:rFonts w:hint="eastAsia" w:ascii="仿宋" w:hAnsi="仿宋" w:eastAsia="仿宋" w:cs="DengXian-Regular"/>
          <w:sz w:val="32"/>
          <w:szCs w:val="32"/>
        </w:rPr>
        <w:t>精神和厉行节约要求，从严控制“三公”经费开支</w:t>
      </w:r>
      <w:r>
        <w:rPr>
          <w:rFonts w:ascii="仿宋_GB2312" w:hAnsi="仿宋_GB2312" w:eastAsia="仿宋_GB2312" w:cs="仿宋_GB2312"/>
          <w:sz w:val="32"/>
          <w:szCs w:val="32"/>
        </w:rPr>
        <w:t>；较上年增加1.13万元，增长14.79%,主要是</w:t>
      </w:r>
      <w:r>
        <w:rPr>
          <w:rFonts w:hint="eastAsia" w:ascii="仿宋_GB2312" w:hAnsi="Times New Roman" w:eastAsia="仿宋_GB2312" w:cs="Wingdings"/>
          <w:sz w:val="32"/>
          <w:szCs w:val="32"/>
        </w:rPr>
        <w:t>新增了</w:t>
      </w:r>
      <w:r>
        <w:rPr>
          <w:rFonts w:ascii="仿宋_GB2312" w:hAnsi="Times New Roman" w:eastAsia="仿宋_GB2312" w:cs="Wingdings"/>
          <w:sz w:val="32"/>
          <w:szCs w:val="32"/>
        </w:rPr>
        <w:t>创建全国卫生城市项目车辆运维支出。</w:t>
      </w:r>
      <w:r>
        <w:rPr>
          <w:rFonts w:ascii="仿宋_GB2312" w:hAnsi="仿宋_GB2312" w:eastAsia="仿宋_GB2312" w:cs="仿宋_GB2312"/>
          <w:sz w:val="32"/>
          <w:szCs w:val="32"/>
        </w:rPr>
        <w:t>其中：</w:t>
      </w:r>
    </w:p>
    <w:p w14:paraId="7C926393">
      <w:pPr>
        <w:shd w:val="clear" w:color="auto" w:fill="FFFFFF"/>
        <w:spacing w:before="240" w:after="240"/>
        <w:jc w:val="left"/>
        <w:rPr>
          <w:rFonts w:ascii="仿宋_GB2312" w:hAnsi="仿宋_GB2312" w:eastAsia="仿宋_GB2312" w:cs="仿宋_GB2312"/>
          <w:sz w:val="32"/>
          <w:szCs w:val="32"/>
        </w:rPr>
      </w:pPr>
      <w:r>
        <w:rPr>
          <w:rFonts w:ascii="Calibri" w:hAnsi="Calibri" w:eastAsia="仿宋_GB2312" w:cs="Calibri"/>
          <w:sz w:val="32"/>
          <w:szCs w:val="32"/>
        </w:rPr>
        <w:t>   </w:t>
      </w:r>
      <w:r>
        <w:rPr>
          <w:rFonts w:ascii="仿宋_GB2312" w:hAnsi="仿宋_GB2312" w:eastAsia="仿宋_GB2312" w:cs="仿宋_GB2312"/>
          <w:sz w:val="32"/>
          <w:szCs w:val="32"/>
        </w:rPr>
        <w:t xml:space="preserve">   公务用车购置费支出：</w:t>
      </w:r>
      <w:r>
        <w:rPr>
          <w:rFonts w:hint="eastAsia" w:ascii="仿宋_GB2312" w:hAnsi="仿宋_GB2312" w:eastAsia="仿宋_GB2312" w:cs="仿宋_GB2312"/>
          <w:sz w:val="32"/>
          <w:szCs w:val="32"/>
        </w:rPr>
        <w:t>本单位</w:t>
      </w:r>
      <w:r>
        <w:rPr>
          <w:rFonts w:ascii="仿宋_GB2312" w:hAnsi="仿宋_GB2312" w:eastAsia="仿宋_GB2312" w:cs="仿宋_GB2312"/>
          <w:sz w:val="32"/>
          <w:szCs w:val="32"/>
        </w:rPr>
        <w:t>未发生公务用车购置经费支出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与年初预算持平</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与2019年度决算支出持平</w:t>
      </w:r>
      <w:r>
        <w:rPr>
          <w:rFonts w:hint="eastAsia" w:ascii="仿宋_GB2312" w:hAnsi="仿宋_GB2312" w:eastAsia="仿宋_GB2312" w:cs="仿宋_GB2312"/>
          <w:sz w:val="32"/>
          <w:szCs w:val="32"/>
        </w:rPr>
        <w:t>。</w:t>
      </w:r>
    </w:p>
    <w:p w14:paraId="0C25641D">
      <w:pPr>
        <w:shd w:val="clear" w:color="auto" w:fill="FFFFFF"/>
        <w:spacing w:before="240" w:after="240"/>
        <w:jc w:val="left"/>
        <w:rPr>
          <w:rFonts w:ascii="仿宋_GB2312" w:hAnsi="仿宋_GB2312" w:eastAsia="仿宋_GB2312" w:cs="仿宋_GB2312"/>
          <w:sz w:val="32"/>
          <w:szCs w:val="32"/>
        </w:rPr>
      </w:pPr>
      <w:r>
        <w:rPr>
          <w:rFonts w:ascii="Calibri" w:hAnsi="Calibri" w:eastAsia="仿宋_GB2312" w:cs="Calibri"/>
          <w:sz w:val="32"/>
          <w:szCs w:val="32"/>
        </w:rPr>
        <w:t>   </w:t>
      </w:r>
      <w:r>
        <w:rPr>
          <w:rFonts w:ascii="仿宋_GB2312" w:hAnsi="仿宋_GB2312" w:eastAsia="仿宋_GB2312" w:cs="仿宋_GB2312"/>
          <w:sz w:val="32"/>
          <w:szCs w:val="32"/>
        </w:rPr>
        <w:t xml:space="preserve">   公务用车运行维护费支出：本部门2020年度单位公务用车保有量4辆，发生运行维护费支出8.80万元。公车运行维护费支出较预算持平</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主要是</w:t>
      </w:r>
      <w:r>
        <w:rPr>
          <w:rFonts w:hint="eastAsia" w:ascii="仿宋" w:hAnsi="仿宋" w:eastAsia="仿宋" w:cs="DengXian-Regular"/>
          <w:sz w:val="32"/>
          <w:szCs w:val="32"/>
        </w:rPr>
        <w:t>认真贯彻落实中央</w:t>
      </w:r>
      <w:r>
        <w:rPr>
          <w:rFonts w:hint="eastAsia" w:ascii="仿宋" w:hAnsi="仿宋" w:eastAsia="仿宋" w:cs="DengXian-Regular"/>
          <w:sz w:val="32"/>
          <w:szCs w:val="32"/>
          <w:lang w:eastAsia="zh-CN"/>
        </w:rPr>
        <w:t>八项规定</w:t>
      </w:r>
      <w:r>
        <w:rPr>
          <w:rFonts w:hint="eastAsia" w:ascii="仿宋" w:hAnsi="仿宋" w:eastAsia="仿宋" w:cs="DengXian-Regular"/>
          <w:sz w:val="32"/>
          <w:szCs w:val="32"/>
        </w:rPr>
        <w:t>精神和厉行节约要求，从严控制“三公”经费开支</w:t>
      </w:r>
      <w:r>
        <w:rPr>
          <w:rFonts w:ascii="仿宋_GB2312" w:hAnsi="仿宋_GB2312" w:eastAsia="仿宋_GB2312" w:cs="仿宋_GB2312"/>
          <w:sz w:val="32"/>
          <w:szCs w:val="32"/>
        </w:rPr>
        <w:t>；较上年增加1.13万元，增长14.79%，主要是</w:t>
      </w:r>
      <w:r>
        <w:rPr>
          <w:rFonts w:hint="eastAsia" w:ascii="仿宋_GB2312" w:hAnsi="Times New Roman" w:eastAsia="仿宋_GB2312" w:cs="Wingdings"/>
          <w:sz w:val="32"/>
          <w:szCs w:val="32"/>
        </w:rPr>
        <w:t>新增了</w:t>
      </w:r>
      <w:r>
        <w:rPr>
          <w:rFonts w:ascii="仿宋_GB2312" w:hAnsi="Times New Roman" w:eastAsia="仿宋_GB2312" w:cs="Wingdings"/>
          <w:sz w:val="32"/>
          <w:szCs w:val="32"/>
        </w:rPr>
        <w:t>创建全国卫生城市项目车辆运维支出</w:t>
      </w:r>
      <w:r>
        <w:rPr>
          <w:rFonts w:ascii="仿宋_GB2312" w:hAnsi="仿宋_GB2312" w:eastAsia="仿宋_GB2312" w:cs="仿宋_GB2312"/>
          <w:sz w:val="32"/>
          <w:szCs w:val="32"/>
        </w:rPr>
        <w:t>。</w:t>
      </w:r>
    </w:p>
    <w:p w14:paraId="3FA79DAB">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楷体_GB2312" w:hAnsi="Times New Roman" w:eastAsia="楷体_GB2312" w:cs="Mongolian Baiti"/>
          <w:b/>
          <w:bCs/>
          <w:sz w:val="32"/>
          <w:szCs w:val="32"/>
        </w:rPr>
        <w:t>3.公务接待费。</w:t>
      </w:r>
      <w:r>
        <w:rPr>
          <w:rFonts w:ascii="仿宋_GB2312" w:hAnsi="仿宋_GB2312" w:eastAsia="仿宋_GB2312" w:cs="仿宋_GB2312"/>
          <w:sz w:val="32"/>
          <w:szCs w:val="32"/>
        </w:rPr>
        <w:t>本部门2020年度公务接待费支出0.09万元，完成预算的100.00%。发生公务接待共3.00批次、15.00人次。公务接待费支出较预算持平,主要是</w:t>
      </w:r>
      <w:r>
        <w:rPr>
          <w:rFonts w:hint="eastAsia" w:ascii="仿宋" w:hAnsi="仿宋" w:eastAsia="仿宋" w:cs="DengXian-Regular"/>
          <w:sz w:val="32"/>
          <w:szCs w:val="32"/>
        </w:rPr>
        <w:t>认真贯彻落实中央</w:t>
      </w:r>
      <w:r>
        <w:rPr>
          <w:rFonts w:hint="eastAsia" w:ascii="仿宋" w:hAnsi="仿宋" w:eastAsia="仿宋" w:cs="DengXian-Regular"/>
          <w:sz w:val="32"/>
          <w:szCs w:val="32"/>
          <w:lang w:eastAsia="zh-CN"/>
        </w:rPr>
        <w:t>八项规定</w:t>
      </w:r>
      <w:r>
        <w:rPr>
          <w:rFonts w:hint="eastAsia" w:ascii="仿宋" w:hAnsi="仿宋" w:eastAsia="仿宋" w:cs="DengXian-Regular"/>
          <w:sz w:val="32"/>
          <w:szCs w:val="32"/>
        </w:rPr>
        <w:t>精神和厉行节约要求，从严控制“三公”经费开支</w:t>
      </w:r>
      <w:r>
        <w:rPr>
          <w:rFonts w:ascii="仿宋_GB2312" w:hAnsi="仿宋_GB2312" w:eastAsia="仿宋_GB2312" w:cs="仿宋_GB2312"/>
          <w:sz w:val="32"/>
          <w:szCs w:val="32"/>
        </w:rPr>
        <w:t>；较上年度减少0.38万元，降低80.38%,主要是</w:t>
      </w:r>
      <w:r>
        <w:rPr>
          <w:rFonts w:hint="eastAsia" w:ascii="仿宋" w:hAnsi="仿宋" w:eastAsia="仿宋" w:cs="DengXian-Regular"/>
          <w:sz w:val="32"/>
          <w:szCs w:val="32"/>
        </w:rPr>
        <w:t>认真贯彻落实中央</w:t>
      </w:r>
      <w:r>
        <w:rPr>
          <w:rFonts w:hint="eastAsia" w:ascii="仿宋" w:hAnsi="仿宋" w:eastAsia="仿宋" w:cs="DengXian-Regular"/>
          <w:sz w:val="32"/>
          <w:szCs w:val="32"/>
          <w:lang w:eastAsia="zh-CN"/>
        </w:rPr>
        <w:t>八项规定</w:t>
      </w:r>
      <w:r>
        <w:rPr>
          <w:rFonts w:hint="eastAsia" w:ascii="仿宋" w:hAnsi="仿宋" w:eastAsia="仿宋" w:cs="DengXian-Regular"/>
          <w:sz w:val="32"/>
          <w:szCs w:val="32"/>
        </w:rPr>
        <w:t>精神和厉行节约要求，从严控制“三公”经费开支</w:t>
      </w:r>
      <w:r>
        <w:rPr>
          <w:rFonts w:ascii="仿宋_GB2312" w:hAnsi="仿宋_GB2312" w:eastAsia="仿宋_GB2312" w:cs="仿宋_GB2312"/>
          <w:sz w:val="32"/>
          <w:szCs w:val="32"/>
        </w:rPr>
        <w:t>。</w:t>
      </w:r>
    </w:p>
    <w:p w14:paraId="3FBC20DC">
      <w:pPr>
        <w:adjustRightInd w:val="0"/>
        <w:snapToGrid w:val="0"/>
        <w:spacing w:line="60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14:paraId="63D71B2B">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（一）预算绩效管理工作开展情况</w:t>
      </w:r>
    </w:p>
    <w:p w14:paraId="59A9AC14">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根据预算绩效管理要求，本单位组织对2020年度项目支出全面开展绩效自评，其中，一般公共预算二级项目</w:t>
      </w:r>
      <w:r>
        <w:rPr>
          <w:rFonts w:ascii="仿宋_GB2312" w:hAnsi="仿宋_GB2312" w:eastAsia="仿宋_GB2312" w:cs="仿宋_GB2312"/>
          <w:sz w:val="32"/>
          <w:szCs w:val="32"/>
        </w:rPr>
        <w:t>46</w:t>
      </w:r>
      <w:r>
        <w:rPr>
          <w:rFonts w:hint="eastAsia" w:ascii="仿宋_GB2312" w:hAnsi="仿宋_GB2312" w:eastAsia="仿宋_GB2312" w:cs="仿宋_GB2312"/>
          <w:sz w:val="32"/>
          <w:szCs w:val="32"/>
        </w:rPr>
        <w:t>个，共涉及资金3511.19万元，占一般公共预算项目支出总额的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%。明细</w:t>
      </w:r>
      <w:r>
        <w:rPr>
          <w:rFonts w:ascii="仿宋_GB2312" w:hAnsi="仿宋_GB2312" w:eastAsia="仿宋_GB2312" w:cs="仿宋_GB2312"/>
          <w:sz w:val="32"/>
          <w:szCs w:val="32"/>
        </w:rPr>
        <w:t>如下：</w:t>
      </w:r>
    </w:p>
    <w:tbl>
      <w:tblPr>
        <w:tblStyle w:val="5"/>
        <w:tblW w:w="8860" w:type="dxa"/>
        <w:tblInd w:w="108" w:type="dxa"/>
        <w:tblLayout w:type="autofit"/>
        <w:tblCellMar>
          <w:top w:w="0" w:type="dxa"/>
          <w:left w:w="108" w:type="dxa"/>
          <w:bottom w:w="0" w:type="dxa"/>
          <w:right w:w="108" w:type="dxa"/>
        </w:tblCellMar>
      </w:tblPr>
      <w:tblGrid>
        <w:gridCol w:w="1080"/>
        <w:gridCol w:w="3520"/>
        <w:gridCol w:w="1500"/>
        <w:gridCol w:w="1680"/>
        <w:gridCol w:w="1080"/>
      </w:tblGrid>
      <w:tr w14:paraId="1447A851">
        <w:tblPrEx>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57CDD6">
            <w:pPr>
              <w:widowControl/>
              <w:jc w:val="center"/>
              <w:rPr>
                <w:rFonts w:ascii="等线" w:hAnsi="宋体" w:eastAsia="等线" w:cs="宋体"/>
                <w:color w:val="000000"/>
                <w:kern w:val="0"/>
                <w:sz w:val="22"/>
                <w:szCs w:val="22"/>
              </w:rPr>
            </w:pPr>
            <w:r>
              <w:rPr>
                <w:rFonts w:hint="eastAsia" w:ascii="等线" w:hAnsi="宋体" w:eastAsia="等线" w:cs="宋体"/>
                <w:color w:val="000000"/>
                <w:kern w:val="0"/>
                <w:sz w:val="22"/>
                <w:szCs w:val="22"/>
              </w:rPr>
              <w:t>序号</w:t>
            </w:r>
          </w:p>
        </w:tc>
        <w:tc>
          <w:tcPr>
            <w:tcW w:w="3520" w:type="dxa"/>
            <w:tcBorders>
              <w:top w:val="single" w:color="auto" w:sz="4" w:space="0"/>
              <w:left w:val="nil"/>
              <w:bottom w:val="single" w:color="auto" w:sz="4" w:space="0"/>
              <w:right w:val="single" w:color="auto" w:sz="4" w:space="0"/>
            </w:tcBorders>
            <w:shd w:val="clear" w:color="000000" w:fill="FFFFFF"/>
            <w:noWrap/>
            <w:vAlign w:val="center"/>
          </w:tcPr>
          <w:p w14:paraId="5B302C44">
            <w:pPr>
              <w:widowControl/>
              <w:jc w:val="center"/>
              <w:rPr>
                <w:rFonts w:ascii="等线" w:hAnsi="宋体" w:eastAsia="等线" w:cs="宋体"/>
                <w:color w:val="000000"/>
                <w:kern w:val="0"/>
                <w:sz w:val="22"/>
                <w:szCs w:val="22"/>
              </w:rPr>
            </w:pPr>
            <w:r>
              <w:rPr>
                <w:rFonts w:hint="eastAsia" w:ascii="等线" w:hAnsi="宋体" w:eastAsia="等线" w:cs="宋体"/>
                <w:color w:val="000000"/>
                <w:kern w:val="0"/>
                <w:sz w:val="22"/>
                <w:szCs w:val="22"/>
              </w:rPr>
              <w:t>项目名称</w:t>
            </w:r>
          </w:p>
        </w:tc>
        <w:tc>
          <w:tcPr>
            <w:tcW w:w="1500" w:type="dxa"/>
            <w:tcBorders>
              <w:top w:val="single" w:color="auto" w:sz="4" w:space="0"/>
              <w:left w:val="nil"/>
              <w:bottom w:val="single" w:color="auto" w:sz="4" w:space="0"/>
              <w:right w:val="single" w:color="auto" w:sz="4" w:space="0"/>
            </w:tcBorders>
            <w:shd w:val="clear" w:color="000000" w:fill="FFFFFF"/>
            <w:noWrap/>
            <w:vAlign w:val="center"/>
          </w:tcPr>
          <w:p w14:paraId="2260AF9E">
            <w:pPr>
              <w:widowControl/>
              <w:jc w:val="center"/>
              <w:rPr>
                <w:rFonts w:ascii="等线" w:hAnsi="宋体" w:eastAsia="等线" w:cs="宋体"/>
                <w:color w:val="000000"/>
                <w:kern w:val="0"/>
                <w:sz w:val="22"/>
                <w:szCs w:val="22"/>
              </w:rPr>
            </w:pPr>
            <w:r>
              <w:rPr>
                <w:rFonts w:hint="eastAsia" w:ascii="等线" w:hAnsi="宋体" w:eastAsia="等线" w:cs="宋体"/>
                <w:color w:val="000000"/>
                <w:kern w:val="0"/>
                <w:sz w:val="22"/>
                <w:szCs w:val="22"/>
              </w:rPr>
              <w:t>金额</w:t>
            </w:r>
          </w:p>
        </w:tc>
        <w:tc>
          <w:tcPr>
            <w:tcW w:w="1680" w:type="dxa"/>
            <w:tcBorders>
              <w:top w:val="single" w:color="auto" w:sz="4" w:space="0"/>
              <w:left w:val="nil"/>
              <w:bottom w:val="single" w:color="auto" w:sz="4" w:space="0"/>
              <w:right w:val="single" w:color="auto" w:sz="4" w:space="0"/>
            </w:tcBorders>
            <w:shd w:val="clear" w:color="000000" w:fill="FFFFFF"/>
            <w:noWrap/>
            <w:vAlign w:val="center"/>
          </w:tcPr>
          <w:p w14:paraId="4AADC5E6">
            <w:pPr>
              <w:widowControl/>
              <w:jc w:val="center"/>
              <w:rPr>
                <w:rFonts w:ascii="等线" w:hAnsi="宋体" w:eastAsia="等线" w:cs="宋体"/>
                <w:color w:val="000000"/>
                <w:kern w:val="0"/>
                <w:sz w:val="22"/>
                <w:szCs w:val="22"/>
              </w:rPr>
            </w:pPr>
            <w:r>
              <w:rPr>
                <w:rFonts w:hint="eastAsia" w:ascii="等线" w:hAnsi="宋体" w:eastAsia="等线" w:cs="宋体"/>
                <w:color w:val="000000"/>
                <w:kern w:val="0"/>
                <w:sz w:val="22"/>
                <w:szCs w:val="22"/>
              </w:rPr>
              <w:t>自评得分</w:t>
            </w:r>
          </w:p>
        </w:tc>
        <w:tc>
          <w:tcPr>
            <w:tcW w:w="1080" w:type="dxa"/>
            <w:tcBorders>
              <w:top w:val="single" w:color="auto" w:sz="4" w:space="0"/>
              <w:left w:val="nil"/>
              <w:bottom w:val="single" w:color="auto" w:sz="4" w:space="0"/>
              <w:right w:val="single" w:color="auto" w:sz="4" w:space="0"/>
            </w:tcBorders>
            <w:shd w:val="clear" w:color="000000" w:fill="FFFFFF"/>
            <w:noWrap/>
            <w:vAlign w:val="center"/>
          </w:tcPr>
          <w:p w14:paraId="6AC58D27">
            <w:pPr>
              <w:widowControl/>
              <w:jc w:val="center"/>
              <w:rPr>
                <w:rFonts w:ascii="等线" w:hAnsi="宋体" w:eastAsia="等线" w:cs="宋体"/>
                <w:color w:val="000000"/>
                <w:kern w:val="0"/>
                <w:sz w:val="22"/>
                <w:szCs w:val="22"/>
              </w:rPr>
            </w:pPr>
            <w:r>
              <w:rPr>
                <w:rFonts w:hint="eastAsia" w:ascii="等线" w:hAnsi="宋体" w:eastAsia="等线" w:cs="宋体"/>
                <w:color w:val="000000"/>
                <w:kern w:val="0"/>
                <w:sz w:val="22"/>
                <w:szCs w:val="22"/>
              </w:rPr>
              <w:t>评分等级</w:t>
            </w:r>
          </w:p>
        </w:tc>
      </w:tr>
      <w:tr w14:paraId="4FE48C7E">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3FC1AF8D">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1</w:t>
            </w:r>
          </w:p>
        </w:tc>
        <w:tc>
          <w:tcPr>
            <w:tcW w:w="3520" w:type="dxa"/>
            <w:tcBorders>
              <w:top w:val="nil"/>
              <w:left w:val="nil"/>
              <w:bottom w:val="single" w:color="auto" w:sz="4" w:space="0"/>
              <w:right w:val="single" w:color="auto" w:sz="4" w:space="0"/>
            </w:tcBorders>
            <w:shd w:val="clear" w:color="000000" w:fill="FFFFFF"/>
            <w:vAlign w:val="center"/>
          </w:tcPr>
          <w:p w14:paraId="71075BD4">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卫生、计生、爱国、健康、中医、精神卫生工作经费 </w:t>
            </w:r>
          </w:p>
        </w:tc>
        <w:tc>
          <w:tcPr>
            <w:tcW w:w="1500" w:type="dxa"/>
            <w:tcBorders>
              <w:top w:val="nil"/>
              <w:left w:val="nil"/>
              <w:bottom w:val="single" w:color="auto" w:sz="4" w:space="0"/>
              <w:right w:val="single" w:color="auto" w:sz="4" w:space="0"/>
            </w:tcBorders>
            <w:shd w:val="clear" w:color="000000" w:fill="FFFFFF"/>
            <w:vAlign w:val="center"/>
          </w:tcPr>
          <w:p w14:paraId="3913BB88">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140.00 </w:t>
            </w:r>
          </w:p>
        </w:tc>
        <w:tc>
          <w:tcPr>
            <w:tcW w:w="1680" w:type="dxa"/>
            <w:tcBorders>
              <w:top w:val="nil"/>
              <w:left w:val="nil"/>
              <w:bottom w:val="single" w:color="auto" w:sz="4" w:space="0"/>
              <w:right w:val="single" w:color="auto" w:sz="4" w:space="0"/>
            </w:tcBorders>
            <w:shd w:val="clear" w:color="000000" w:fill="FFFFFF"/>
            <w:vAlign w:val="center"/>
          </w:tcPr>
          <w:p w14:paraId="3F8CEF4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14:paraId="3FE494D7">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37EDB632">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2BD8352F">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2</w:t>
            </w:r>
          </w:p>
        </w:tc>
        <w:tc>
          <w:tcPr>
            <w:tcW w:w="3520" w:type="dxa"/>
            <w:tcBorders>
              <w:top w:val="nil"/>
              <w:left w:val="nil"/>
              <w:bottom w:val="single" w:color="auto" w:sz="4" w:space="0"/>
              <w:right w:val="single" w:color="auto" w:sz="4" w:space="0"/>
            </w:tcBorders>
            <w:shd w:val="clear" w:color="000000" w:fill="FFFFFF"/>
            <w:vAlign w:val="center"/>
          </w:tcPr>
          <w:p w14:paraId="18972BF5">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2020年公共卫生体系建设和重大疫情防控救治体系建设补助资金(直达资金) </w:t>
            </w:r>
          </w:p>
        </w:tc>
        <w:tc>
          <w:tcPr>
            <w:tcW w:w="1500" w:type="dxa"/>
            <w:tcBorders>
              <w:top w:val="nil"/>
              <w:left w:val="nil"/>
              <w:bottom w:val="single" w:color="auto" w:sz="4" w:space="0"/>
              <w:right w:val="single" w:color="auto" w:sz="4" w:space="0"/>
            </w:tcBorders>
            <w:shd w:val="clear" w:color="000000" w:fill="FFFFFF"/>
            <w:vAlign w:val="center"/>
          </w:tcPr>
          <w:p w14:paraId="158F1E51">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174.25 </w:t>
            </w:r>
          </w:p>
        </w:tc>
        <w:tc>
          <w:tcPr>
            <w:tcW w:w="1680" w:type="dxa"/>
            <w:tcBorders>
              <w:top w:val="nil"/>
              <w:left w:val="nil"/>
              <w:bottom w:val="single" w:color="auto" w:sz="4" w:space="0"/>
              <w:right w:val="single" w:color="auto" w:sz="4" w:space="0"/>
            </w:tcBorders>
            <w:shd w:val="clear" w:color="000000" w:fill="FFFFFF"/>
            <w:vAlign w:val="center"/>
          </w:tcPr>
          <w:p w14:paraId="4F6D455D">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14:paraId="2B301CB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5F57EC92">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2C4F4F0C">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3</w:t>
            </w:r>
          </w:p>
        </w:tc>
        <w:tc>
          <w:tcPr>
            <w:tcW w:w="3520" w:type="dxa"/>
            <w:tcBorders>
              <w:top w:val="nil"/>
              <w:left w:val="nil"/>
              <w:bottom w:val="single" w:color="auto" w:sz="4" w:space="0"/>
              <w:right w:val="single" w:color="auto" w:sz="4" w:space="0"/>
            </w:tcBorders>
            <w:shd w:val="clear" w:color="000000" w:fill="FFFFFF"/>
            <w:vAlign w:val="center"/>
          </w:tcPr>
          <w:p w14:paraId="71079B6C">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2020年省级公共卫生服务补助资金(第二批) </w:t>
            </w:r>
          </w:p>
        </w:tc>
        <w:tc>
          <w:tcPr>
            <w:tcW w:w="1500" w:type="dxa"/>
            <w:tcBorders>
              <w:top w:val="nil"/>
              <w:left w:val="nil"/>
              <w:bottom w:val="single" w:color="auto" w:sz="4" w:space="0"/>
              <w:right w:val="single" w:color="auto" w:sz="4" w:space="0"/>
            </w:tcBorders>
            <w:shd w:val="clear" w:color="000000" w:fill="FFFFFF"/>
            <w:vAlign w:val="center"/>
          </w:tcPr>
          <w:p w14:paraId="3477951B">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54.00 </w:t>
            </w:r>
          </w:p>
        </w:tc>
        <w:tc>
          <w:tcPr>
            <w:tcW w:w="1680" w:type="dxa"/>
            <w:tcBorders>
              <w:top w:val="nil"/>
              <w:left w:val="nil"/>
              <w:bottom w:val="single" w:color="auto" w:sz="4" w:space="0"/>
              <w:right w:val="single" w:color="auto" w:sz="4" w:space="0"/>
            </w:tcBorders>
            <w:shd w:val="clear" w:color="000000" w:fill="FFFFFF"/>
            <w:vAlign w:val="center"/>
          </w:tcPr>
          <w:p w14:paraId="52A9084D">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14:paraId="7A1D03F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384A0251">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11E3F309">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4</w:t>
            </w:r>
          </w:p>
        </w:tc>
        <w:tc>
          <w:tcPr>
            <w:tcW w:w="3520" w:type="dxa"/>
            <w:tcBorders>
              <w:top w:val="nil"/>
              <w:left w:val="nil"/>
              <w:bottom w:val="single" w:color="auto" w:sz="4" w:space="0"/>
              <w:right w:val="single" w:color="auto" w:sz="4" w:space="0"/>
            </w:tcBorders>
            <w:shd w:val="clear" w:color="000000" w:fill="FFFFFF"/>
            <w:vAlign w:val="center"/>
          </w:tcPr>
          <w:p w14:paraId="40AFC9D9">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2020年省级公共卫生服务补助资金(第二批) </w:t>
            </w:r>
          </w:p>
        </w:tc>
        <w:tc>
          <w:tcPr>
            <w:tcW w:w="1500" w:type="dxa"/>
            <w:tcBorders>
              <w:top w:val="nil"/>
              <w:left w:val="nil"/>
              <w:bottom w:val="single" w:color="auto" w:sz="4" w:space="0"/>
              <w:right w:val="single" w:color="auto" w:sz="4" w:space="0"/>
            </w:tcBorders>
            <w:shd w:val="clear" w:color="000000" w:fill="FFFFFF"/>
            <w:vAlign w:val="center"/>
          </w:tcPr>
          <w:p w14:paraId="7D36CF3C">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13.00 </w:t>
            </w:r>
          </w:p>
        </w:tc>
        <w:tc>
          <w:tcPr>
            <w:tcW w:w="1680" w:type="dxa"/>
            <w:tcBorders>
              <w:top w:val="nil"/>
              <w:left w:val="nil"/>
              <w:bottom w:val="single" w:color="auto" w:sz="4" w:space="0"/>
              <w:right w:val="single" w:color="auto" w:sz="4" w:space="0"/>
            </w:tcBorders>
            <w:shd w:val="clear" w:color="000000" w:fill="FFFFFF"/>
            <w:vAlign w:val="center"/>
          </w:tcPr>
          <w:p w14:paraId="2172A1A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14:paraId="51AF51E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6E7965C6">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0631106C">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5</w:t>
            </w:r>
          </w:p>
        </w:tc>
        <w:tc>
          <w:tcPr>
            <w:tcW w:w="3520" w:type="dxa"/>
            <w:tcBorders>
              <w:top w:val="nil"/>
              <w:left w:val="nil"/>
              <w:bottom w:val="single" w:color="auto" w:sz="4" w:space="0"/>
              <w:right w:val="single" w:color="auto" w:sz="4" w:space="0"/>
            </w:tcBorders>
            <w:shd w:val="clear" w:color="000000" w:fill="FFFFFF"/>
            <w:vAlign w:val="center"/>
          </w:tcPr>
          <w:p w14:paraId="0D5CEF39">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2020年省级计划生育服务补助资金(第二批) </w:t>
            </w:r>
          </w:p>
        </w:tc>
        <w:tc>
          <w:tcPr>
            <w:tcW w:w="1500" w:type="dxa"/>
            <w:tcBorders>
              <w:top w:val="nil"/>
              <w:left w:val="nil"/>
              <w:bottom w:val="single" w:color="auto" w:sz="4" w:space="0"/>
              <w:right w:val="single" w:color="auto" w:sz="4" w:space="0"/>
            </w:tcBorders>
            <w:shd w:val="clear" w:color="000000" w:fill="FFFFFF"/>
            <w:vAlign w:val="center"/>
          </w:tcPr>
          <w:p w14:paraId="2848138B">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59.62 </w:t>
            </w:r>
          </w:p>
        </w:tc>
        <w:tc>
          <w:tcPr>
            <w:tcW w:w="1680" w:type="dxa"/>
            <w:tcBorders>
              <w:top w:val="nil"/>
              <w:left w:val="nil"/>
              <w:bottom w:val="single" w:color="auto" w:sz="4" w:space="0"/>
              <w:right w:val="single" w:color="auto" w:sz="4" w:space="0"/>
            </w:tcBorders>
            <w:shd w:val="clear" w:color="000000" w:fill="FFFFFF"/>
            <w:vAlign w:val="center"/>
          </w:tcPr>
          <w:p w14:paraId="2255F6A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98</w:t>
            </w:r>
          </w:p>
        </w:tc>
        <w:tc>
          <w:tcPr>
            <w:tcW w:w="1080" w:type="dxa"/>
            <w:tcBorders>
              <w:top w:val="nil"/>
              <w:left w:val="nil"/>
              <w:bottom w:val="single" w:color="auto" w:sz="4" w:space="0"/>
              <w:right w:val="single" w:color="auto" w:sz="4" w:space="0"/>
            </w:tcBorders>
            <w:shd w:val="clear" w:color="000000" w:fill="FFFFFF"/>
            <w:vAlign w:val="center"/>
          </w:tcPr>
          <w:p w14:paraId="43D8B5DC">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1A59B685">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1AC63F7B">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6</w:t>
            </w:r>
          </w:p>
        </w:tc>
        <w:tc>
          <w:tcPr>
            <w:tcW w:w="3520" w:type="dxa"/>
            <w:tcBorders>
              <w:top w:val="nil"/>
              <w:left w:val="nil"/>
              <w:bottom w:val="single" w:color="auto" w:sz="4" w:space="0"/>
              <w:right w:val="single" w:color="auto" w:sz="4" w:space="0"/>
            </w:tcBorders>
            <w:shd w:val="clear" w:color="000000" w:fill="FFFFFF"/>
            <w:vAlign w:val="center"/>
          </w:tcPr>
          <w:p w14:paraId="50267F3B">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2020年省级卫生健康事业发展专项经费 </w:t>
            </w:r>
          </w:p>
        </w:tc>
        <w:tc>
          <w:tcPr>
            <w:tcW w:w="1500" w:type="dxa"/>
            <w:tcBorders>
              <w:top w:val="nil"/>
              <w:left w:val="nil"/>
              <w:bottom w:val="single" w:color="auto" w:sz="4" w:space="0"/>
              <w:right w:val="single" w:color="auto" w:sz="4" w:space="0"/>
            </w:tcBorders>
            <w:shd w:val="clear" w:color="000000" w:fill="FFFFFF"/>
            <w:vAlign w:val="center"/>
          </w:tcPr>
          <w:p w14:paraId="399DB680">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0.50 </w:t>
            </w:r>
          </w:p>
        </w:tc>
        <w:tc>
          <w:tcPr>
            <w:tcW w:w="1680" w:type="dxa"/>
            <w:tcBorders>
              <w:top w:val="nil"/>
              <w:left w:val="nil"/>
              <w:bottom w:val="single" w:color="auto" w:sz="4" w:space="0"/>
              <w:right w:val="single" w:color="auto" w:sz="4" w:space="0"/>
            </w:tcBorders>
            <w:shd w:val="clear" w:color="000000" w:fill="FFFFFF"/>
            <w:vAlign w:val="center"/>
          </w:tcPr>
          <w:p w14:paraId="76ABCDD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14:paraId="69CB1C5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7D48338F">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6D234321">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7</w:t>
            </w:r>
          </w:p>
        </w:tc>
        <w:tc>
          <w:tcPr>
            <w:tcW w:w="3520" w:type="dxa"/>
            <w:tcBorders>
              <w:top w:val="nil"/>
              <w:left w:val="nil"/>
              <w:bottom w:val="single" w:color="auto" w:sz="4" w:space="0"/>
              <w:right w:val="single" w:color="auto" w:sz="4" w:space="0"/>
            </w:tcBorders>
            <w:shd w:val="clear" w:color="000000" w:fill="FFFFFF"/>
            <w:vAlign w:val="center"/>
          </w:tcPr>
          <w:p w14:paraId="7B56E5B3">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2020年中央计划生育转移支付资金(第二批)预算指标 </w:t>
            </w:r>
          </w:p>
        </w:tc>
        <w:tc>
          <w:tcPr>
            <w:tcW w:w="1500" w:type="dxa"/>
            <w:tcBorders>
              <w:top w:val="nil"/>
              <w:left w:val="nil"/>
              <w:bottom w:val="single" w:color="auto" w:sz="4" w:space="0"/>
              <w:right w:val="single" w:color="auto" w:sz="4" w:space="0"/>
            </w:tcBorders>
            <w:shd w:val="clear" w:color="000000" w:fill="FFFFFF"/>
            <w:vAlign w:val="center"/>
          </w:tcPr>
          <w:p w14:paraId="0FAC2824">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6.00 </w:t>
            </w:r>
          </w:p>
        </w:tc>
        <w:tc>
          <w:tcPr>
            <w:tcW w:w="1680" w:type="dxa"/>
            <w:tcBorders>
              <w:top w:val="nil"/>
              <w:left w:val="nil"/>
              <w:bottom w:val="single" w:color="auto" w:sz="4" w:space="0"/>
              <w:right w:val="single" w:color="auto" w:sz="4" w:space="0"/>
            </w:tcBorders>
            <w:shd w:val="clear" w:color="000000" w:fill="FFFFFF"/>
            <w:vAlign w:val="center"/>
          </w:tcPr>
          <w:p w14:paraId="709C93C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98</w:t>
            </w:r>
          </w:p>
        </w:tc>
        <w:tc>
          <w:tcPr>
            <w:tcW w:w="1080" w:type="dxa"/>
            <w:tcBorders>
              <w:top w:val="nil"/>
              <w:left w:val="nil"/>
              <w:bottom w:val="single" w:color="auto" w:sz="4" w:space="0"/>
              <w:right w:val="single" w:color="auto" w:sz="4" w:space="0"/>
            </w:tcBorders>
            <w:shd w:val="clear" w:color="000000" w:fill="FFFFFF"/>
            <w:vAlign w:val="center"/>
          </w:tcPr>
          <w:p w14:paraId="7F163D00">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1A528BD2">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5006BFBC">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8</w:t>
            </w:r>
          </w:p>
        </w:tc>
        <w:tc>
          <w:tcPr>
            <w:tcW w:w="3520" w:type="dxa"/>
            <w:tcBorders>
              <w:top w:val="nil"/>
              <w:left w:val="nil"/>
              <w:bottom w:val="single" w:color="auto" w:sz="4" w:space="0"/>
              <w:right w:val="single" w:color="auto" w:sz="4" w:space="0"/>
            </w:tcBorders>
            <w:shd w:val="clear" w:color="000000" w:fill="FFFFFF"/>
            <w:vAlign w:val="center"/>
          </w:tcPr>
          <w:p w14:paraId="06C7E77A">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保健工作 </w:t>
            </w:r>
          </w:p>
        </w:tc>
        <w:tc>
          <w:tcPr>
            <w:tcW w:w="1500" w:type="dxa"/>
            <w:tcBorders>
              <w:top w:val="nil"/>
              <w:left w:val="nil"/>
              <w:bottom w:val="single" w:color="auto" w:sz="4" w:space="0"/>
              <w:right w:val="single" w:color="auto" w:sz="4" w:space="0"/>
            </w:tcBorders>
            <w:shd w:val="clear" w:color="000000" w:fill="FFFFFF"/>
            <w:vAlign w:val="center"/>
          </w:tcPr>
          <w:p w14:paraId="34861A27">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24.00 </w:t>
            </w:r>
          </w:p>
        </w:tc>
        <w:tc>
          <w:tcPr>
            <w:tcW w:w="1680" w:type="dxa"/>
            <w:tcBorders>
              <w:top w:val="nil"/>
              <w:left w:val="nil"/>
              <w:bottom w:val="single" w:color="auto" w:sz="4" w:space="0"/>
              <w:right w:val="single" w:color="auto" w:sz="4" w:space="0"/>
            </w:tcBorders>
            <w:shd w:val="clear" w:color="000000" w:fill="FFFFFF"/>
            <w:vAlign w:val="center"/>
          </w:tcPr>
          <w:p w14:paraId="75364CEA">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14:paraId="658EE7E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51F69B86">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5EAE6BEE">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9</w:t>
            </w:r>
          </w:p>
        </w:tc>
        <w:tc>
          <w:tcPr>
            <w:tcW w:w="3520" w:type="dxa"/>
            <w:tcBorders>
              <w:top w:val="nil"/>
              <w:left w:val="nil"/>
              <w:bottom w:val="single" w:color="auto" w:sz="4" w:space="0"/>
              <w:right w:val="single" w:color="auto" w:sz="4" w:space="0"/>
            </w:tcBorders>
            <w:shd w:val="clear" w:color="000000" w:fill="FFFFFF"/>
            <w:vAlign w:val="center"/>
          </w:tcPr>
          <w:p w14:paraId="1BD688CC">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城市创建及提升等经费-创卫办开办《健康试点》专栏经费 </w:t>
            </w:r>
          </w:p>
        </w:tc>
        <w:tc>
          <w:tcPr>
            <w:tcW w:w="1500" w:type="dxa"/>
            <w:tcBorders>
              <w:top w:val="nil"/>
              <w:left w:val="nil"/>
              <w:bottom w:val="single" w:color="auto" w:sz="4" w:space="0"/>
              <w:right w:val="single" w:color="auto" w:sz="4" w:space="0"/>
            </w:tcBorders>
            <w:shd w:val="clear" w:color="000000" w:fill="FFFFFF"/>
            <w:vAlign w:val="center"/>
          </w:tcPr>
          <w:p w14:paraId="06EA9375">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29.90 </w:t>
            </w:r>
          </w:p>
        </w:tc>
        <w:tc>
          <w:tcPr>
            <w:tcW w:w="1680" w:type="dxa"/>
            <w:tcBorders>
              <w:top w:val="nil"/>
              <w:left w:val="nil"/>
              <w:bottom w:val="single" w:color="auto" w:sz="4" w:space="0"/>
              <w:right w:val="single" w:color="auto" w:sz="4" w:space="0"/>
            </w:tcBorders>
            <w:shd w:val="clear" w:color="000000" w:fill="FFFFFF"/>
            <w:vAlign w:val="center"/>
          </w:tcPr>
          <w:p w14:paraId="2A003A3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14:paraId="2DE0238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6E4D5D57">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0743308B">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10</w:t>
            </w:r>
          </w:p>
        </w:tc>
        <w:tc>
          <w:tcPr>
            <w:tcW w:w="3520" w:type="dxa"/>
            <w:tcBorders>
              <w:top w:val="nil"/>
              <w:left w:val="nil"/>
              <w:bottom w:val="single" w:color="auto" w:sz="4" w:space="0"/>
              <w:right w:val="single" w:color="auto" w:sz="4" w:space="0"/>
            </w:tcBorders>
            <w:shd w:val="clear" w:color="000000" w:fill="FFFFFF"/>
            <w:vAlign w:val="center"/>
          </w:tcPr>
          <w:p w14:paraId="2CAB3915">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出生人口性别比治理 </w:t>
            </w:r>
          </w:p>
        </w:tc>
        <w:tc>
          <w:tcPr>
            <w:tcW w:w="1500" w:type="dxa"/>
            <w:tcBorders>
              <w:top w:val="nil"/>
              <w:left w:val="nil"/>
              <w:bottom w:val="single" w:color="auto" w:sz="4" w:space="0"/>
              <w:right w:val="single" w:color="auto" w:sz="4" w:space="0"/>
            </w:tcBorders>
            <w:shd w:val="clear" w:color="000000" w:fill="FFFFFF"/>
            <w:vAlign w:val="center"/>
          </w:tcPr>
          <w:p w14:paraId="7225D3F9">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5.00 </w:t>
            </w:r>
          </w:p>
        </w:tc>
        <w:tc>
          <w:tcPr>
            <w:tcW w:w="1680" w:type="dxa"/>
            <w:tcBorders>
              <w:top w:val="nil"/>
              <w:left w:val="nil"/>
              <w:bottom w:val="single" w:color="auto" w:sz="4" w:space="0"/>
              <w:right w:val="single" w:color="auto" w:sz="4" w:space="0"/>
            </w:tcBorders>
            <w:shd w:val="clear" w:color="000000" w:fill="FFFFFF"/>
            <w:vAlign w:val="center"/>
          </w:tcPr>
          <w:p w14:paraId="5CBB2C37">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98</w:t>
            </w:r>
          </w:p>
        </w:tc>
        <w:tc>
          <w:tcPr>
            <w:tcW w:w="1080" w:type="dxa"/>
            <w:tcBorders>
              <w:top w:val="nil"/>
              <w:left w:val="nil"/>
              <w:bottom w:val="single" w:color="auto" w:sz="4" w:space="0"/>
              <w:right w:val="single" w:color="auto" w:sz="4" w:space="0"/>
            </w:tcBorders>
            <w:shd w:val="clear" w:color="000000" w:fill="FFFFFF"/>
            <w:vAlign w:val="center"/>
          </w:tcPr>
          <w:p w14:paraId="6CC35EE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6EC16C11">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3BDBD02D">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11</w:t>
            </w:r>
          </w:p>
        </w:tc>
        <w:tc>
          <w:tcPr>
            <w:tcW w:w="3520" w:type="dxa"/>
            <w:tcBorders>
              <w:top w:val="nil"/>
              <w:left w:val="nil"/>
              <w:bottom w:val="single" w:color="auto" w:sz="4" w:space="0"/>
              <w:right w:val="single" w:color="auto" w:sz="4" w:space="0"/>
            </w:tcBorders>
            <w:shd w:val="clear" w:color="000000" w:fill="FFFFFF"/>
            <w:vAlign w:val="center"/>
          </w:tcPr>
          <w:p w14:paraId="38D83A9D">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创建全国卫生城市工作经费 </w:t>
            </w:r>
          </w:p>
        </w:tc>
        <w:tc>
          <w:tcPr>
            <w:tcW w:w="1500" w:type="dxa"/>
            <w:tcBorders>
              <w:top w:val="nil"/>
              <w:left w:val="nil"/>
              <w:bottom w:val="single" w:color="auto" w:sz="4" w:space="0"/>
              <w:right w:val="single" w:color="auto" w:sz="4" w:space="0"/>
            </w:tcBorders>
            <w:shd w:val="clear" w:color="000000" w:fill="FFFFFF"/>
            <w:vAlign w:val="center"/>
          </w:tcPr>
          <w:p w14:paraId="6A4EE89E">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50.00 </w:t>
            </w:r>
          </w:p>
        </w:tc>
        <w:tc>
          <w:tcPr>
            <w:tcW w:w="1680" w:type="dxa"/>
            <w:tcBorders>
              <w:top w:val="nil"/>
              <w:left w:val="nil"/>
              <w:bottom w:val="single" w:color="auto" w:sz="4" w:space="0"/>
              <w:right w:val="single" w:color="auto" w:sz="4" w:space="0"/>
            </w:tcBorders>
            <w:shd w:val="clear" w:color="000000" w:fill="FFFFFF"/>
            <w:vAlign w:val="center"/>
          </w:tcPr>
          <w:p w14:paraId="62016ED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14:paraId="3E5A752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4AC586B8">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772B7018">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12</w:t>
            </w:r>
          </w:p>
        </w:tc>
        <w:tc>
          <w:tcPr>
            <w:tcW w:w="3520" w:type="dxa"/>
            <w:tcBorders>
              <w:top w:val="nil"/>
              <w:left w:val="nil"/>
              <w:bottom w:val="single" w:color="auto" w:sz="4" w:space="0"/>
              <w:right w:val="single" w:color="auto" w:sz="4" w:space="0"/>
            </w:tcBorders>
            <w:shd w:val="clear" w:color="000000" w:fill="FFFFFF"/>
            <w:vAlign w:val="center"/>
          </w:tcPr>
          <w:p w14:paraId="075AA352">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机关事业单位离休干部医药费 </w:t>
            </w:r>
          </w:p>
        </w:tc>
        <w:tc>
          <w:tcPr>
            <w:tcW w:w="1500" w:type="dxa"/>
            <w:tcBorders>
              <w:top w:val="nil"/>
              <w:left w:val="nil"/>
              <w:bottom w:val="single" w:color="auto" w:sz="4" w:space="0"/>
              <w:right w:val="single" w:color="auto" w:sz="4" w:space="0"/>
            </w:tcBorders>
            <w:shd w:val="clear" w:color="000000" w:fill="FFFFFF"/>
            <w:vAlign w:val="center"/>
          </w:tcPr>
          <w:p w14:paraId="79BD45D6">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0.22 </w:t>
            </w:r>
          </w:p>
        </w:tc>
        <w:tc>
          <w:tcPr>
            <w:tcW w:w="1680" w:type="dxa"/>
            <w:tcBorders>
              <w:top w:val="nil"/>
              <w:left w:val="nil"/>
              <w:bottom w:val="single" w:color="auto" w:sz="4" w:space="0"/>
              <w:right w:val="single" w:color="auto" w:sz="4" w:space="0"/>
            </w:tcBorders>
            <w:shd w:val="clear" w:color="000000" w:fill="FFFFFF"/>
            <w:vAlign w:val="center"/>
          </w:tcPr>
          <w:p w14:paraId="65B6F977">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14:paraId="19941CC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03197F21">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02A5363C">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13</w:t>
            </w:r>
          </w:p>
        </w:tc>
        <w:tc>
          <w:tcPr>
            <w:tcW w:w="3520" w:type="dxa"/>
            <w:tcBorders>
              <w:top w:val="nil"/>
              <w:left w:val="nil"/>
              <w:bottom w:val="single" w:color="auto" w:sz="4" w:space="0"/>
              <w:right w:val="single" w:color="auto" w:sz="4" w:space="0"/>
            </w:tcBorders>
            <w:shd w:val="clear" w:color="000000" w:fill="FFFFFF"/>
            <w:vAlign w:val="center"/>
          </w:tcPr>
          <w:p w14:paraId="2FE28067">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基本公卫工作经费 </w:t>
            </w:r>
          </w:p>
        </w:tc>
        <w:tc>
          <w:tcPr>
            <w:tcW w:w="1500" w:type="dxa"/>
            <w:tcBorders>
              <w:top w:val="nil"/>
              <w:left w:val="nil"/>
              <w:bottom w:val="single" w:color="auto" w:sz="4" w:space="0"/>
              <w:right w:val="single" w:color="auto" w:sz="4" w:space="0"/>
            </w:tcBorders>
            <w:shd w:val="clear" w:color="000000" w:fill="FFFFFF"/>
            <w:vAlign w:val="center"/>
          </w:tcPr>
          <w:p w14:paraId="61CB1AC4">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6.00 </w:t>
            </w:r>
          </w:p>
        </w:tc>
        <w:tc>
          <w:tcPr>
            <w:tcW w:w="1680" w:type="dxa"/>
            <w:tcBorders>
              <w:top w:val="nil"/>
              <w:left w:val="nil"/>
              <w:bottom w:val="single" w:color="auto" w:sz="4" w:space="0"/>
              <w:right w:val="single" w:color="auto" w:sz="4" w:space="0"/>
            </w:tcBorders>
            <w:shd w:val="clear" w:color="000000" w:fill="FFFFFF"/>
            <w:vAlign w:val="center"/>
          </w:tcPr>
          <w:p w14:paraId="0093697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14:paraId="7337324F">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4EF69C2B">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1831D520">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14</w:t>
            </w:r>
          </w:p>
        </w:tc>
        <w:tc>
          <w:tcPr>
            <w:tcW w:w="3520" w:type="dxa"/>
            <w:tcBorders>
              <w:top w:val="nil"/>
              <w:left w:val="nil"/>
              <w:bottom w:val="single" w:color="auto" w:sz="4" w:space="0"/>
              <w:right w:val="single" w:color="auto" w:sz="4" w:space="0"/>
            </w:tcBorders>
            <w:shd w:val="clear" w:color="000000" w:fill="FFFFFF"/>
            <w:vAlign w:val="center"/>
          </w:tcPr>
          <w:p w14:paraId="5C365CCF">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基层医疗卫生服务能力建设项目 </w:t>
            </w:r>
          </w:p>
        </w:tc>
        <w:tc>
          <w:tcPr>
            <w:tcW w:w="1500" w:type="dxa"/>
            <w:tcBorders>
              <w:top w:val="nil"/>
              <w:left w:val="nil"/>
              <w:bottom w:val="single" w:color="auto" w:sz="4" w:space="0"/>
              <w:right w:val="single" w:color="auto" w:sz="4" w:space="0"/>
            </w:tcBorders>
            <w:shd w:val="clear" w:color="000000" w:fill="FFFFFF"/>
            <w:vAlign w:val="center"/>
          </w:tcPr>
          <w:p w14:paraId="1E01E38C">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123.00 </w:t>
            </w:r>
          </w:p>
        </w:tc>
        <w:tc>
          <w:tcPr>
            <w:tcW w:w="1680" w:type="dxa"/>
            <w:tcBorders>
              <w:top w:val="nil"/>
              <w:left w:val="nil"/>
              <w:bottom w:val="single" w:color="auto" w:sz="4" w:space="0"/>
              <w:right w:val="single" w:color="auto" w:sz="4" w:space="0"/>
            </w:tcBorders>
            <w:shd w:val="clear" w:color="000000" w:fill="FFFFFF"/>
            <w:vAlign w:val="center"/>
          </w:tcPr>
          <w:p w14:paraId="7252D15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14:paraId="7D2EBA5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1E54F2CD">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1B815387">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15</w:t>
            </w:r>
          </w:p>
        </w:tc>
        <w:tc>
          <w:tcPr>
            <w:tcW w:w="3520" w:type="dxa"/>
            <w:tcBorders>
              <w:top w:val="nil"/>
              <w:left w:val="nil"/>
              <w:bottom w:val="single" w:color="auto" w:sz="4" w:space="0"/>
              <w:right w:val="single" w:color="auto" w:sz="4" w:space="0"/>
            </w:tcBorders>
            <w:shd w:val="clear" w:color="000000" w:fill="FFFFFF"/>
            <w:vAlign w:val="center"/>
          </w:tcPr>
          <w:p w14:paraId="5740E647">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基层医疗卫生服务能力建设项目 </w:t>
            </w:r>
          </w:p>
        </w:tc>
        <w:tc>
          <w:tcPr>
            <w:tcW w:w="1500" w:type="dxa"/>
            <w:tcBorders>
              <w:top w:val="nil"/>
              <w:left w:val="nil"/>
              <w:bottom w:val="single" w:color="auto" w:sz="4" w:space="0"/>
              <w:right w:val="single" w:color="auto" w:sz="4" w:space="0"/>
            </w:tcBorders>
            <w:shd w:val="clear" w:color="000000" w:fill="FFFFFF"/>
            <w:vAlign w:val="center"/>
          </w:tcPr>
          <w:p w14:paraId="4D4D75D6">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880.45 </w:t>
            </w:r>
          </w:p>
        </w:tc>
        <w:tc>
          <w:tcPr>
            <w:tcW w:w="1680" w:type="dxa"/>
            <w:tcBorders>
              <w:top w:val="nil"/>
              <w:left w:val="nil"/>
              <w:bottom w:val="single" w:color="auto" w:sz="4" w:space="0"/>
              <w:right w:val="single" w:color="auto" w:sz="4" w:space="0"/>
            </w:tcBorders>
            <w:shd w:val="clear" w:color="000000" w:fill="FFFFFF"/>
            <w:vAlign w:val="center"/>
          </w:tcPr>
          <w:p w14:paraId="566720AC">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14:paraId="591FC227">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10C6151F">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65462CA9">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16</w:t>
            </w:r>
          </w:p>
        </w:tc>
        <w:tc>
          <w:tcPr>
            <w:tcW w:w="3520" w:type="dxa"/>
            <w:tcBorders>
              <w:top w:val="nil"/>
              <w:left w:val="nil"/>
              <w:bottom w:val="single" w:color="auto" w:sz="4" w:space="0"/>
              <w:right w:val="single" w:color="auto" w:sz="4" w:space="0"/>
            </w:tcBorders>
            <w:shd w:val="clear" w:color="000000" w:fill="FFFFFF"/>
            <w:vAlign w:val="center"/>
          </w:tcPr>
          <w:p w14:paraId="7D7FFE8D">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疾病预防控制 </w:t>
            </w:r>
          </w:p>
        </w:tc>
        <w:tc>
          <w:tcPr>
            <w:tcW w:w="1500" w:type="dxa"/>
            <w:tcBorders>
              <w:top w:val="nil"/>
              <w:left w:val="nil"/>
              <w:bottom w:val="single" w:color="auto" w:sz="4" w:space="0"/>
              <w:right w:val="single" w:color="auto" w:sz="4" w:space="0"/>
            </w:tcBorders>
            <w:shd w:val="clear" w:color="000000" w:fill="FFFFFF"/>
            <w:vAlign w:val="center"/>
          </w:tcPr>
          <w:p w14:paraId="0220F618">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9.00 </w:t>
            </w:r>
          </w:p>
        </w:tc>
        <w:tc>
          <w:tcPr>
            <w:tcW w:w="1680" w:type="dxa"/>
            <w:tcBorders>
              <w:top w:val="nil"/>
              <w:left w:val="nil"/>
              <w:bottom w:val="single" w:color="auto" w:sz="4" w:space="0"/>
              <w:right w:val="single" w:color="auto" w:sz="4" w:space="0"/>
            </w:tcBorders>
            <w:shd w:val="clear" w:color="000000" w:fill="FFFFFF"/>
            <w:vAlign w:val="center"/>
          </w:tcPr>
          <w:p w14:paraId="2A43F1EC">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14:paraId="1572A07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4DFF90EE">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0104D512">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17</w:t>
            </w:r>
          </w:p>
        </w:tc>
        <w:tc>
          <w:tcPr>
            <w:tcW w:w="3520" w:type="dxa"/>
            <w:tcBorders>
              <w:top w:val="nil"/>
              <w:left w:val="nil"/>
              <w:bottom w:val="single" w:color="auto" w:sz="4" w:space="0"/>
              <w:right w:val="single" w:color="auto" w:sz="4" w:space="0"/>
            </w:tcBorders>
            <w:shd w:val="clear" w:color="000000" w:fill="FFFFFF"/>
            <w:vAlign w:val="center"/>
          </w:tcPr>
          <w:p w14:paraId="2A50D136">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计划生育救助公益金 </w:t>
            </w:r>
          </w:p>
        </w:tc>
        <w:tc>
          <w:tcPr>
            <w:tcW w:w="1500" w:type="dxa"/>
            <w:tcBorders>
              <w:top w:val="nil"/>
              <w:left w:val="nil"/>
              <w:bottom w:val="single" w:color="auto" w:sz="4" w:space="0"/>
              <w:right w:val="single" w:color="auto" w:sz="4" w:space="0"/>
            </w:tcBorders>
            <w:shd w:val="clear" w:color="000000" w:fill="FFFFFF"/>
            <w:vAlign w:val="center"/>
          </w:tcPr>
          <w:p w14:paraId="4AE8E91E">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20.00 </w:t>
            </w:r>
          </w:p>
        </w:tc>
        <w:tc>
          <w:tcPr>
            <w:tcW w:w="1680" w:type="dxa"/>
            <w:tcBorders>
              <w:top w:val="nil"/>
              <w:left w:val="nil"/>
              <w:bottom w:val="single" w:color="auto" w:sz="4" w:space="0"/>
              <w:right w:val="single" w:color="auto" w:sz="4" w:space="0"/>
            </w:tcBorders>
            <w:shd w:val="clear" w:color="000000" w:fill="FFFFFF"/>
            <w:vAlign w:val="center"/>
          </w:tcPr>
          <w:p w14:paraId="2C38A23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98</w:t>
            </w:r>
          </w:p>
        </w:tc>
        <w:tc>
          <w:tcPr>
            <w:tcW w:w="1080" w:type="dxa"/>
            <w:tcBorders>
              <w:top w:val="nil"/>
              <w:left w:val="nil"/>
              <w:bottom w:val="single" w:color="auto" w:sz="4" w:space="0"/>
              <w:right w:val="single" w:color="auto" w:sz="4" w:space="0"/>
            </w:tcBorders>
            <w:shd w:val="clear" w:color="000000" w:fill="FFFFFF"/>
            <w:vAlign w:val="center"/>
          </w:tcPr>
          <w:p w14:paraId="79BDDDFF">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4B081309">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498FA2F5">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18</w:t>
            </w:r>
          </w:p>
        </w:tc>
        <w:tc>
          <w:tcPr>
            <w:tcW w:w="3520" w:type="dxa"/>
            <w:tcBorders>
              <w:top w:val="nil"/>
              <w:left w:val="nil"/>
              <w:bottom w:val="single" w:color="auto" w:sz="4" w:space="0"/>
              <w:right w:val="single" w:color="auto" w:sz="4" w:space="0"/>
            </w:tcBorders>
            <w:shd w:val="clear" w:color="000000" w:fill="FFFFFF"/>
            <w:vAlign w:val="center"/>
          </w:tcPr>
          <w:p w14:paraId="6BF98604">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敬老爱老经费 </w:t>
            </w:r>
          </w:p>
        </w:tc>
        <w:tc>
          <w:tcPr>
            <w:tcW w:w="1500" w:type="dxa"/>
            <w:tcBorders>
              <w:top w:val="nil"/>
              <w:left w:val="nil"/>
              <w:bottom w:val="single" w:color="auto" w:sz="4" w:space="0"/>
              <w:right w:val="single" w:color="auto" w:sz="4" w:space="0"/>
            </w:tcBorders>
            <w:shd w:val="clear" w:color="000000" w:fill="FFFFFF"/>
            <w:vAlign w:val="center"/>
          </w:tcPr>
          <w:p w14:paraId="5BF9D98A">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17.00 </w:t>
            </w:r>
          </w:p>
        </w:tc>
        <w:tc>
          <w:tcPr>
            <w:tcW w:w="1680" w:type="dxa"/>
            <w:tcBorders>
              <w:top w:val="nil"/>
              <w:left w:val="nil"/>
              <w:bottom w:val="single" w:color="auto" w:sz="4" w:space="0"/>
              <w:right w:val="single" w:color="auto" w:sz="4" w:space="0"/>
            </w:tcBorders>
            <w:shd w:val="clear" w:color="000000" w:fill="FFFFFF"/>
            <w:vAlign w:val="center"/>
          </w:tcPr>
          <w:p w14:paraId="3FDA7AE7">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98</w:t>
            </w:r>
          </w:p>
        </w:tc>
        <w:tc>
          <w:tcPr>
            <w:tcW w:w="1080" w:type="dxa"/>
            <w:tcBorders>
              <w:top w:val="nil"/>
              <w:left w:val="nil"/>
              <w:bottom w:val="single" w:color="auto" w:sz="4" w:space="0"/>
              <w:right w:val="single" w:color="auto" w:sz="4" w:space="0"/>
            </w:tcBorders>
            <w:shd w:val="clear" w:color="000000" w:fill="FFFFFF"/>
            <w:vAlign w:val="center"/>
          </w:tcPr>
          <w:p w14:paraId="7BB4B72A">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33848A00">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59C537AA">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19</w:t>
            </w:r>
          </w:p>
        </w:tc>
        <w:tc>
          <w:tcPr>
            <w:tcW w:w="3520" w:type="dxa"/>
            <w:tcBorders>
              <w:top w:val="nil"/>
              <w:left w:val="nil"/>
              <w:bottom w:val="single" w:color="auto" w:sz="4" w:space="0"/>
              <w:right w:val="single" w:color="auto" w:sz="4" w:space="0"/>
            </w:tcBorders>
            <w:shd w:val="clear" w:color="000000" w:fill="FFFFFF"/>
            <w:vAlign w:val="center"/>
          </w:tcPr>
          <w:p w14:paraId="3C231F4C">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清理结余结转资金用于市卫健委北戴河健康中心土地划拨费用 </w:t>
            </w:r>
          </w:p>
        </w:tc>
        <w:tc>
          <w:tcPr>
            <w:tcW w:w="1500" w:type="dxa"/>
            <w:tcBorders>
              <w:top w:val="nil"/>
              <w:left w:val="nil"/>
              <w:bottom w:val="single" w:color="auto" w:sz="4" w:space="0"/>
              <w:right w:val="single" w:color="auto" w:sz="4" w:space="0"/>
            </w:tcBorders>
            <w:shd w:val="clear" w:color="000000" w:fill="FFFFFF"/>
            <w:vAlign w:val="center"/>
          </w:tcPr>
          <w:p w14:paraId="288E471A">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186.64 </w:t>
            </w:r>
          </w:p>
        </w:tc>
        <w:tc>
          <w:tcPr>
            <w:tcW w:w="1680" w:type="dxa"/>
            <w:tcBorders>
              <w:top w:val="nil"/>
              <w:left w:val="nil"/>
              <w:bottom w:val="single" w:color="auto" w:sz="4" w:space="0"/>
              <w:right w:val="single" w:color="auto" w:sz="4" w:space="0"/>
            </w:tcBorders>
            <w:shd w:val="clear" w:color="000000" w:fill="FFFFFF"/>
            <w:vAlign w:val="center"/>
          </w:tcPr>
          <w:p w14:paraId="3E74404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99</w:t>
            </w:r>
          </w:p>
        </w:tc>
        <w:tc>
          <w:tcPr>
            <w:tcW w:w="1080" w:type="dxa"/>
            <w:tcBorders>
              <w:top w:val="nil"/>
              <w:left w:val="nil"/>
              <w:bottom w:val="single" w:color="auto" w:sz="4" w:space="0"/>
              <w:right w:val="single" w:color="auto" w:sz="4" w:space="0"/>
            </w:tcBorders>
            <w:shd w:val="clear" w:color="000000" w:fill="FFFFFF"/>
            <w:vAlign w:val="center"/>
          </w:tcPr>
          <w:p w14:paraId="77C9B12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1A751236">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28F52030">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20</w:t>
            </w:r>
          </w:p>
        </w:tc>
        <w:tc>
          <w:tcPr>
            <w:tcW w:w="3520" w:type="dxa"/>
            <w:tcBorders>
              <w:top w:val="nil"/>
              <w:left w:val="nil"/>
              <w:bottom w:val="single" w:color="auto" w:sz="4" w:space="0"/>
              <w:right w:val="single" w:color="auto" w:sz="4" w:space="0"/>
            </w:tcBorders>
            <w:shd w:val="clear" w:color="000000" w:fill="FFFFFF"/>
            <w:vAlign w:val="center"/>
          </w:tcPr>
          <w:p w14:paraId="7FE9A545">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人才、创新团队引进及招商经费-中医药产品展览经费 </w:t>
            </w:r>
          </w:p>
        </w:tc>
        <w:tc>
          <w:tcPr>
            <w:tcW w:w="1500" w:type="dxa"/>
            <w:tcBorders>
              <w:top w:val="nil"/>
              <w:left w:val="nil"/>
              <w:bottom w:val="single" w:color="auto" w:sz="4" w:space="0"/>
              <w:right w:val="single" w:color="auto" w:sz="4" w:space="0"/>
            </w:tcBorders>
            <w:shd w:val="clear" w:color="000000" w:fill="FFFFFF"/>
            <w:vAlign w:val="center"/>
          </w:tcPr>
          <w:p w14:paraId="7CCD4076">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26.50 </w:t>
            </w:r>
          </w:p>
        </w:tc>
        <w:tc>
          <w:tcPr>
            <w:tcW w:w="1680" w:type="dxa"/>
            <w:tcBorders>
              <w:top w:val="nil"/>
              <w:left w:val="nil"/>
              <w:bottom w:val="single" w:color="auto" w:sz="4" w:space="0"/>
              <w:right w:val="single" w:color="auto" w:sz="4" w:space="0"/>
            </w:tcBorders>
            <w:shd w:val="clear" w:color="000000" w:fill="FFFFFF"/>
            <w:vAlign w:val="center"/>
          </w:tcPr>
          <w:p w14:paraId="2E2E7F8C">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14:paraId="53ECECAA">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352BC621">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6F23B1FE">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21</w:t>
            </w:r>
          </w:p>
        </w:tc>
        <w:tc>
          <w:tcPr>
            <w:tcW w:w="3520" w:type="dxa"/>
            <w:tcBorders>
              <w:top w:val="nil"/>
              <w:left w:val="nil"/>
              <w:bottom w:val="single" w:color="auto" w:sz="4" w:space="0"/>
              <w:right w:val="single" w:color="auto" w:sz="4" w:space="0"/>
            </w:tcBorders>
            <w:shd w:val="clear" w:color="000000" w:fill="FFFFFF"/>
            <w:vAlign w:val="center"/>
          </w:tcPr>
          <w:p w14:paraId="1C411134">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人才培养补助资金 </w:t>
            </w:r>
          </w:p>
        </w:tc>
        <w:tc>
          <w:tcPr>
            <w:tcW w:w="1500" w:type="dxa"/>
            <w:tcBorders>
              <w:top w:val="nil"/>
              <w:left w:val="nil"/>
              <w:bottom w:val="single" w:color="auto" w:sz="4" w:space="0"/>
              <w:right w:val="single" w:color="auto" w:sz="4" w:space="0"/>
            </w:tcBorders>
            <w:shd w:val="clear" w:color="000000" w:fill="FFFFFF"/>
            <w:vAlign w:val="center"/>
          </w:tcPr>
          <w:p w14:paraId="20E2E2E7">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14.00 </w:t>
            </w:r>
          </w:p>
        </w:tc>
        <w:tc>
          <w:tcPr>
            <w:tcW w:w="1680" w:type="dxa"/>
            <w:tcBorders>
              <w:top w:val="nil"/>
              <w:left w:val="nil"/>
              <w:bottom w:val="single" w:color="auto" w:sz="4" w:space="0"/>
              <w:right w:val="single" w:color="auto" w:sz="4" w:space="0"/>
            </w:tcBorders>
            <w:shd w:val="clear" w:color="000000" w:fill="FFFFFF"/>
            <w:vAlign w:val="center"/>
          </w:tcPr>
          <w:p w14:paraId="5DD06CA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14:paraId="7C8A496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3E48D7CD">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6ED47A5E">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22</w:t>
            </w:r>
          </w:p>
        </w:tc>
        <w:tc>
          <w:tcPr>
            <w:tcW w:w="3520" w:type="dxa"/>
            <w:tcBorders>
              <w:top w:val="nil"/>
              <w:left w:val="nil"/>
              <w:bottom w:val="single" w:color="auto" w:sz="4" w:space="0"/>
              <w:right w:val="single" w:color="auto" w:sz="4" w:space="0"/>
            </w:tcBorders>
            <w:shd w:val="clear" w:color="000000" w:fill="FFFFFF"/>
            <w:vAlign w:val="center"/>
          </w:tcPr>
          <w:p w14:paraId="1C5B551A">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上缴结余结转资金用于2019年省级公共卫生服务补助资金（第二批） </w:t>
            </w:r>
          </w:p>
        </w:tc>
        <w:tc>
          <w:tcPr>
            <w:tcW w:w="1500" w:type="dxa"/>
            <w:tcBorders>
              <w:top w:val="nil"/>
              <w:left w:val="nil"/>
              <w:bottom w:val="single" w:color="auto" w:sz="4" w:space="0"/>
              <w:right w:val="single" w:color="auto" w:sz="4" w:space="0"/>
            </w:tcBorders>
            <w:shd w:val="clear" w:color="000000" w:fill="FFFFFF"/>
            <w:vAlign w:val="center"/>
          </w:tcPr>
          <w:p w14:paraId="339B8327">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59.12 </w:t>
            </w:r>
          </w:p>
        </w:tc>
        <w:tc>
          <w:tcPr>
            <w:tcW w:w="1680" w:type="dxa"/>
            <w:tcBorders>
              <w:top w:val="nil"/>
              <w:left w:val="nil"/>
              <w:bottom w:val="single" w:color="auto" w:sz="4" w:space="0"/>
              <w:right w:val="single" w:color="auto" w:sz="4" w:space="0"/>
            </w:tcBorders>
            <w:shd w:val="clear" w:color="000000" w:fill="FFFFFF"/>
            <w:vAlign w:val="center"/>
          </w:tcPr>
          <w:p w14:paraId="74B8715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14:paraId="59171C9D">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208E9FB2">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103C2129">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23</w:t>
            </w:r>
          </w:p>
        </w:tc>
        <w:tc>
          <w:tcPr>
            <w:tcW w:w="3520" w:type="dxa"/>
            <w:tcBorders>
              <w:top w:val="nil"/>
              <w:left w:val="nil"/>
              <w:bottom w:val="single" w:color="auto" w:sz="4" w:space="0"/>
              <w:right w:val="single" w:color="auto" w:sz="4" w:space="0"/>
            </w:tcBorders>
            <w:shd w:val="clear" w:color="000000" w:fill="FFFFFF"/>
            <w:vAlign w:val="center"/>
          </w:tcPr>
          <w:p w14:paraId="111B338E">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上缴结余结转资金用于2019年卫生健康项目预算绩效资金 </w:t>
            </w:r>
          </w:p>
        </w:tc>
        <w:tc>
          <w:tcPr>
            <w:tcW w:w="1500" w:type="dxa"/>
            <w:tcBorders>
              <w:top w:val="nil"/>
              <w:left w:val="nil"/>
              <w:bottom w:val="single" w:color="auto" w:sz="4" w:space="0"/>
              <w:right w:val="single" w:color="auto" w:sz="4" w:space="0"/>
            </w:tcBorders>
            <w:shd w:val="clear" w:color="000000" w:fill="FFFFFF"/>
            <w:vAlign w:val="center"/>
          </w:tcPr>
          <w:p w14:paraId="27695D15">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10.00 </w:t>
            </w:r>
          </w:p>
        </w:tc>
        <w:tc>
          <w:tcPr>
            <w:tcW w:w="1680" w:type="dxa"/>
            <w:tcBorders>
              <w:top w:val="nil"/>
              <w:left w:val="nil"/>
              <w:bottom w:val="single" w:color="auto" w:sz="4" w:space="0"/>
              <w:right w:val="single" w:color="auto" w:sz="4" w:space="0"/>
            </w:tcBorders>
            <w:shd w:val="clear" w:color="000000" w:fill="FFFFFF"/>
            <w:vAlign w:val="center"/>
          </w:tcPr>
          <w:p w14:paraId="4A99A71A">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95</w:t>
            </w:r>
          </w:p>
        </w:tc>
        <w:tc>
          <w:tcPr>
            <w:tcW w:w="1080" w:type="dxa"/>
            <w:tcBorders>
              <w:top w:val="nil"/>
              <w:left w:val="nil"/>
              <w:bottom w:val="single" w:color="auto" w:sz="4" w:space="0"/>
              <w:right w:val="single" w:color="auto" w:sz="4" w:space="0"/>
            </w:tcBorders>
            <w:shd w:val="clear" w:color="000000" w:fill="FFFFFF"/>
            <w:vAlign w:val="center"/>
          </w:tcPr>
          <w:p w14:paraId="5C301D8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160C32BF">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55582DED">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24</w:t>
            </w:r>
          </w:p>
        </w:tc>
        <w:tc>
          <w:tcPr>
            <w:tcW w:w="3520" w:type="dxa"/>
            <w:tcBorders>
              <w:top w:val="nil"/>
              <w:left w:val="nil"/>
              <w:bottom w:val="single" w:color="auto" w:sz="4" w:space="0"/>
              <w:right w:val="single" w:color="auto" w:sz="4" w:space="0"/>
            </w:tcBorders>
            <w:shd w:val="clear" w:color="000000" w:fill="FFFFFF"/>
            <w:vAlign w:val="center"/>
          </w:tcPr>
          <w:p w14:paraId="2D3E5643">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上缴结余结转资金用于返还2019年省级基本公共卫生资金-儿童营养改善扩面 </w:t>
            </w:r>
          </w:p>
        </w:tc>
        <w:tc>
          <w:tcPr>
            <w:tcW w:w="1500" w:type="dxa"/>
            <w:tcBorders>
              <w:top w:val="nil"/>
              <w:left w:val="nil"/>
              <w:bottom w:val="single" w:color="auto" w:sz="4" w:space="0"/>
              <w:right w:val="single" w:color="auto" w:sz="4" w:space="0"/>
            </w:tcBorders>
            <w:shd w:val="clear" w:color="000000" w:fill="FFFFFF"/>
            <w:vAlign w:val="center"/>
          </w:tcPr>
          <w:p w14:paraId="4614548B">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38.69 </w:t>
            </w:r>
          </w:p>
        </w:tc>
        <w:tc>
          <w:tcPr>
            <w:tcW w:w="1680" w:type="dxa"/>
            <w:tcBorders>
              <w:top w:val="nil"/>
              <w:left w:val="nil"/>
              <w:bottom w:val="single" w:color="auto" w:sz="4" w:space="0"/>
              <w:right w:val="single" w:color="auto" w:sz="4" w:space="0"/>
            </w:tcBorders>
            <w:shd w:val="clear" w:color="000000" w:fill="FFFFFF"/>
            <w:vAlign w:val="center"/>
          </w:tcPr>
          <w:p w14:paraId="2B2EA05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14:paraId="5D497D1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26BDDAA6">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0374343F">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25</w:t>
            </w:r>
          </w:p>
        </w:tc>
        <w:tc>
          <w:tcPr>
            <w:tcW w:w="3520" w:type="dxa"/>
            <w:tcBorders>
              <w:top w:val="nil"/>
              <w:left w:val="nil"/>
              <w:bottom w:val="single" w:color="auto" w:sz="4" w:space="0"/>
              <w:right w:val="single" w:color="auto" w:sz="4" w:space="0"/>
            </w:tcBorders>
            <w:shd w:val="clear" w:color="000000" w:fill="FFFFFF"/>
            <w:vAlign w:val="center"/>
          </w:tcPr>
          <w:p w14:paraId="062CEB9C">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上缴结余结转资金用于返还2019年省级基本公共卫生资金-基本避孕服务 </w:t>
            </w:r>
          </w:p>
        </w:tc>
        <w:tc>
          <w:tcPr>
            <w:tcW w:w="1500" w:type="dxa"/>
            <w:tcBorders>
              <w:top w:val="nil"/>
              <w:left w:val="nil"/>
              <w:bottom w:val="single" w:color="auto" w:sz="4" w:space="0"/>
              <w:right w:val="single" w:color="auto" w:sz="4" w:space="0"/>
            </w:tcBorders>
            <w:shd w:val="clear" w:color="000000" w:fill="FFFFFF"/>
            <w:vAlign w:val="center"/>
          </w:tcPr>
          <w:p w14:paraId="6F34B4BE">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6.53 </w:t>
            </w:r>
          </w:p>
        </w:tc>
        <w:tc>
          <w:tcPr>
            <w:tcW w:w="1680" w:type="dxa"/>
            <w:tcBorders>
              <w:top w:val="nil"/>
              <w:left w:val="nil"/>
              <w:bottom w:val="single" w:color="auto" w:sz="4" w:space="0"/>
              <w:right w:val="single" w:color="auto" w:sz="4" w:space="0"/>
            </w:tcBorders>
            <w:shd w:val="clear" w:color="000000" w:fill="FFFFFF"/>
            <w:vAlign w:val="center"/>
          </w:tcPr>
          <w:p w14:paraId="6977B3B6">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14:paraId="1C0700E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0B9A5F00">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46B384B5">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26</w:t>
            </w:r>
          </w:p>
        </w:tc>
        <w:tc>
          <w:tcPr>
            <w:tcW w:w="3520" w:type="dxa"/>
            <w:tcBorders>
              <w:top w:val="nil"/>
              <w:left w:val="nil"/>
              <w:bottom w:val="single" w:color="auto" w:sz="4" w:space="0"/>
              <w:right w:val="single" w:color="auto" w:sz="4" w:space="0"/>
            </w:tcBorders>
            <w:shd w:val="clear" w:color="000000" w:fill="FFFFFF"/>
            <w:vAlign w:val="center"/>
          </w:tcPr>
          <w:p w14:paraId="2F232315">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上缴结余结转资金用于返还叶酸质保金 </w:t>
            </w:r>
          </w:p>
        </w:tc>
        <w:tc>
          <w:tcPr>
            <w:tcW w:w="1500" w:type="dxa"/>
            <w:tcBorders>
              <w:top w:val="nil"/>
              <w:left w:val="nil"/>
              <w:bottom w:val="single" w:color="auto" w:sz="4" w:space="0"/>
              <w:right w:val="single" w:color="auto" w:sz="4" w:space="0"/>
            </w:tcBorders>
            <w:shd w:val="clear" w:color="000000" w:fill="FFFFFF"/>
            <w:vAlign w:val="center"/>
          </w:tcPr>
          <w:p w14:paraId="1079D306">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2.45 </w:t>
            </w:r>
          </w:p>
        </w:tc>
        <w:tc>
          <w:tcPr>
            <w:tcW w:w="1680" w:type="dxa"/>
            <w:tcBorders>
              <w:top w:val="nil"/>
              <w:left w:val="nil"/>
              <w:bottom w:val="single" w:color="auto" w:sz="4" w:space="0"/>
              <w:right w:val="single" w:color="auto" w:sz="4" w:space="0"/>
            </w:tcBorders>
            <w:shd w:val="clear" w:color="000000" w:fill="FFFFFF"/>
            <w:vAlign w:val="center"/>
          </w:tcPr>
          <w:p w14:paraId="1872C77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14:paraId="0134F47A">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3B619B03">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02675234">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27</w:t>
            </w:r>
          </w:p>
        </w:tc>
        <w:tc>
          <w:tcPr>
            <w:tcW w:w="3520" w:type="dxa"/>
            <w:tcBorders>
              <w:top w:val="nil"/>
              <w:left w:val="nil"/>
              <w:bottom w:val="single" w:color="auto" w:sz="4" w:space="0"/>
              <w:right w:val="single" w:color="auto" w:sz="4" w:space="0"/>
            </w:tcBorders>
            <w:shd w:val="clear" w:color="000000" w:fill="FFFFFF"/>
            <w:vAlign w:val="center"/>
          </w:tcPr>
          <w:p w14:paraId="4A35AA2C">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上缴结余结转资金用于返还乙肝免疫球蛋白质保金 </w:t>
            </w:r>
          </w:p>
        </w:tc>
        <w:tc>
          <w:tcPr>
            <w:tcW w:w="1500" w:type="dxa"/>
            <w:tcBorders>
              <w:top w:val="nil"/>
              <w:left w:val="nil"/>
              <w:bottom w:val="single" w:color="auto" w:sz="4" w:space="0"/>
              <w:right w:val="single" w:color="auto" w:sz="4" w:space="0"/>
            </w:tcBorders>
            <w:shd w:val="clear" w:color="000000" w:fill="FFFFFF"/>
            <w:vAlign w:val="center"/>
          </w:tcPr>
          <w:p w14:paraId="04B7C3DF">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0.42 </w:t>
            </w:r>
          </w:p>
        </w:tc>
        <w:tc>
          <w:tcPr>
            <w:tcW w:w="1680" w:type="dxa"/>
            <w:tcBorders>
              <w:top w:val="nil"/>
              <w:left w:val="nil"/>
              <w:bottom w:val="single" w:color="auto" w:sz="4" w:space="0"/>
              <w:right w:val="single" w:color="auto" w:sz="4" w:space="0"/>
            </w:tcBorders>
            <w:shd w:val="clear" w:color="000000" w:fill="FFFFFF"/>
            <w:vAlign w:val="center"/>
          </w:tcPr>
          <w:p w14:paraId="3A10142A">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14:paraId="308B77A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4B38B82D">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7242B9BC">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28</w:t>
            </w:r>
          </w:p>
        </w:tc>
        <w:tc>
          <w:tcPr>
            <w:tcW w:w="3520" w:type="dxa"/>
            <w:tcBorders>
              <w:top w:val="nil"/>
              <w:left w:val="nil"/>
              <w:bottom w:val="single" w:color="auto" w:sz="4" w:space="0"/>
              <w:right w:val="single" w:color="auto" w:sz="4" w:space="0"/>
            </w:tcBorders>
            <w:shd w:val="clear" w:color="000000" w:fill="FFFFFF"/>
            <w:vAlign w:val="center"/>
          </w:tcPr>
          <w:p w14:paraId="3BDEAFA0">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上缴结余结转资金用于提前下达2019年中央基本公共卫生服务补助资金 </w:t>
            </w:r>
          </w:p>
        </w:tc>
        <w:tc>
          <w:tcPr>
            <w:tcW w:w="1500" w:type="dxa"/>
            <w:tcBorders>
              <w:top w:val="nil"/>
              <w:left w:val="nil"/>
              <w:bottom w:val="single" w:color="auto" w:sz="4" w:space="0"/>
              <w:right w:val="single" w:color="auto" w:sz="4" w:space="0"/>
            </w:tcBorders>
            <w:shd w:val="clear" w:color="000000" w:fill="FFFFFF"/>
            <w:vAlign w:val="center"/>
          </w:tcPr>
          <w:p w14:paraId="5198F205">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41.09 </w:t>
            </w:r>
          </w:p>
        </w:tc>
        <w:tc>
          <w:tcPr>
            <w:tcW w:w="1680" w:type="dxa"/>
            <w:tcBorders>
              <w:top w:val="nil"/>
              <w:left w:val="nil"/>
              <w:bottom w:val="single" w:color="auto" w:sz="4" w:space="0"/>
              <w:right w:val="single" w:color="auto" w:sz="4" w:space="0"/>
            </w:tcBorders>
            <w:shd w:val="clear" w:color="000000" w:fill="FFFFFF"/>
            <w:vAlign w:val="center"/>
          </w:tcPr>
          <w:p w14:paraId="77DE25B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14:paraId="3CD9BDD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6CE209B9">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1144A51A">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29</w:t>
            </w:r>
          </w:p>
        </w:tc>
        <w:tc>
          <w:tcPr>
            <w:tcW w:w="3520" w:type="dxa"/>
            <w:tcBorders>
              <w:top w:val="nil"/>
              <w:left w:val="nil"/>
              <w:bottom w:val="single" w:color="auto" w:sz="4" w:space="0"/>
              <w:right w:val="single" w:color="auto" w:sz="4" w:space="0"/>
            </w:tcBorders>
            <w:shd w:val="clear" w:color="000000" w:fill="FFFFFF"/>
            <w:vAlign w:val="center"/>
          </w:tcPr>
          <w:p w14:paraId="55E25157">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提前下达2020年省级公共卫生服务补助资金预算指标 </w:t>
            </w:r>
          </w:p>
        </w:tc>
        <w:tc>
          <w:tcPr>
            <w:tcW w:w="1500" w:type="dxa"/>
            <w:tcBorders>
              <w:top w:val="nil"/>
              <w:left w:val="nil"/>
              <w:bottom w:val="single" w:color="auto" w:sz="4" w:space="0"/>
              <w:right w:val="single" w:color="auto" w:sz="4" w:space="0"/>
            </w:tcBorders>
            <w:shd w:val="clear" w:color="000000" w:fill="FFFFFF"/>
            <w:vAlign w:val="center"/>
          </w:tcPr>
          <w:p w14:paraId="16D40EC1">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183.00 </w:t>
            </w:r>
          </w:p>
        </w:tc>
        <w:tc>
          <w:tcPr>
            <w:tcW w:w="1680" w:type="dxa"/>
            <w:tcBorders>
              <w:top w:val="nil"/>
              <w:left w:val="nil"/>
              <w:bottom w:val="single" w:color="auto" w:sz="4" w:space="0"/>
              <w:right w:val="single" w:color="auto" w:sz="4" w:space="0"/>
            </w:tcBorders>
            <w:shd w:val="clear" w:color="000000" w:fill="FFFFFF"/>
            <w:vAlign w:val="center"/>
          </w:tcPr>
          <w:p w14:paraId="090C9557">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14:paraId="1EAB728A">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7F242F7F">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06C69715">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30</w:t>
            </w:r>
          </w:p>
        </w:tc>
        <w:tc>
          <w:tcPr>
            <w:tcW w:w="3520" w:type="dxa"/>
            <w:tcBorders>
              <w:top w:val="nil"/>
              <w:left w:val="nil"/>
              <w:bottom w:val="single" w:color="auto" w:sz="4" w:space="0"/>
              <w:right w:val="single" w:color="auto" w:sz="4" w:space="0"/>
            </w:tcBorders>
            <w:shd w:val="clear" w:color="000000" w:fill="FFFFFF"/>
            <w:vAlign w:val="center"/>
          </w:tcPr>
          <w:p w14:paraId="46A8946C">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提前下达2020年中央医疗服务与保障能力提升补助资金（中医药事业传承与发展部分） </w:t>
            </w:r>
          </w:p>
        </w:tc>
        <w:tc>
          <w:tcPr>
            <w:tcW w:w="1500" w:type="dxa"/>
            <w:tcBorders>
              <w:top w:val="nil"/>
              <w:left w:val="nil"/>
              <w:bottom w:val="single" w:color="auto" w:sz="4" w:space="0"/>
              <w:right w:val="single" w:color="auto" w:sz="4" w:space="0"/>
            </w:tcBorders>
            <w:shd w:val="clear" w:color="000000" w:fill="FFFFFF"/>
            <w:vAlign w:val="center"/>
          </w:tcPr>
          <w:p w14:paraId="60891E1A">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7.00 </w:t>
            </w:r>
          </w:p>
        </w:tc>
        <w:tc>
          <w:tcPr>
            <w:tcW w:w="1680" w:type="dxa"/>
            <w:tcBorders>
              <w:top w:val="nil"/>
              <w:left w:val="nil"/>
              <w:bottom w:val="single" w:color="auto" w:sz="4" w:space="0"/>
              <w:right w:val="single" w:color="auto" w:sz="4" w:space="0"/>
            </w:tcBorders>
            <w:shd w:val="clear" w:color="000000" w:fill="FFFFFF"/>
            <w:vAlign w:val="center"/>
          </w:tcPr>
          <w:p w14:paraId="61D2AA5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14:paraId="0F53D900">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72B9A1F4">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30000334">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31</w:t>
            </w:r>
          </w:p>
        </w:tc>
        <w:tc>
          <w:tcPr>
            <w:tcW w:w="3520" w:type="dxa"/>
            <w:tcBorders>
              <w:top w:val="nil"/>
              <w:left w:val="nil"/>
              <w:bottom w:val="single" w:color="auto" w:sz="4" w:space="0"/>
              <w:right w:val="single" w:color="auto" w:sz="4" w:space="0"/>
            </w:tcBorders>
            <w:shd w:val="clear" w:color="000000" w:fill="FFFFFF"/>
            <w:vAlign w:val="center"/>
          </w:tcPr>
          <w:p w14:paraId="02F9A1B9">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下达2020年中央基本公共卫生服务补助结算资金(非直达资金) </w:t>
            </w:r>
          </w:p>
        </w:tc>
        <w:tc>
          <w:tcPr>
            <w:tcW w:w="1500" w:type="dxa"/>
            <w:tcBorders>
              <w:top w:val="nil"/>
              <w:left w:val="nil"/>
              <w:bottom w:val="single" w:color="auto" w:sz="4" w:space="0"/>
              <w:right w:val="single" w:color="auto" w:sz="4" w:space="0"/>
            </w:tcBorders>
            <w:shd w:val="clear" w:color="000000" w:fill="FFFFFF"/>
            <w:vAlign w:val="center"/>
          </w:tcPr>
          <w:p w14:paraId="367414C3">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175.01 </w:t>
            </w:r>
          </w:p>
        </w:tc>
        <w:tc>
          <w:tcPr>
            <w:tcW w:w="1680" w:type="dxa"/>
            <w:tcBorders>
              <w:top w:val="nil"/>
              <w:left w:val="nil"/>
              <w:bottom w:val="single" w:color="auto" w:sz="4" w:space="0"/>
              <w:right w:val="single" w:color="auto" w:sz="4" w:space="0"/>
            </w:tcBorders>
            <w:shd w:val="clear" w:color="000000" w:fill="FFFFFF"/>
            <w:vAlign w:val="center"/>
          </w:tcPr>
          <w:p w14:paraId="09EF241C">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93</w:t>
            </w:r>
          </w:p>
        </w:tc>
        <w:tc>
          <w:tcPr>
            <w:tcW w:w="1080" w:type="dxa"/>
            <w:tcBorders>
              <w:top w:val="nil"/>
              <w:left w:val="nil"/>
              <w:bottom w:val="single" w:color="auto" w:sz="4" w:space="0"/>
              <w:right w:val="single" w:color="auto" w:sz="4" w:space="0"/>
            </w:tcBorders>
            <w:shd w:val="clear" w:color="000000" w:fill="FFFFFF"/>
            <w:vAlign w:val="center"/>
          </w:tcPr>
          <w:p w14:paraId="30FF941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0778C7F3">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1E7D9519">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32</w:t>
            </w:r>
          </w:p>
        </w:tc>
        <w:tc>
          <w:tcPr>
            <w:tcW w:w="3520" w:type="dxa"/>
            <w:tcBorders>
              <w:top w:val="nil"/>
              <w:left w:val="nil"/>
              <w:bottom w:val="single" w:color="auto" w:sz="4" w:space="0"/>
              <w:right w:val="single" w:color="auto" w:sz="4" w:space="0"/>
            </w:tcBorders>
            <w:shd w:val="clear" w:color="000000" w:fill="FFFFFF"/>
            <w:vAlign w:val="center"/>
          </w:tcPr>
          <w:p w14:paraId="74CE933D">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下达2020年重大传染病防控经费预算 </w:t>
            </w:r>
          </w:p>
        </w:tc>
        <w:tc>
          <w:tcPr>
            <w:tcW w:w="1500" w:type="dxa"/>
            <w:tcBorders>
              <w:top w:val="nil"/>
              <w:left w:val="nil"/>
              <w:bottom w:val="single" w:color="auto" w:sz="4" w:space="0"/>
              <w:right w:val="single" w:color="auto" w:sz="4" w:space="0"/>
            </w:tcBorders>
            <w:shd w:val="clear" w:color="000000" w:fill="FFFFFF"/>
            <w:vAlign w:val="center"/>
          </w:tcPr>
          <w:p w14:paraId="0D2E7436">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131.77 </w:t>
            </w:r>
          </w:p>
        </w:tc>
        <w:tc>
          <w:tcPr>
            <w:tcW w:w="1680" w:type="dxa"/>
            <w:tcBorders>
              <w:top w:val="nil"/>
              <w:left w:val="nil"/>
              <w:bottom w:val="single" w:color="auto" w:sz="4" w:space="0"/>
              <w:right w:val="single" w:color="auto" w:sz="4" w:space="0"/>
            </w:tcBorders>
            <w:shd w:val="clear" w:color="000000" w:fill="FFFFFF"/>
            <w:vAlign w:val="center"/>
          </w:tcPr>
          <w:p w14:paraId="6A604E2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14:paraId="4FAF24C0">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0F0DFEA9">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331C2792">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33</w:t>
            </w:r>
          </w:p>
        </w:tc>
        <w:tc>
          <w:tcPr>
            <w:tcW w:w="3520" w:type="dxa"/>
            <w:tcBorders>
              <w:top w:val="nil"/>
              <w:left w:val="nil"/>
              <w:bottom w:val="single" w:color="auto" w:sz="4" w:space="0"/>
              <w:right w:val="single" w:color="auto" w:sz="4" w:space="0"/>
            </w:tcBorders>
            <w:shd w:val="clear" w:color="000000" w:fill="FFFFFF"/>
            <w:vAlign w:val="center"/>
          </w:tcPr>
          <w:p w14:paraId="42AC3C32">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下达2020年重大传染病防控经费预算 </w:t>
            </w:r>
          </w:p>
        </w:tc>
        <w:tc>
          <w:tcPr>
            <w:tcW w:w="1500" w:type="dxa"/>
            <w:tcBorders>
              <w:top w:val="nil"/>
              <w:left w:val="nil"/>
              <w:bottom w:val="single" w:color="auto" w:sz="4" w:space="0"/>
              <w:right w:val="single" w:color="auto" w:sz="4" w:space="0"/>
            </w:tcBorders>
            <w:shd w:val="clear" w:color="000000" w:fill="FFFFFF"/>
            <w:vAlign w:val="center"/>
          </w:tcPr>
          <w:p w14:paraId="354FBD25">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9.82 </w:t>
            </w:r>
          </w:p>
        </w:tc>
        <w:tc>
          <w:tcPr>
            <w:tcW w:w="1680" w:type="dxa"/>
            <w:tcBorders>
              <w:top w:val="nil"/>
              <w:left w:val="nil"/>
              <w:bottom w:val="single" w:color="auto" w:sz="4" w:space="0"/>
              <w:right w:val="single" w:color="auto" w:sz="4" w:space="0"/>
            </w:tcBorders>
            <w:shd w:val="clear" w:color="000000" w:fill="FFFFFF"/>
            <w:vAlign w:val="center"/>
          </w:tcPr>
          <w:p w14:paraId="71EDFC2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14:paraId="2223B83A">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16A3DC89">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25AF144A">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34</w:t>
            </w:r>
          </w:p>
        </w:tc>
        <w:tc>
          <w:tcPr>
            <w:tcW w:w="3520" w:type="dxa"/>
            <w:tcBorders>
              <w:top w:val="nil"/>
              <w:left w:val="nil"/>
              <w:bottom w:val="single" w:color="auto" w:sz="4" w:space="0"/>
              <w:right w:val="single" w:color="auto" w:sz="4" w:space="0"/>
            </w:tcBorders>
            <w:shd w:val="clear" w:color="000000" w:fill="FFFFFF"/>
            <w:vAlign w:val="center"/>
          </w:tcPr>
          <w:p w14:paraId="0A2F32A3">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医改工作经费 </w:t>
            </w:r>
          </w:p>
        </w:tc>
        <w:tc>
          <w:tcPr>
            <w:tcW w:w="1500" w:type="dxa"/>
            <w:tcBorders>
              <w:top w:val="nil"/>
              <w:left w:val="nil"/>
              <w:bottom w:val="single" w:color="auto" w:sz="4" w:space="0"/>
              <w:right w:val="single" w:color="auto" w:sz="4" w:space="0"/>
            </w:tcBorders>
            <w:shd w:val="clear" w:color="000000" w:fill="FFFFFF"/>
            <w:vAlign w:val="center"/>
          </w:tcPr>
          <w:p w14:paraId="1E5518C6">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20.00 </w:t>
            </w:r>
          </w:p>
        </w:tc>
        <w:tc>
          <w:tcPr>
            <w:tcW w:w="1680" w:type="dxa"/>
            <w:tcBorders>
              <w:top w:val="nil"/>
              <w:left w:val="nil"/>
              <w:bottom w:val="single" w:color="auto" w:sz="4" w:space="0"/>
              <w:right w:val="single" w:color="auto" w:sz="4" w:space="0"/>
            </w:tcBorders>
            <w:shd w:val="clear" w:color="000000" w:fill="FFFFFF"/>
            <w:vAlign w:val="center"/>
          </w:tcPr>
          <w:p w14:paraId="6E1149EE">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14:paraId="2DC3B75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6123DAAC">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32C1F876">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35</w:t>
            </w:r>
          </w:p>
        </w:tc>
        <w:tc>
          <w:tcPr>
            <w:tcW w:w="3520" w:type="dxa"/>
            <w:tcBorders>
              <w:top w:val="nil"/>
              <w:left w:val="nil"/>
              <w:bottom w:val="single" w:color="auto" w:sz="4" w:space="0"/>
              <w:right w:val="single" w:color="auto" w:sz="4" w:space="0"/>
            </w:tcBorders>
            <w:shd w:val="clear" w:color="000000" w:fill="FFFFFF"/>
            <w:vAlign w:val="center"/>
          </w:tcPr>
          <w:p w14:paraId="461A826E">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医师资格考试工作经费 </w:t>
            </w:r>
          </w:p>
        </w:tc>
        <w:tc>
          <w:tcPr>
            <w:tcW w:w="1500" w:type="dxa"/>
            <w:tcBorders>
              <w:top w:val="nil"/>
              <w:left w:val="nil"/>
              <w:bottom w:val="single" w:color="auto" w:sz="4" w:space="0"/>
              <w:right w:val="single" w:color="auto" w:sz="4" w:space="0"/>
            </w:tcBorders>
            <w:shd w:val="clear" w:color="000000" w:fill="FFFFFF"/>
            <w:vAlign w:val="center"/>
          </w:tcPr>
          <w:p w14:paraId="18ED1E11">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58.80 </w:t>
            </w:r>
          </w:p>
        </w:tc>
        <w:tc>
          <w:tcPr>
            <w:tcW w:w="1680" w:type="dxa"/>
            <w:tcBorders>
              <w:top w:val="nil"/>
              <w:left w:val="nil"/>
              <w:bottom w:val="single" w:color="auto" w:sz="4" w:space="0"/>
              <w:right w:val="single" w:color="auto" w:sz="4" w:space="0"/>
            </w:tcBorders>
            <w:shd w:val="clear" w:color="000000" w:fill="FFFFFF"/>
            <w:vAlign w:val="center"/>
          </w:tcPr>
          <w:p w14:paraId="043EFC69">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14:paraId="46ED3276">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4C921CA0">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51B122BF">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36</w:t>
            </w:r>
          </w:p>
        </w:tc>
        <w:tc>
          <w:tcPr>
            <w:tcW w:w="3520" w:type="dxa"/>
            <w:tcBorders>
              <w:top w:val="nil"/>
              <w:left w:val="nil"/>
              <w:bottom w:val="single" w:color="auto" w:sz="4" w:space="0"/>
              <w:right w:val="single" w:color="auto" w:sz="4" w:space="0"/>
            </w:tcBorders>
            <w:shd w:val="clear" w:color="000000" w:fill="FFFFFF"/>
            <w:vAlign w:val="center"/>
          </w:tcPr>
          <w:p w14:paraId="0F0FD65C">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中央2020年医疗服务与保障能力提升(卫生健康人才培养)补助资金 </w:t>
            </w:r>
          </w:p>
        </w:tc>
        <w:tc>
          <w:tcPr>
            <w:tcW w:w="1500" w:type="dxa"/>
            <w:tcBorders>
              <w:top w:val="nil"/>
              <w:left w:val="nil"/>
              <w:bottom w:val="single" w:color="auto" w:sz="4" w:space="0"/>
              <w:right w:val="single" w:color="auto" w:sz="4" w:space="0"/>
            </w:tcBorders>
            <w:shd w:val="clear" w:color="000000" w:fill="FFFFFF"/>
            <w:vAlign w:val="center"/>
          </w:tcPr>
          <w:p w14:paraId="48723439">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89.64 </w:t>
            </w:r>
          </w:p>
        </w:tc>
        <w:tc>
          <w:tcPr>
            <w:tcW w:w="1680" w:type="dxa"/>
            <w:tcBorders>
              <w:top w:val="nil"/>
              <w:left w:val="nil"/>
              <w:bottom w:val="single" w:color="auto" w:sz="4" w:space="0"/>
              <w:right w:val="single" w:color="auto" w:sz="4" w:space="0"/>
            </w:tcBorders>
            <w:shd w:val="clear" w:color="000000" w:fill="FFFFFF"/>
            <w:vAlign w:val="center"/>
          </w:tcPr>
          <w:p w14:paraId="38444C96">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14:paraId="2157151E">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072AA66F">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304ADD9B">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37</w:t>
            </w:r>
          </w:p>
        </w:tc>
        <w:tc>
          <w:tcPr>
            <w:tcW w:w="3520" w:type="dxa"/>
            <w:tcBorders>
              <w:top w:val="nil"/>
              <w:left w:val="nil"/>
              <w:bottom w:val="single" w:color="auto" w:sz="4" w:space="0"/>
              <w:right w:val="single" w:color="auto" w:sz="4" w:space="0"/>
            </w:tcBorders>
            <w:shd w:val="clear" w:color="000000" w:fill="FFFFFF"/>
            <w:vAlign w:val="center"/>
          </w:tcPr>
          <w:p w14:paraId="3EF9F0BD">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中央2020年医疗服务与保障能力提升(卫生健康人才培养、医疗卫生机构能力建设）补助资金 </w:t>
            </w:r>
          </w:p>
        </w:tc>
        <w:tc>
          <w:tcPr>
            <w:tcW w:w="1500" w:type="dxa"/>
            <w:tcBorders>
              <w:top w:val="nil"/>
              <w:left w:val="nil"/>
              <w:bottom w:val="single" w:color="auto" w:sz="4" w:space="0"/>
              <w:right w:val="single" w:color="auto" w:sz="4" w:space="0"/>
            </w:tcBorders>
            <w:shd w:val="clear" w:color="000000" w:fill="FFFFFF"/>
            <w:vAlign w:val="center"/>
          </w:tcPr>
          <w:p w14:paraId="42AA36B2">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140.00 </w:t>
            </w:r>
          </w:p>
        </w:tc>
        <w:tc>
          <w:tcPr>
            <w:tcW w:w="1680" w:type="dxa"/>
            <w:tcBorders>
              <w:top w:val="nil"/>
              <w:left w:val="nil"/>
              <w:bottom w:val="single" w:color="auto" w:sz="4" w:space="0"/>
              <w:right w:val="single" w:color="auto" w:sz="4" w:space="0"/>
            </w:tcBorders>
            <w:shd w:val="clear" w:color="000000" w:fill="FFFFFF"/>
            <w:vAlign w:val="center"/>
          </w:tcPr>
          <w:p w14:paraId="6DCCA7CD">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14:paraId="6A08898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54C9D1C9">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71D9E3E8">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38</w:t>
            </w:r>
          </w:p>
        </w:tc>
        <w:tc>
          <w:tcPr>
            <w:tcW w:w="3520" w:type="dxa"/>
            <w:tcBorders>
              <w:top w:val="nil"/>
              <w:left w:val="nil"/>
              <w:bottom w:val="single" w:color="auto" w:sz="4" w:space="0"/>
              <w:right w:val="single" w:color="auto" w:sz="4" w:space="0"/>
            </w:tcBorders>
            <w:shd w:val="clear" w:color="000000" w:fill="FFFFFF"/>
            <w:vAlign w:val="center"/>
          </w:tcPr>
          <w:p w14:paraId="4BA9128A">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助老健康御险 </w:t>
            </w:r>
          </w:p>
        </w:tc>
        <w:tc>
          <w:tcPr>
            <w:tcW w:w="1500" w:type="dxa"/>
            <w:tcBorders>
              <w:top w:val="nil"/>
              <w:left w:val="nil"/>
              <w:bottom w:val="single" w:color="auto" w:sz="4" w:space="0"/>
              <w:right w:val="single" w:color="auto" w:sz="4" w:space="0"/>
            </w:tcBorders>
            <w:shd w:val="clear" w:color="000000" w:fill="FFFFFF"/>
            <w:vAlign w:val="center"/>
          </w:tcPr>
          <w:p w14:paraId="0D4C0E95">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48.50 </w:t>
            </w:r>
          </w:p>
        </w:tc>
        <w:tc>
          <w:tcPr>
            <w:tcW w:w="1680" w:type="dxa"/>
            <w:tcBorders>
              <w:top w:val="nil"/>
              <w:left w:val="nil"/>
              <w:bottom w:val="single" w:color="auto" w:sz="4" w:space="0"/>
              <w:right w:val="single" w:color="auto" w:sz="4" w:space="0"/>
            </w:tcBorders>
            <w:shd w:val="clear" w:color="000000" w:fill="FFFFFF"/>
            <w:vAlign w:val="center"/>
          </w:tcPr>
          <w:p w14:paraId="64D42EF2">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98</w:t>
            </w:r>
          </w:p>
        </w:tc>
        <w:tc>
          <w:tcPr>
            <w:tcW w:w="1080" w:type="dxa"/>
            <w:tcBorders>
              <w:top w:val="nil"/>
              <w:left w:val="nil"/>
              <w:bottom w:val="single" w:color="auto" w:sz="4" w:space="0"/>
              <w:right w:val="single" w:color="auto" w:sz="4" w:space="0"/>
            </w:tcBorders>
            <w:shd w:val="clear" w:color="000000" w:fill="FFFFFF"/>
            <w:vAlign w:val="center"/>
          </w:tcPr>
          <w:p w14:paraId="3F69F7E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799C2125">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32A617BA">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39</w:t>
            </w:r>
          </w:p>
        </w:tc>
        <w:tc>
          <w:tcPr>
            <w:tcW w:w="3520" w:type="dxa"/>
            <w:tcBorders>
              <w:top w:val="nil"/>
              <w:left w:val="nil"/>
              <w:bottom w:val="single" w:color="auto" w:sz="4" w:space="0"/>
              <w:right w:val="single" w:color="auto" w:sz="4" w:space="0"/>
            </w:tcBorders>
            <w:shd w:val="clear" w:color="000000" w:fill="FFFFFF"/>
            <w:vAlign w:val="center"/>
          </w:tcPr>
          <w:p w14:paraId="43F1804D">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总预备费-拨付市卫健委疫情防控物资购置资金 </w:t>
            </w:r>
          </w:p>
        </w:tc>
        <w:tc>
          <w:tcPr>
            <w:tcW w:w="1500" w:type="dxa"/>
            <w:tcBorders>
              <w:top w:val="nil"/>
              <w:left w:val="nil"/>
              <w:bottom w:val="single" w:color="auto" w:sz="4" w:space="0"/>
              <w:right w:val="single" w:color="auto" w:sz="4" w:space="0"/>
            </w:tcBorders>
            <w:shd w:val="clear" w:color="000000" w:fill="FFFFFF"/>
            <w:vAlign w:val="center"/>
          </w:tcPr>
          <w:p w14:paraId="5B4C94FF">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98.30 </w:t>
            </w:r>
          </w:p>
        </w:tc>
        <w:tc>
          <w:tcPr>
            <w:tcW w:w="1680" w:type="dxa"/>
            <w:tcBorders>
              <w:top w:val="nil"/>
              <w:left w:val="nil"/>
              <w:bottom w:val="single" w:color="auto" w:sz="4" w:space="0"/>
              <w:right w:val="single" w:color="auto" w:sz="4" w:space="0"/>
            </w:tcBorders>
            <w:shd w:val="clear" w:color="000000" w:fill="FFFFFF"/>
            <w:vAlign w:val="center"/>
          </w:tcPr>
          <w:p w14:paraId="03B6A3C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14:paraId="1B8238DD">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41EA20CC">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313E3DAB">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40</w:t>
            </w:r>
          </w:p>
        </w:tc>
        <w:tc>
          <w:tcPr>
            <w:tcW w:w="3520" w:type="dxa"/>
            <w:tcBorders>
              <w:top w:val="nil"/>
              <w:left w:val="nil"/>
              <w:bottom w:val="single" w:color="auto" w:sz="4" w:space="0"/>
              <w:right w:val="single" w:color="auto" w:sz="4" w:space="0"/>
            </w:tcBorders>
            <w:shd w:val="clear" w:color="000000" w:fill="FFFFFF"/>
            <w:vAlign w:val="center"/>
          </w:tcPr>
          <w:p w14:paraId="2E11056B">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总预备费-我市境外入境人员转运工作组所需经费 </w:t>
            </w:r>
          </w:p>
        </w:tc>
        <w:tc>
          <w:tcPr>
            <w:tcW w:w="1500" w:type="dxa"/>
            <w:tcBorders>
              <w:top w:val="nil"/>
              <w:left w:val="nil"/>
              <w:bottom w:val="single" w:color="auto" w:sz="4" w:space="0"/>
              <w:right w:val="single" w:color="auto" w:sz="4" w:space="0"/>
            </w:tcBorders>
            <w:shd w:val="clear" w:color="000000" w:fill="FFFFFF"/>
            <w:vAlign w:val="center"/>
          </w:tcPr>
          <w:p w14:paraId="0B0FEADE">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14.97 </w:t>
            </w:r>
          </w:p>
        </w:tc>
        <w:tc>
          <w:tcPr>
            <w:tcW w:w="1680" w:type="dxa"/>
            <w:tcBorders>
              <w:top w:val="nil"/>
              <w:left w:val="nil"/>
              <w:bottom w:val="single" w:color="auto" w:sz="4" w:space="0"/>
              <w:right w:val="single" w:color="auto" w:sz="4" w:space="0"/>
            </w:tcBorders>
            <w:shd w:val="clear" w:color="000000" w:fill="FFFFFF"/>
            <w:vAlign w:val="center"/>
          </w:tcPr>
          <w:p w14:paraId="26E85DBC">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14:paraId="4EAD2CBE">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0D8E7201">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5C6B27CA">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41</w:t>
            </w:r>
          </w:p>
        </w:tc>
        <w:tc>
          <w:tcPr>
            <w:tcW w:w="3520" w:type="dxa"/>
            <w:tcBorders>
              <w:top w:val="nil"/>
              <w:left w:val="nil"/>
              <w:bottom w:val="single" w:color="auto" w:sz="4" w:space="0"/>
              <w:right w:val="single" w:color="auto" w:sz="4" w:space="0"/>
            </w:tcBorders>
            <w:shd w:val="clear" w:color="000000" w:fill="FFFFFF"/>
            <w:vAlign w:val="center"/>
          </w:tcPr>
          <w:p w14:paraId="1016E261">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河北省财政厅关于提前下达2020年中央财政医疗救助补助资金预算指标的通知 </w:t>
            </w:r>
          </w:p>
        </w:tc>
        <w:tc>
          <w:tcPr>
            <w:tcW w:w="1500" w:type="dxa"/>
            <w:tcBorders>
              <w:top w:val="nil"/>
              <w:left w:val="nil"/>
              <w:bottom w:val="single" w:color="auto" w:sz="4" w:space="0"/>
              <w:right w:val="single" w:color="auto" w:sz="4" w:space="0"/>
            </w:tcBorders>
            <w:shd w:val="clear" w:color="000000" w:fill="FFFFFF"/>
            <w:vAlign w:val="center"/>
          </w:tcPr>
          <w:p w14:paraId="61E7FD73">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48.00 </w:t>
            </w:r>
          </w:p>
        </w:tc>
        <w:tc>
          <w:tcPr>
            <w:tcW w:w="1680" w:type="dxa"/>
            <w:tcBorders>
              <w:top w:val="nil"/>
              <w:left w:val="nil"/>
              <w:bottom w:val="single" w:color="auto" w:sz="4" w:space="0"/>
              <w:right w:val="single" w:color="auto" w:sz="4" w:space="0"/>
            </w:tcBorders>
            <w:shd w:val="clear" w:color="000000" w:fill="FFFFFF"/>
            <w:vAlign w:val="center"/>
          </w:tcPr>
          <w:p w14:paraId="7820BB8D">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14:paraId="4BE7BD6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4093EE7F">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46A3B9D9">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42</w:t>
            </w:r>
          </w:p>
        </w:tc>
        <w:tc>
          <w:tcPr>
            <w:tcW w:w="3520" w:type="dxa"/>
            <w:tcBorders>
              <w:top w:val="nil"/>
              <w:left w:val="nil"/>
              <w:bottom w:val="single" w:color="auto" w:sz="4" w:space="0"/>
              <w:right w:val="single" w:color="auto" w:sz="4" w:space="0"/>
            </w:tcBorders>
            <w:shd w:val="clear" w:color="000000" w:fill="FFFFFF"/>
            <w:vAlign w:val="center"/>
          </w:tcPr>
          <w:p w14:paraId="59709570">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2020年中央财政医疗救助补助资金（疾病应急救助资金部分）预算指标 </w:t>
            </w:r>
          </w:p>
        </w:tc>
        <w:tc>
          <w:tcPr>
            <w:tcW w:w="1500" w:type="dxa"/>
            <w:tcBorders>
              <w:top w:val="nil"/>
              <w:left w:val="nil"/>
              <w:bottom w:val="single" w:color="auto" w:sz="4" w:space="0"/>
              <w:right w:val="single" w:color="auto" w:sz="4" w:space="0"/>
            </w:tcBorders>
            <w:shd w:val="clear" w:color="000000" w:fill="FFFFFF"/>
            <w:vAlign w:val="center"/>
          </w:tcPr>
          <w:p w14:paraId="0B3E4E47">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20.00 </w:t>
            </w:r>
          </w:p>
        </w:tc>
        <w:tc>
          <w:tcPr>
            <w:tcW w:w="1680" w:type="dxa"/>
            <w:tcBorders>
              <w:top w:val="nil"/>
              <w:left w:val="nil"/>
              <w:bottom w:val="single" w:color="auto" w:sz="4" w:space="0"/>
              <w:right w:val="single" w:color="auto" w:sz="4" w:space="0"/>
            </w:tcBorders>
            <w:shd w:val="clear" w:color="000000" w:fill="FFFFFF"/>
            <w:vAlign w:val="center"/>
          </w:tcPr>
          <w:p w14:paraId="62FB927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14:paraId="21D4860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362428C4">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1014A8E0">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43</w:t>
            </w:r>
          </w:p>
        </w:tc>
        <w:tc>
          <w:tcPr>
            <w:tcW w:w="3520" w:type="dxa"/>
            <w:tcBorders>
              <w:top w:val="nil"/>
              <w:left w:val="nil"/>
              <w:bottom w:val="single" w:color="auto" w:sz="4" w:space="0"/>
              <w:right w:val="single" w:color="auto" w:sz="4" w:space="0"/>
            </w:tcBorders>
            <w:shd w:val="clear" w:color="000000" w:fill="FFFFFF"/>
            <w:vAlign w:val="center"/>
          </w:tcPr>
          <w:p w14:paraId="5C596F7E">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2020年度中央新型冠状病毒感染的肺炎疫情防控补助资金（第二批） </w:t>
            </w:r>
          </w:p>
        </w:tc>
        <w:tc>
          <w:tcPr>
            <w:tcW w:w="1500" w:type="dxa"/>
            <w:tcBorders>
              <w:top w:val="nil"/>
              <w:left w:val="nil"/>
              <w:bottom w:val="single" w:color="auto" w:sz="4" w:space="0"/>
              <w:right w:val="single" w:color="auto" w:sz="4" w:space="0"/>
            </w:tcBorders>
            <w:shd w:val="clear" w:color="000000" w:fill="FFFFFF"/>
            <w:vAlign w:val="center"/>
          </w:tcPr>
          <w:p w14:paraId="7974ECF4">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0.74 </w:t>
            </w:r>
          </w:p>
        </w:tc>
        <w:tc>
          <w:tcPr>
            <w:tcW w:w="1680" w:type="dxa"/>
            <w:tcBorders>
              <w:top w:val="nil"/>
              <w:left w:val="nil"/>
              <w:bottom w:val="single" w:color="auto" w:sz="4" w:space="0"/>
              <w:right w:val="single" w:color="auto" w:sz="4" w:space="0"/>
            </w:tcBorders>
            <w:shd w:val="clear" w:color="000000" w:fill="FFFFFF"/>
            <w:vAlign w:val="center"/>
          </w:tcPr>
          <w:p w14:paraId="0BEABA35">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14:paraId="3468A30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497EA598">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39919586">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44</w:t>
            </w:r>
          </w:p>
        </w:tc>
        <w:tc>
          <w:tcPr>
            <w:tcW w:w="3520" w:type="dxa"/>
            <w:tcBorders>
              <w:top w:val="nil"/>
              <w:left w:val="nil"/>
              <w:bottom w:val="single" w:color="auto" w:sz="4" w:space="0"/>
              <w:right w:val="single" w:color="auto" w:sz="4" w:space="0"/>
            </w:tcBorders>
            <w:shd w:val="clear" w:color="000000" w:fill="FFFFFF"/>
            <w:vAlign w:val="center"/>
          </w:tcPr>
          <w:p w14:paraId="1B6F47D7">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中央2020年新冠肺炎疫情防控补助结算资金 </w:t>
            </w:r>
          </w:p>
        </w:tc>
        <w:tc>
          <w:tcPr>
            <w:tcW w:w="1500" w:type="dxa"/>
            <w:tcBorders>
              <w:top w:val="nil"/>
              <w:left w:val="nil"/>
              <w:bottom w:val="single" w:color="auto" w:sz="4" w:space="0"/>
              <w:right w:val="single" w:color="auto" w:sz="4" w:space="0"/>
            </w:tcBorders>
            <w:shd w:val="clear" w:color="000000" w:fill="FFFFFF"/>
            <w:vAlign w:val="center"/>
          </w:tcPr>
          <w:p w14:paraId="3F4B24B1">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15.45 </w:t>
            </w:r>
          </w:p>
        </w:tc>
        <w:tc>
          <w:tcPr>
            <w:tcW w:w="1680" w:type="dxa"/>
            <w:tcBorders>
              <w:top w:val="nil"/>
              <w:left w:val="nil"/>
              <w:bottom w:val="single" w:color="auto" w:sz="4" w:space="0"/>
              <w:right w:val="single" w:color="auto" w:sz="4" w:space="0"/>
            </w:tcBorders>
            <w:shd w:val="clear" w:color="000000" w:fill="FFFFFF"/>
            <w:vAlign w:val="center"/>
          </w:tcPr>
          <w:p w14:paraId="6C175073">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14:paraId="08E10A90">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4E99F94B">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60257CD0">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45</w:t>
            </w:r>
          </w:p>
        </w:tc>
        <w:tc>
          <w:tcPr>
            <w:tcW w:w="3520" w:type="dxa"/>
            <w:tcBorders>
              <w:top w:val="nil"/>
              <w:left w:val="nil"/>
              <w:bottom w:val="single" w:color="auto" w:sz="4" w:space="0"/>
              <w:right w:val="single" w:color="auto" w:sz="4" w:space="0"/>
            </w:tcBorders>
            <w:shd w:val="clear" w:color="000000" w:fill="FFFFFF"/>
            <w:vAlign w:val="center"/>
          </w:tcPr>
          <w:p w14:paraId="1AF541F5">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总预备费-支持新疆博湖县</w:t>
            </w:r>
            <w:r>
              <w:rPr>
                <w:rFonts w:hint="eastAsia" w:ascii="等线" w:hAnsi="宋体" w:eastAsia="等线" w:cs="宋体"/>
                <w:color w:val="000000"/>
                <w:kern w:val="0"/>
                <w:sz w:val="20"/>
                <w:szCs w:val="20"/>
                <w:lang w:eastAsia="zh-CN"/>
              </w:rPr>
              <w:t>核酸检测</w:t>
            </w:r>
            <w:bookmarkStart w:id="0" w:name="_GoBack"/>
            <w:bookmarkEnd w:id="0"/>
            <w:r>
              <w:rPr>
                <w:rFonts w:hint="eastAsia" w:ascii="等线" w:hAnsi="宋体" w:eastAsia="等线" w:cs="宋体"/>
                <w:color w:val="000000"/>
                <w:kern w:val="0"/>
                <w:sz w:val="20"/>
                <w:szCs w:val="20"/>
              </w:rPr>
              <w:t xml:space="preserve">设备及试剂资金 </w:t>
            </w:r>
          </w:p>
        </w:tc>
        <w:tc>
          <w:tcPr>
            <w:tcW w:w="1500" w:type="dxa"/>
            <w:tcBorders>
              <w:top w:val="nil"/>
              <w:left w:val="nil"/>
              <w:bottom w:val="single" w:color="auto" w:sz="4" w:space="0"/>
              <w:right w:val="single" w:color="auto" w:sz="4" w:space="0"/>
            </w:tcBorders>
            <w:shd w:val="clear" w:color="000000" w:fill="FFFFFF"/>
            <w:vAlign w:val="center"/>
          </w:tcPr>
          <w:p w14:paraId="2D8BA7B7">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272.00 </w:t>
            </w:r>
          </w:p>
        </w:tc>
        <w:tc>
          <w:tcPr>
            <w:tcW w:w="1680" w:type="dxa"/>
            <w:tcBorders>
              <w:top w:val="nil"/>
              <w:left w:val="nil"/>
              <w:bottom w:val="single" w:color="auto" w:sz="4" w:space="0"/>
              <w:right w:val="single" w:color="auto" w:sz="4" w:space="0"/>
            </w:tcBorders>
            <w:shd w:val="clear" w:color="000000" w:fill="FFFFFF"/>
            <w:vAlign w:val="center"/>
          </w:tcPr>
          <w:p w14:paraId="3CC577AD">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14:paraId="19F3DB7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75A2AF52">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14:paraId="42B2F993">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46</w:t>
            </w:r>
          </w:p>
        </w:tc>
        <w:tc>
          <w:tcPr>
            <w:tcW w:w="3520" w:type="dxa"/>
            <w:tcBorders>
              <w:top w:val="nil"/>
              <w:left w:val="nil"/>
              <w:bottom w:val="single" w:color="auto" w:sz="4" w:space="0"/>
              <w:right w:val="single" w:color="auto" w:sz="4" w:space="0"/>
            </w:tcBorders>
            <w:shd w:val="clear" w:color="000000" w:fill="FFFFFF"/>
            <w:vAlign w:val="center"/>
          </w:tcPr>
          <w:p w14:paraId="49589C4E">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地方债-回补偿债专户市本级债务资金 </w:t>
            </w:r>
          </w:p>
        </w:tc>
        <w:tc>
          <w:tcPr>
            <w:tcW w:w="1500" w:type="dxa"/>
            <w:tcBorders>
              <w:top w:val="nil"/>
              <w:left w:val="nil"/>
              <w:bottom w:val="single" w:color="auto" w:sz="4" w:space="0"/>
              <w:right w:val="single" w:color="auto" w:sz="4" w:space="0"/>
            </w:tcBorders>
            <w:shd w:val="clear" w:color="000000" w:fill="FFFFFF"/>
            <w:vAlign w:val="center"/>
          </w:tcPr>
          <w:p w14:paraId="130B4B4F">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 xml:space="preserve">180.82 </w:t>
            </w:r>
          </w:p>
        </w:tc>
        <w:tc>
          <w:tcPr>
            <w:tcW w:w="1680" w:type="dxa"/>
            <w:tcBorders>
              <w:top w:val="nil"/>
              <w:left w:val="nil"/>
              <w:bottom w:val="single" w:color="auto" w:sz="4" w:space="0"/>
              <w:right w:val="single" w:color="auto" w:sz="4" w:space="0"/>
            </w:tcBorders>
            <w:shd w:val="clear" w:color="000000" w:fill="FFFFFF"/>
            <w:vAlign w:val="center"/>
          </w:tcPr>
          <w:p w14:paraId="656ECB1B">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080" w:type="dxa"/>
            <w:tcBorders>
              <w:top w:val="nil"/>
              <w:left w:val="nil"/>
              <w:bottom w:val="single" w:color="auto" w:sz="4" w:space="0"/>
              <w:right w:val="single" w:color="auto" w:sz="4" w:space="0"/>
            </w:tcBorders>
            <w:shd w:val="clear" w:color="000000" w:fill="FFFFFF"/>
            <w:vAlign w:val="center"/>
          </w:tcPr>
          <w:p w14:paraId="306DDD81">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优</w:t>
            </w:r>
          </w:p>
        </w:tc>
      </w:tr>
      <w:tr w14:paraId="4602FCE5">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000000" w:fill="FFFFFF"/>
            <w:noWrap/>
            <w:vAlign w:val="center"/>
          </w:tcPr>
          <w:p w14:paraId="00F3DD14">
            <w:pPr>
              <w:widowControl/>
              <w:jc w:val="center"/>
              <w:rPr>
                <w:rFonts w:ascii="等线" w:hAnsi="宋体" w:eastAsia="等线" w:cs="宋体"/>
                <w:color w:val="000000"/>
                <w:kern w:val="0"/>
                <w:sz w:val="22"/>
                <w:szCs w:val="22"/>
              </w:rPr>
            </w:pPr>
            <w:r>
              <w:rPr>
                <w:rFonts w:hint="eastAsia" w:ascii="等线" w:hAnsi="宋体" w:eastAsia="等线" w:cs="宋体"/>
                <w:color w:val="000000"/>
                <w:kern w:val="0"/>
                <w:sz w:val="22"/>
                <w:szCs w:val="22"/>
              </w:rPr>
              <w:t>　</w:t>
            </w:r>
          </w:p>
        </w:tc>
        <w:tc>
          <w:tcPr>
            <w:tcW w:w="3520" w:type="dxa"/>
            <w:tcBorders>
              <w:top w:val="nil"/>
              <w:left w:val="nil"/>
              <w:bottom w:val="single" w:color="auto" w:sz="4" w:space="0"/>
              <w:right w:val="single" w:color="auto" w:sz="4" w:space="0"/>
            </w:tcBorders>
            <w:shd w:val="clear" w:color="000000" w:fill="FFFFFF"/>
            <w:noWrap/>
            <w:vAlign w:val="center"/>
          </w:tcPr>
          <w:p w14:paraId="438E8C6A">
            <w:pPr>
              <w:widowControl/>
              <w:jc w:val="center"/>
              <w:rPr>
                <w:rFonts w:ascii="等线" w:hAnsi="宋体" w:eastAsia="等线" w:cs="宋体"/>
                <w:color w:val="000000"/>
                <w:kern w:val="0"/>
                <w:sz w:val="22"/>
                <w:szCs w:val="22"/>
              </w:rPr>
            </w:pPr>
            <w:r>
              <w:rPr>
                <w:rFonts w:hint="eastAsia" w:ascii="等线" w:hAnsi="宋体" w:eastAsia="等线" w:cs="宋体"/>
                <w:color w:val="000000"/>
                <w:kern w:val="0"/>
                <w:sz w:val="22"/>
                <w:szCs w:val="22"/>
              </w:rPr>
              <w:t>合计</w:t>
            </w:r>
          </w:p>
        </w:tc>
        <w:tc>
          <w:tcPr>
            <w:tcW w:w="1500" w:type="dxa"/>
            <w:tcBorders>
              <w:top w:val="nil"/>
              <w:left w:val="nil"/>
              <w:bottom w:val="single" w:color="auto" w:sz="4" w:space="0"/>
              <w:right w:val="single" w:color="auto" w:sz="4" w:space="0"/>
            </w:tcBorders>
            <w:shd w:val="clear" w:color="000000" w:fill="FFFFFF"/>
            <w:noWrap/>
            <w:vAlign w:val="center"/>
          </w:tcPr>
          <w:p w14:paraId="019645B8">
            <w:pPr>
              <w:widowControl/>
              <w:jc w:val="center"/>
              <w:rPr>
                <w:rFonts w:ascii="等线" w:hAnsi="宋体" w:eastAsia="等线" w:cs="宋体"/>
                <w:color w:val="000000"/>
                <w:kern w:val="0"/>
                <w:sz w:val="22"/>
                <w:szCs w:val="22"/>
              </w:rPr>
            </w:pPr>
            <w:r>
              <w:rPr>
                <w:rFonts w:hint="eastAsia" w:ascii="等线" w:hAnsi="宋体" w:eastAsia="等线" w:cs="宋体"/>
                <w:color w:val="000000"/>
                <w:kern w:val="0"/>
                <w:sz w:val="22"/>
                <w:szCs w:val="22"/>
              </w:rPr>
              <w:t xml:space="preserve">3511.19 </w:t>
            </w:r>
          </w:p>
        </w:tc>
        <w:tc>
          <w:tcPr>
            <w:tcW w:w="1680" w:type="dxa"/>
            <w:tcBorders>
              <w:top w:val="nil"/>
              <w:left w:val="nil"/>
              <w:bottom w:val="single" w:color="auto" w:sz="4" w:space="0"/>
              <w:right w:val="single" w:color="auto" w:sz="4" w:space="0"/>
            </w:tcBorders>
            <w:shd w:val="clear" w:color="000000" w:fill="FFFFFF"/>
            <w:noWrap/>
            <w:vAlign w:val="center"/>
          </w:tcPr>
          <w:p w14:paraId="587050FB">
            <w:pPr>
              <w:widowControl/>
              <w:jc w:val="center"/>
              <w:rPr>
                <w:rFonts w:ascii="等线" w:hAnsi="宋体" w:eastAsia="等线" w:cs="宋体"/>
                <w:color w:val="000000"/>
                <w:kern w:val="0"/>
                <w:sz w:val="22"/>
                <w:szCs w:val="22"/>
              </w:rPr>
            </w:pPr>
            <w:r>
              <w:rPr>
                <w:rFonts w:hint="eastAsia" w:ascii="等线" w:hAnsi="宋体" w:eastAsia="等线" w:cs="宋体"/>
                <w:color w:val="000000"/>
                <w:kern w:val="0"/>
                <w:sz w:val="22"/>
                <w:szCs w:val="22"/>
              </w:rPr>
              <w:t>　</w:t>
            </w:r>
          </w:p>
        </w:tc>
        <w:tc>
          <w:tcPr>
            <w:tcW w:w="1080" w:type="dxa"/>
            <w:tcBorders>
              <w:top w:val="nil"/>
              <w:left w:val="nil"/>
              <w:bottom w:val="single" w:color="auto" w:sz="4" w:space="0"/>
              <w:right w:val="single" w:color="auto" w:sz="4" w:space="0"/>
            </w:tcBorders>
            <w:shd w:val="clear" w:color="000000" w:fill="FFFFFF"/>
            <w:noWrap/>
            <w:vAlign w:val="center"/>
          </w:tcPr>
          <w:p w14:paraId="69791169">
            <w:pPr>
              <w:widowControl/>
              <w:jc w:val="center"/>
              <w:rPr>
                <w:rFonts w:ascii="等线" w:hAnsi="宋体" w:eastAsia="等线" w:cs="宋体"/>
                <w:color w:val="000000"/>
                <w:kern w:val="0"/>
                <w:sz w:val="22"/>
                <w:szCs w:val="22"/>
              </w:rPr>
            </w:pPr>
            <w:r>
              <w:rPr>
                <w:rFonts w:hint="eastAsia" w:ascii="等线" w:hAnsi="宋体" w:eastAsia="等线" w:cs="宋体"/>
                <w:color w:val="000000"/>
                <w:kern w:val="0"/>
                <w:sz w:val="22"/>
                <w:szCs w:val="22"/>
              </w:rPr>
              <w:t>　</w:t>
            </w:r>
          </w:p>
        </w:tc>
      </w:tr>
    </w:tbl>
    <w:p w14:paraId="57706551">
      <w:pPr>
        <w:adjustRightInd w:val="0"/>
        <w:snapToGrid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14:paraId="161AF748">
      <w:pPr>
        <w:adjustRightInd w:val="0"/>
        <w:snapToGrid w:val="0"/>
        <w:spacing w:line="60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组织对助老健康</w:t>
      </w:r>
      <w:r>
        <w:rPr>
          <w:rFonts w:ascii="仿宋_GB2312" w:hAnsi="仿宋_GB2312" w:eastAsia="仿宋_GB2312" w:cs="仿宋_GB2312"/>
          <w:sz w:val="32"/>
          <w:szCs w:val="32"/>
        </w:rPr>
        <w:t>御险</w:t>
      </w:r>
      <w:r>
        <w:rPr>
          <w:rFonts w:hint="eastAsia" w:ascii="仿宋_GB2312" w:hAnsi="仿宋_GB2312" w:eastAsia="仿宋_GB2312" w:cs="仿宋_GB2312"/>
          <w:sz w:val="32"/>
          <w:szCs w:val="32"/>
        </w:rPr>
        <w:t>项目开展了部门评价，涉及一般公共预算支出</w:t>
      </w:r>
      <w:r>
        <w:rPr>
          <w:rFonts w:ascii="仿宋_GB2312" w:hAnsi="仿宋_GB2312" w:eastAsia="仿宋_GB2312" w:cs="仿宋_GB2312"/>
          <w:sz w:val="32"/>
          <w:szCs w:val="32"/>
        </w:rPr>
        <w:t>48.50</w:t>
      </w:r>
      <w:r>
        <w:rPr>
          <w:rFonts w:hint="eastAsia" w:ascii="仿宋_GB2312" w:hAnsi="仿宋_GB2312" w:eastAsia="仿宋_GB2312" w:cs="仿宋_GB2312"/>
          <w:sz w:val="32"/>
          <w:szCs w:val="32"/>
        </w:rPr>
        <w:t>万元。从评价情况来看，</w:t>
      </w:r>
      <w:r>
        <w:rPr>
          <w:rFonts w:hint="eastAsia" w:ascii="仿宋" w:eastAsia="仿宋" w:cs="楷体"/>
          <w:bCs/>
          <w:sz w:val="32"/>
          <w:szCs w:val="32"/>
        </w:rPr>
        <w:t>我市助老健康御险办理情况较好，目标设定清晰准确，绩效指标全面完整、科学合理。</w:t>
      </w:r>
    </w:p>
    <w:p w14:paraId="4C35FE81">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 部门决算中项目绩效自评结果</w:t>
      </w:r>
    </w:p>
    <w:p w14:paraId="6BAB96DA">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本单位在今年部门决算公开中反映助老健康</w:t>
      </w:r>
      <w:r>
        <w:rPr>
          <w:rFonts w:ascii="仿宋_GB2312" w:hAnsi="仿宋_GB2312" w:eastAsia="仿宋_GB2312" w:cs="仿宋_GB2312"/>
          <w:sz w:val="32"/>
          <w:szCs w:val="32"/>
        </w:rPr>
        <w:t>御险</w:t>
      </w:r>
      <w:r>
        <w:rPr>
          <w:rFonts w:hint="eastAsia" w:ascii="仿宋_GB2312" w:hAnsi="仿宋_GB2312" w:eastAsia="仿宋_GB2312" w:cs="仿宋_GB2312"/>
          <w:sz w:val="32"/>
          <w:szCs w:val="32"/>
        </w:rPr>
        <w:t>项目绩效自评结果。</w:t>
      </w:r>
    </w:p>
    <w:p w14:paraId="63EEA129">
      <w:pPr>
        <w:numPr>
          <w:ilvl w:val="0"/>
          <w:numId w:val="2"/>
        </w:numPr>
        <w:adjustRightInd w:val="0"/>
        <w:snapToGrid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助老健康</w:t>
      </w:r>
      <w:r>
        <w:rPr>
          <w:rFonts w:ascii="仿宋_GB2312" w:hAnsi="仿宋_GB2312" w:eastAsia="仿宋_GB2312" w:cs="仿宋_GB2312"/>
          <w:sz w:val="32"/>
          <w:szCs w:val="32"/>
        </w:rPr>
        <w:t>御险</w:t>
      </w:r>
      <w:r>
        <w:rPr>
          <w:rFonts w:hint="eastAsia" w:ascii="仿宋_GB2312" w:hAnsi="仿宋_GB2312" w:eastAsia="仿宋_GB2312" w:cs="仿宋_GB2312"/>
          <w:sz w:val="32"/>
          <w:szCs w:val="32"/>
        </w:rPr>
        <w:t>项目自评综述：根据年初设定的绩效目标，助老健康</w:t>
      </w:r>
      <w:r>
        <w:rPr>
          <w:rFonts w:ascii="仿宋_GB2312" w:hAnsi="仿宋_GB2312" w:eastAsia="仿宋_GB2312" w:cs="仿宋_GB2312"/>
          <w:sz w:val="32"/>
          <w:szCs w:val="32"/>
        </w:rPr>
        <w:t>御险</w:t>
      </w:r>
      <w:r>
        <w:rPr>
          <w:rFonts w:hint="eastAsia" w:ascii="仿宋_GB2312" w:hAnsi="仿宋_GB2312" w:eastAsia="仿宋_GB2312" w:cs="仿宋_GB2312"/>
          <w:sz w:val="32"/>
          <w:szCs w:val="32"/>
        </w:rPr>
        <w:t>项目绩效自评得分为</w:t>
      </w:r>
      <w:r>
        <w:rPr>
          <w:rFonts w:ascii="仿宋_GB2312" w:hAnsi="仿宋_GB2312" w:eastAsia="仿宋_GB2312" w:cs="仿宋_GB2312"/>
          <w:sz w:val="32"/>
          <w:szCs w:val="32"/>
        </w:rPr>
        <w:t>98</w:t>
      </w:r>
      <w:r>
        <w:rPr>
          <w:rFonts w:hint="eastAsia" w:ascii="仿宋_GB2312" w:hAnsi="仿宋_GB2312" w:eastAsia="仿宋_GB2312" w:cs="仿宋_GB2312"/>
          <w:sz w:val="32"/>
          <w:szCs w:val="32"/>
        </w:rPr>
        <w:t>分（绩效自评表附后）。全年预算数为</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48.50</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97%</w:t>
      </w:r>
      <w:r>
        <w:rPr>
          <w:rFonts w:hint="eastAsia" w:ascii="仿宋_GB2312" w:hAnsi="仿宋_GB2312" w:eastAsia="仿宋_GB2312" w:cs="仿宋_GB2312"/>
          <w:sz w:val="32"/>
          <w:szCs w:val="32"/>
        </w:rPr>
        <w:t>。项目绩效目标完成情况：一是每年办理意外伤害保险老人数量，</w:t>
      </w:r>
      <w:r>
        <w:rPr>
          <w:rFonts w:ascii="仿宋_GB2312" w:hAnsi="仿宋_GB2312" w:eastAsia="仿宋_GB2312" w:cs="仿宋_GB2312"/>
          <w:sz w:val="32"/>
          <w:szCs w:val="32"/>
        </w:rPr>
        <w:t>完成</w:t>
      </w:r>
      <w:r>
        <w:rPr>
          <w:rFonts w:hint="eastAsia" w:ascii="仿宋_GB2312" w:hAnsi="仿宋_GB2312" w:eastAsia="仿宋_GB2312" w:cs="仿宋_GB2312"/>
          <w:sz w:val="32"/>
          <w:szCs w:val="32"/>
        </w:rPr>
        <w:t>37341人；二是为符合条件老人购买保险比例为100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 w:eastAsia="仿宋" w:cs="楷体"/>
          <w:bCs/>
          <w:sz w:val="32"/>
          <w:szCs w:val="32"/>
        </w:rPr>
        <w:t>无明显问题，不需要整改。我们将根据自评结果进一步完善以后年</w:t>
      </w:r>
      <w:r>
        <w:rPr>
          <w:rFonts w:hint="eastAsia"/>
        </w:rPr>
        <w:drawing>
          <wp:anchor distT="0" distB="0" distL="114300" distR="114300" simplePos="0" relativeHeight="251670528" behindDoc="0" locked="0" layoutInCell="1" allowOverlap="1">
            <wp:simplePos x="0" y="0"/>
            <wp:positionH relativeFrom="column">
              <wp:posOffset>66040</wp:posOffset>
            </wp:positionH>
            <wp:positionV relativeFrom="paragraph">
              <wp:posOffset>1058545</wp:posOffset>
            </wp:positionV>
            <wp:extent cx="5615940" cy="4977130"/>
            <wp:effectExtent l="0" t="0" r="3810" b="0"/>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615940" cy="4976857"/>
                    </a:xfrm>
                    <a:prstGeom prst="rect">
                      <a:avLst/>
                    </a:prstGeom>
                    <a:noFill/>
                    <a:ln>
                      <a:noFill/>
                    </a:ln>
                  </pic:spPr>
                </pic:pic>
              </a:graphicData>
            </a:graphic>
          </wp:anchor>
        </w:drawing>
      </w:r>
      <w:r>
        <w:rPr>
          <w:rFonts w:hint="eastAsia" w:ascii="仿宋" w:eastAsia="仿宋" w:cs="楷体"/>
          <w:bCs/>
          <w:sz w:val="32"/>
          <w:szCs w:val="32"/>
        </w:rPr>
        <w:t>度的资金使用，使其实现效益最大化。</w:t>
      </w:r>
    </w:p>
    <w:p w14:paraId="4A93DA5C">
      <w:pPr>
        <w:adjustRightInd w:val="0"/>
        <w:snapToGrid w:val="0"/>
        <w:spacing w:line="600" w:lineRule="exact"/>
        <w:rPr>
          <w:rFonts w:hint="eastAsia" w:ascii="仿宋_GB2312" w:hAnsi="仿宋_GB2312" w:eastAsia="仿宋_GB2312" w:cs="仿宋_GB2312"/>
          <w:sz w:val="32"/>
          <w:szCs w:val="32"/>
        </w:rPr>
      </w:pPr>
    </w:p>
    <w:p w14:paraId="7EF969AF">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（三）财政评价项目绩效评价结果</w:t>
      </w:r>
    </w:p>
    <w:p w14:paraId="20FDCEE3">
      <w:pPr>
        <w:adjustRightInd w:val="0"/>
        <w:snapToGrid w:val="0"/>
        <w:spacing w:line="60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无</w:t>
      </w:r>
      <w:r>
        <w:rPr>
          <w:rFonts w:ascii="仿宋_GB2312" w:hAnsi="仿宋_GB2312" w:eastAsia="仿宋_GB2312" w:cs="仿宋_GB2312"/>
          <w:sz w:val="32"/>
          <w:szCs w:val="32"/>
        </w:rPr>
        <w:t>。</w:t>
      </w:r>
    </w:p>
    <w:p w14:paraId="51063D8E">
      <w:pPr>
        <w:keepNext/>
        <w:keepLines/>
        <w:snapToGrid w:val="0"/>
        <w:spacing w:line="600" w:lineRule="exact"/>
        <w:ind w:firstLine="640" w:firstLineChars="200"/>
        <w:outlineLvl w:val="1"/>
        <w:rPr>
          <w:rFonts w:ascii="黑体" w:hAnsi="黑体" w:eastAsia="黑体" w:cs="黑体"/>
          <w:b/>
          <w:bCs/>
          <w:sz w:val="32"/>
          <w:szCs w:val="32"/>
        </w:rPr>
      </w:pPr>
      <w:r>
        <w:rPr>
          <w:rFonts w:hint="eastAsia" w:ascii="黑体" w:hAnsi="黑体" w:eastAsia="黑体" w:cs="黑体"/>
          <w:sz w:val="32"/>
          <w:szCs w:val="32"/>
        </w:rPr>
        <w:t>七、机关运行经费情况</w:t>
      </w:r>
    </w:p>
    <w:p w14:paraId="6F5865B8">
      <w:pPr>
        <w:adjustRightInd w:val="0"/>
        <w:snapToGrid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2020年度机关运行经费支出123.16万元，比2019年度减少18.95万元，降低13.33%。主要原因是</w:t>
      </w:r>
      <w:r>
        <w:rPr>
          <w:rFonts w:hint="eastAsia" w:ascii="仿宋" w:hAnsi="仿宋" w:eastAsia="仿宋" w:cs="DengXian-Regular"/>
          <w:sz w:val="32"/>
          <w:szCs w:val="32"/>
        </w:rPr>
        <w:t>认真贯彻落实中央</w:t>
      </w:r>
      <w:r>
        <w:rPr>
          <w:rFonts w:hint="eastAsia" w:ascii="仿宋" w:hAnsi="仿宋" w:eastAsia="仿宋" w:cs="DengXian-Regular"/>
          <w:sz w:val="32"/>
          <w:szCs w:val="32"/>
          <w:lang w:eastAsia="zh-CN"/>
        </w:rPr>
        <w:t>八项规定</w:t>
      </w:r>
      <w:r>
        <w:rPr>
          <w:rFonts w:hint="eastAsia" w:ascii="仿宋" w:hAnsi="仿宋" w:eastAsia="仿宋" w:cs="DengXian-Regular"/>
          <w:sz w:val="32"/>
          <w:szCs w:val="32"/>
        </w:rPr>
        <w:t>精神和厉行节约要求，从严控制经费开支，全年实际支出有所节约</w:t>
      </w:r>
      <w:r>
        <w:rPr>
          <w:rFonts w:hint="eastAsia" w:ascii="仿宋_GB2312" w:hAnsi="Times New Roman" w:eastAsia="仿宋_GB2312" w:cs="DengXian-Regular"/>
          <w:sz w:val="32"/>
          <w:szCs w:val="32"/>
        </w:rPr>
        <w:t>。</w:t>
      </w:r>
      <w:r>
        <w:rPr>
          <w:rFonts w:ascii="仿宋_GB2312" w:hAnsi="仿宋_GB2312" w:eastAsia="仿宋_GB2312" w:cs="仿宋_GB2312"/>
          <w:sz w:val="32"/>
          <w:szCs w:val="32"/>
        </w:rPr>
        <w:t>。</w:t>
      </w:r>
    </w:p>
    <w:p w14:paraId="78E8E65D">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八、政府采购情况</w:t>
      </w:r>
    </w:p>
    <w:p w14:paraId="04611705">
      <w:pPr>
        <w:snapToGrid w:val="0"/>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本</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2020年度政府采购支出总额1,067.14万元，从采购类型来看，政府采购货物支出1,067.14万元、政府采购工程支出0.00万元、政府采购服务支出0.00万元。授予中小企业合同金1,067.14万元，占政府采购支出总额的100.00%，其中授予小微企业合同金额1,067.14万元，占政府采购支出总额的100.00%。</w:t>
      </w:r>
    </w:p>
    <w:p w14:paraId="3483B51A">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九、国有资产占用情况</w:t>
      </w:r>
    </w:p>
    <w:p w14:paraId="2F011B06">
      <w:pPr>
        <w:shd w:val="clear" w:color="auto" w:fill="FFFFFF"/>
        <w:spacing w:before="240" w:after="240"/>
        <w:ind w:firstLine="660" w:firstLineChars="200"/>
        <w:jc w:val="left"/>
        <w:rPr>
          <w:rFonts w:ascii="仿宋_GB2312" w:hAnsi="仿宋_GB2312" w:eastAsia="仿宋_GB2312" w:cs="仿宋_GB2312"/>
          <w:sz w:val="33"/>
          <w:szCs w:val="33"/>
        </w:rPr>
      </w:pPr>
      <w:r>
        <w:rPr>
          <w:rFonts w:ascii="仿宋_GB2312" w:hAnsi="仿宋_GB2312" w:eastAsia="仿宋_GB2312" w:cs="仿宋_GB2312"/>
          <w:sz w:val="33"/>
          <w:szCs w:val="33"/>
        </w:rPr>
        <w:t>截至2020年12月31日，本</w:t>
      </w:r>
      <w:r>
        <w:rPr>
          <w:rFonts w:hint="eastAsia" w:ascii="仿宋_GB2312" w:hAnsi="仿宋_GB2312" w:eastAsia="仿宋_GB2312" w:cs="仿宋_GB2312"/>
          <w:sz w:val="33"/>
          <w:szCs w:val="33"/>
        </w:rPr>
        <w:t>单位</w:t>
      </w:r>
      <w:r>
        <w:rPr>
          <w:rFonts w:ascii="仿宋_GB2312" w:hAnsi="仿宋_GB2312" w:eastAsia="仿宋_GB2312" w:cs="仿宋_GB2312"/>
          <w:sz w:val="33"/>
          <w:szCs w:val="33"/>
        </w:rPr>
        <w:t>共有车辆4辆，比上年减少4辆，主要是</w:t>
      </w:r>
      <w:r>
        <w:rPr>
          <w:rFonts w:hint="eastAsia" w:ascii="仿宋_GB2312" w:hAnsi="仿宋_GB2312" w:eastAsia="仿宋_GB2312" w:cs="仿宋_GB2312"/>
          <w:sz w:val="33"/>
          <w:szCs w:val="33"/>
        </w:rPr>
        <w:t>有4辆</w:t>
      </w:r>
      <w:r>
        <w:rPr>
          <w:rFonts w:ascii="仿宋_GB2312" w:hAnsi="仿宋_GB2312" w:eastAsia="仿宋_GB2312" w:cs="仿宋_GB2312"/>
          <w:sz w:val="33"/>
          <w:szCs w:val="33"/>
        </w:rPr>
        <w:t>车改车辆划转。其中，机要通信用车3辆，其他用车1辆，其他用车主要是</w:t>
      </w:r>
      <w:r>
        <w:rPr>
          <w:rFonts w:hint="eastAsia" w:ascii="仿宋_GB2312" w:hAnsi="仿宋_GB2312" w:eastAsia="仿宋_GB2312" w:cs="仿宋_GB2312"/>
          <w:sz w:val="33"/>
          <w:szCs w:val="33"/>
        </w:rPr>
        <w:t>应急</w:t>
      </w:r>
      <w:r>
        <w:rPr>
          <w:rFonts w:ascii="仿宋_GB2312" w:hAnsi="仿宋_GB2312" w:eastAsia="仿宋_GB2312" w:cs="仿宋_GB2312"/>
          <w:sz w:val="33"/>
          <w:szCs w:val="33"/>
        </w:rPr>
        <w:t>保障</w:t>
      </w:r>
      <w:r>
        <w:rPr>
          <w:rFonts w:hint="eastAsia" w:ascii="仿宋_GB2312" w:hAnsi="仿宋_GB2312" w:eastAsia="仿宋_GB2312" w:cs="仿宋_GB2312"/>
          <w:sz w:val="33"/>
          <w:szCs w:val="33"/>
        </w:rPr>
        <w:t>用车</w:t>
      </w:r>
      <w:r>
        <w:rPr>
          <w:rFonts w:ascii="Calibri" w:hAnsi="Calibri" w:eastAsia="仿宋_GB2312" w:cs="Calibri"/>
          <w:sz w:val="33"/>
          <w:szCs w:val="33"/>
        </w:rPr>
        <w:t> </w:t>
      </w:r>
      <w:r>
        <w:rPr>
          <w:rFonts w:hint="eastAsia" w:ascii="Calibri" w:hAnsi="Calibri" w:eastAsia="仿宋_GB2312" w:cs="Calibri"/>
          <w:sz w:val="33"/>
          <w:szCs w:val="33"/>
        </w:rPr>
        <w:t>。</w:t>
      </w:r>
    </w:p>
    <w:p w14:paraId="3CC1F0BE">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十、其他需要说明的情况</w:t>
      </w:r>
    </w:p>
    <w:p w14:paraId="3313CACC">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本单位2020年度未发生国有资本经营预算财政</w:t>
      </w:r>
      <w:r>
        <w:rPr>
          <w:rFonts w:ascii="仿宋_GB2312" w:hAnsi="仿宋_GB2312" w:eastAsia="仿宋_GB2312" w:cs="仿宋_GB2312"/>
          <w:sz w:val="32"/>
          <w:szCs w:val="32"/>
        </w:rPr>
        <w:t>拨款</w:t>
      </w:r>
      <w:r>
        <w:rPr>
          <w:rFonts w:hint="eastAsia" w:ascii="仿宋_GB2312" w:hAnsi="仿宋_GB2312" w:eastAsia="仿宋_GB2312" w:cs="仿宋_GB2312"/>
          <w:sz w:val="32"/>
          <w:szCs w:val="32"/>
        </w:rPr>
        <w:t>收支及结转结余情况，故国有资本</w:t>
      </w:r>
      <w:r>
        <w:rPr>
          <w:rFonts w:ascii="仿宋_GB2312" w:hAnsi="仿宋_GB2312" w:eastAsia="仿宋_GB2312" w:cs="仿宋_GB2312"/>
          <w:sz w:val="32"/>
          <w:szCs w:val="32"/>
        </w:rPr>
        <w:t>经营预算财政拨款支出决算</w:t>
      </w:r>
      <w:r>
        <w:rPr>
          <w:rFonts w:hint="eastAsia" w:ascii="仿宋_GB2312" w:hAnsi="仿宋_GB2312" w:eastAsia="仿宋_GB2312" w:cs="仿宋_GB2312"/>
          <w:sz w:val="32"/>
          <w:szCs w:val="32"/>
        </w:rPr>
        <w:t>表以空表列示。</w:t>
      </w:r>
    </w:p>
    <w:p w14:paraId="0D765FBF">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由于决算公开表格中金额数值应当保留两位小数，公开数据为四舍五入计算结果，个别数据合计项与分项之和存在小数点后差额，特此说明。</w:t>
      </w:r>
    </w:p>
    <w:p w14:paraId="0C9F23BC">
      <w:pPr>
        <w:rPr>
          <w:rFonts w:ascii="仿宋_GB2312" w:hAnsi="宋体" w:eastAsia="仿宋_GB2312" w:cs="Arial Black"/>
          <w:sz w:val="32"/>
          <w:szCs w:val="32"/>
        </w:rPr>
      </w:pPr>
    </w:p>
    <w:p w14:paraId="4AA8DBEF">
      <w:pPr>
        <w:rPr>
          <w:rFonts w:ascii="仿宋_GB2312" w:hAnsi="宋体" w:eastAsia="仿宋_GB2312" w:cs="Arial Black"/>
          <w:sz w:val="32"/>
          <w:szCs w:val="32"/>
        </w:rPr>
      </w:pPr>
    </w:p>
    <w:p w14:paraId="4A41CE33">
      <w:pPr>
        <w:rPr>
          <w:rFonts w:ascii="仿宋_GB2312" w:hAnsi="宋体" w:eastAsia="仿宋_GB2312" w:cs="Arial Black"/>
          <w:sz w:val="32"/>
          <w:szCs w:val="32"/>
        </w:rPr>
      </w:pPr>
    </w:p>
    <w:p w14:paraId="79BB82B3">
      <w:pPr>
        <w:rPr>
          <w:rFonts w:ascii="仿宋_GB2312" w:hAnsi="宋体" w:eastAsia="仿宋_GB2312" w:cs="Arial Black"/>
          <w:sz w:val="32"/>
          <w:szCs w:val="32"/>
        </w:rPr>
      </w:pPr>
    </w:p>
    <w:p w14:paraId="3C7C95F6">
      <w:pPr>
        <w:rPr>
          <w:rFonts w:ascii="仿宋_GB2312" w:hAnsi="宋体" w:eastAsia="仿宋_GB2312" w:cs="Arial Black"/>
          <w:sz w:val="32"/>
          <w:szCs w:val="32"/>
        </w:rPr>
      </w:pPr>
    </w:p>
    <w:p w14:paraId="7F313C85">
      <w:pPr>
        <w:rPr>
          <w:rFonts w:ascii="仿宋_GB2312" w:hAnsi="宋体" w:eastAsia="仿宋_GB2312" w:cs="Arial Black"/>
          <w:sz w:val="32"/>
          <w:szCs w:val="32"/>
        </w:rPr>
      </w:pPr>
    </w:p>
    <w:p w14:paraId="6D23C4CA">
      <w:pPr>
        <w:rPr>
          <w:rFonts w:hint="eastAsia" w:ascii="仿宋_GB2312" w:hAnsi="宋体" w:eastAsia="仿宋_GB2312" w:cs="Arial Black"/>
          <w:sz w:val="32"/>
          <w:szCs w:val="32"/>
          <w:highlight w:val="yellow"/>
        </w:rPr>
      </w:pPr>
      <w:r>
        <w:rPr>
          <w:sz w:val="72"/>
        </w:rPr>
        <mc:AlternateContent>
          <mc:Choice Requires="wps">
            <w:drawing>
              <wp:anchor distT="0" distB="0" distL="114300" distR="114300" simplePos="0" relativeHeight="251661312" behindDoc="0" locked="0" layoutInCell="1" allowOverlap="1">
                <wp:simplePos x="0" y="0"/>
                <wp:positionH relativeFrom="column">
                  <wp:posOffset>-1040130</wp:posOffset>
                </wp:positionH>
                <wp:positionV relativeFrom="paragraph">
                  <wp:posOffset>26035</wp:posOffset>
                </wp:positionV>
                <wp:extent cx="7793355" cy="3341370"/>
                <wp:effectExtent l="4445" t="4445" r="508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6350">
                          <a:solidFill>
                            <a:schemeClr val="bg1">
                              <a:lumMod val="50000"/>
                            </a:schemeClr>
                          </a:solidFill>
                        </a:ln>
                      </wps:spPr>
                      <wps:style>
                        <a:lnRef idx="0">
                          <a:schemeClr val="accent1"/>
                        </a:lnRef>
                        <a:fillRef idx="0">
                          <a:schemeClr val="accent1"/>
                        </a:fillRef>
                        <a:effectRef idx="0">
                          <a:schemeClr val="accent1"/>
                        </a:effectRef>
                        <a:fontRef idx="minor">
                          <a:schemeClr val="dk1"/>
                        </a:fontRef>
                      </wps:style>
                      <wps:txbx>
                        <w:txbxContent>
                          <w:p w14:paraId="138DD0EA">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1.9pt;margin-top:2.05pt;height:263.1pt;width:613.65pt;z-index:251661312;v-text-anchor:middle;mso-width-relative:page;mso-height-relative:page;" fillcolor="#7F7F7F [1612]" filled="t" stroked="t" coordsize="21600,21600" o:gfxdata="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CXbtHtgAAAALAQAADwAA&#10;AAAAAAABACAAAAAiAAAAZHJzL2Rvd25yZXYueG1sUEsBAhQAFAAAAAgAh07iQMGdnwmIAgAATAUA&#10;AA4AAAAAAAAAAQAgAAAAJwEAAGRycy9lMm9Eb2MueG1sUEsFBgAAAAAGAAYAWQEAACEGAAAAAA==&#10;">
                <v:fill type="pattern" on="t" color2="#FFFFFF [3212]" o:title="5%" focussize="0,0" r:id="rId18"/>
                <v:stroke weight="0.5pt" color="#7F7F7F [1612]" joinstyle="round"/>
                <v:imagedata o:title=""/>
                <o:lock v:ext="edit" aspectratio="f"/>
                <v:textbox>
                  <w:txbxContent>
                    <w:p w14:paraId="138DD0EA">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v:textbox>
              </v:shape>
            </w:pict>
          </mc:Fallback>
        </mc:AlternateContent>
      </w:r>
      <w:r>
        <w:rPr>
          <w:rFonts w:hint="eastAsia" w:ascii="仿宋_GB2312" w:hAnsi="宋体" w:eastAsia="仿宋_GB2312" w:cs="Arial Black"/>
          <w:sz w:val="32"/>
          <w:szCs w:val="32"/>
          <w:highlight w:val="yellow"/>
        </w:rPr>
        <w:br w:type="page"/>
      </w:r>
    </w:p>
    <w:p w14:paraId="6FD63478">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14:paraId="27B8E4FF">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14:paraId="0C6C76CE">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14:paraId="5599FB5C">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14:paraId="00639DA7">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14:paraId="41E98494">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14:paraId="318A8EE3">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14:paraId="6399F8C5">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14:paraId="02BAFC46">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和政府性基金预算财政拨款支出，不包括财政专户管理资金以及各类拼盘自筹资金等。</w:t>
      </w:r>
    </w:p>
    <w:p w14:paraId="138C1D3F">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689D5A28">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6BB46AC0">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14:paraId="31732F73">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（十三）公务用车购置：</w:t>
      </w:r>
      <w:r>
        <w:rPr>
          <w:rFonts w:hint="eastAsia" w:ascii="仿宋_GB2312" w:hAnsi="宋体" w:eastAsia="仿宋_GB2312" w:cs="Times New Roman"/>
          <w:color w:val="000000"/>
          <w:kern w:val="0"/>
          <w:sz w:val="32"/>
          <w:szCs w:val="32"/>
        </w:rPr>
        <w:t>填列单位公务用车车辆购置支出（含车辆购置税、牌照费）。</w:t>
      </w:r>
    </w:p>
    <w:p w14:paraId="13CB8121">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14:paraId="3C74ADCA">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2C2D46BD">
      <w:pPr>
        <w:tabs>
          <w:tab w:val="left" w:pos="235"/>
        </w:tabs>
        <w:spacing w:line="600" w:lineRule="exact"/>
        <w:ind w:firstLine="643" w:firstLineChars="200"/>
        <w:jc w:val="left"/>
        <w:rPr>
          <w:rFonts w:ascii="仿宋_GB2312" w:hAnsi="Cambria" w:eastAsia="仿宋_GB2312" w:cs="Arial Black"/>
          <w:kern w:val="0"/>
          <w:sz w:val="32"/>
          <w:szCs w:val="32"/>
        </w:rPr>
      </w:pPr>
      <w:r>
        <w:rPr>
          <w:rFonts w:hint="eastAsia" w:ascii="仿宋_GB2312" w:hAnsi="宋体" w:eastAsia="仿宋_GB2312" w:cs="Times New Roman"/>
          <w:b/>
          <w:bCs/>
          <w:color w:val="000000"/>
          <w:kern w:val="0"/>
          <w:sz w:val="32"/>
          <w:szCs w:val="32"/>
        </w:rPr>
        <w:t>（十六）经费形式: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 Black"/>
          <w:kern w:val="0"/>
          <w:sz w:val="32"/>
          <w:szCs w:val="32"/>
        </w:rPr>
        <w:t>可分为财政拨款、财政性资金基本保证、财政性资金定额或定项补助、财政性资金零补助四类。</w:t>
      </w:r>
    </w:p>
    <w:p w14:paraId="33FA90D3">
      <w:pPr>
        <w:tabs>
          <w:tab w:val="left" w:pos="235"/>
        </w:tabs>
        <w:spacing w:line="600" w:lineRule="exact"/>
        <w:ind w:firstLine="640" w:firstLineChars="200"/>
        <w:jc w:val="left"/>
        <w:rPr>
          <w:rFonts w:ascii="仿宋_GB2312" w:hAnsi="Cambria" w:eastAsia="仿宋_GB2312" w:cs="Arial Black"/>
          <w:kern w:val="0"/>
          <w:sz w:val="32"/>
          <w:szCs w:val="32"/>
        </w:rPr>
      </w:pPr>
    </w:p>
    <w:p w14:paraId="20F7368F">
      <w:pPr>
        <w:tabs>
          <w:tab w:val="left" w:pos="235"/>
        </w:tabs>
        <w:spacing w:line="600" w:lineRule="exact"/>
        <w:ind w:firstLine="640" w:firstLineChars="200"/>
        <w:jc w:val="left"/>
        <w:rPr>
          <w:rFonts w:ascii="仿宋_GB2312" w:hAnsi="Cambria" w:eastAsia="仿宋_GB2312" w:cs="Arial Black"/>
          <w:kern w:val="0"/>
          <w:sz w:val="32"/>
          <w:szCs w:val="32"/>
        </w:rPr>
      </w:pPr>
    </w:p>
    <w:p w14:paraId="4AC2EFE9">
      <w:pPr>
        <w:tabs>
          <w:tab w:val="left" w:pos="235"/>
        </w:tabs>
        <w:spacing w:line="600" w:lineRule="exact"/>
        <w:ind w:firstLine="640" w:firstLineChars="200"/>
        <w:jc w:val="left"/>
        <w:rPr>
          <w:rFonts w:ascii="仿宋_GB2312" w:hAnsi="Cambria" w:eastAsia="仿宋_GB2312" w:cs="Arial Black"/>
          <w:kern w:val="0"/>
          <w:sz w:val="32"/>
          <w:szCs w:val="32"/>
        </w:rPr>
      </w:pPr>
    </w:p>
    <w:p w14:paraId="77D03307">
      <w:pPr>
        <w:tabs>
          <w:tab w:val="left" w:pos="235"/>
        </w:tabs>
        <w:spacing w:line="600" w:lineRule="exact"/>
        <w:ind w:firstLine="640" w:firstLineChars="200"/>
        <w:jc w:val="left"/>
        <w:rPr>
          <w:rFonts w:ascii="仿宋_GB2312" w:hAnsi="Cambria" w:eastAsia="仿宋_GB2312" w:cs="Arial Black"/>
          <w:kern w:val="0"/>
          <w:sz w:val="32"/>
          <w:szCs w:val="32"/>
        </w:rPr>
      </w:pPr>
    </w:p>
    <w:p w14:paraId="5C64C23A">
      <w:pPr>
        <w:tabs>
          <w:tab w:val="left" w:pos="235"/>
        </w:tabs>
        <w:spacing w:line="600" w:lineRule="exact"/>
        <w:ind w:firstLine="640" w:firstLineChars="200"/>
        <w:jc w:val="left"/>
        <w:rPr>
          <w:rFonts w:ascii="仿宋_GB2312" w:hAnsi="Cambria" w:eastAsia="仿宋_GB2312" w:cs="Arial Black"/>
          <w:kern w:val="0"/>
          <w:sz w:val="32"/>
          <w:szCs w:val="32"/>
        </w:rPr>
      </w:pPr>
    </w:p>
    <w:p w14:paraId="6BAD1714">
      <w:pPr>
        <w:tabs>
          <w:tab w:val="left" w:pos="235"/>
        </w:tabs>
        <w:spacing w:line="600" w:lineRule="exact"/>
        <w:ind w:firstLine="640" w:firstLineChars="200"/>
        <w:jc w:val="left"/>
        <w:rPr>
          <w:rFonts w:ascii="仿宋_GB2312" w:hAnsi="Cambria" w:eastAsia="仿宋_GB2312" w:cs="Arial Black"/>
          <w:kern w:val="0"/>
          <w:sz w:val="32"/>
          <w:szCs w:val="32"/>
        </w:rPr>
      </w:pPr>
    </w:p>
    <w:p w14:paraId="7778E69E">
      <w:pPr>
        <w:tabs>
          <w:tab w:val="left" w:pos="235"/>
        </w:tabs>
        <w:spacing w:line="600" w:lineRule="exact"/>
        <w:ind w:firstLine="640" w:firstLineChars="200"/>
        <w:jc w:val="left"/>
        <w:rPr>
          <w:rFonts w:ascii="仿宋_GB2312" w:hAnsi="Cambria" w:eastAsia="仿宋_GB2312" w:cs="Arial Black"/>
          <w:kern w:val="0"/>
          <w:sz w:val="32"/>
          <w:szCs w:val="32"/>
        </w:rPr>
      </w:pPr>
    </w:p>
    <w:p w14:paraId="2E0E60D0">
      <w:pPr>
        <w:tabs>
          <w:tab w:val="left" w:pos="235"/>
        </w:tabs>
        <w:spacing w:line="600" w:lineRule="exact"/>
        <w:ind w:firstLine="640" w:firstLineChars="200"/>
        <w:jc w:val="left"/>
        <w:rPr>
          <w:rFonts w:ascii="仿宋_GB2312" w:hAnsi="Cambria" w:eastAsia="仿宋_GB2312" w:cs="Arial Black"/>
          <w:kern w:val="0"/>
          <w:sz w:val="32"/>
          <w:szCs w:val="32"/>
        </w:rPr>
      </w:pPr>
    </w:p>
    <w:p w14:paraId="68D0C9FB">
      <w:pPr>
        <w:widowControl/>
        <w:spacing w:after="160" w:line="580" w:lineRule="exact"/>
        <w:rPr>
          <w:rFonts w:ascii="Times New Roman" w:hAnsi="Times New Roman" w:eastAsia="黑体" w:cs="Times New Roman"/>
          <w:sz w:val="32"/>
          <w:szCs w:val="32"/>
        </w:rPr>
      </w:pPr>
    </w:p>
    <w:p w14:paraId="279F4CA1">
      <w:pPr>
        <w:widowControl/>
        <w:spacing w:after="160" w:line="580" w:lineRule="exact"/>
        <w:rPr>
          <w:rFonts w:ascii="Times New Roman" w:hAnsi="Times New Roman" w:eastAsia="黑体" w:cs="Times New Roman"/>
          <w:sz w:val="32"/>
          <w:szCs w:val="32"/>
        </w:rPr>
      </w:pPr>
    </w:p>
    <w:p w14:paraId="67E30591">
      <w:pPr>
        <w:widowControl/>
        <w:spacing w:after="160" w:line="580" w:lineRule="exact"/>
        <w:rPr>
          <w:rFonts w:hint="eastAsia" w:ascii="Times New Roman" w:hAnsi="Times New Roman" w:eastAsia="黑体" w:cs="Times New Roman"/>
          <w:sz w:val="32"/>
          <w:szCs w:val="32"/>
        </w:rPr>
        <w:sectPr>
          <w:headerReference r:id="rId15" w:type="default"/>
          <w:pgSz w:w="11906" w:h="16838"/>
          <w:pgMar w:top="2098" w:right="1531" w:bottom="1984" w:left="1531" w:header="851" w:footer="992" w:gutter="0"/>
          <w:pgNumType w:fmt="numberInDash"/>
          <w:cols w:space="0" w:num="1"/>
          <w:titlePg/>
          <w:docGrid w:type="lines" w:linePitch="312" w:charSpace="0"/>
        </w:sectPr>
      </w:pPr>
    </w:p>
    <w:p w14:paraId="4833856A">
      <w:pPr>
        <w:rPr>
          <w:rFonts w:ascii="黑体" w:hAnsi="黑体" w:eastAsia="黑体" w:cs="黑体"/>
          <w:sz w:val="56"/>
          <w:szCs w:val="72"/>
        </w:rPr>
        <w:sectPr>
          <w:type w:val="continuous"/>
          <w:pgSz w:w="11906" w:h="16838"/>
          <w:pgMar w:top="2098" w:right="1531" w:bottom="1984"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6432" behindDoc="0" locked="0" layoutInCell="1" allowOverlap="1">
                <wp:simplePos x="0" y="0"/>
                <wp:positionH relativeFrom="column">
                  <wp:posOffset>-1027430</wp:posOffset>
                </wp:positionH>
                <wp:positionV relativeFrom="paragraph">
                  <wp:posOffset>1151255</wp:posOffset>
                </wp:positionV>
                <wp:extent cx="7793355" cy="3341370"/>
                <wp:effectExtent l="6350" t="6350" r="18415" b="20320"/>
                <wp:wrapNone/>
                <wp:docPr id="1" name="文本框 1"/>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ysClr val="window" lastClr="FFFFFF">
                              <a:lumMod val="50000"/>
                            </a:sysClr>
                          </a:fgClr>
                          <a:bgClr>
                            <a:sysClr val="window" lastClr="FFFFFF"/>
                          </a:bgClr>
                        </a:pattFill>
                        <a:ln w="12700" cmpd="sng">
                          <a:solidFill>
                            <a:sysClr val="window" lastClr="FFFFFF">
                              <a:lumMod val="65000"/>
                            </a:sysClr>
                          </a:solidFill>
                          <a:prstDash val="solid"/>
                        </a:ln>
                        <a:effectLst/>
                      </wps:spPr>
                      <wps:txbx>
                        <w:txbxContent>
                          <w:p w14:paraId="40A8727D">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14:paraId="4E22D7FD">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2020年度部门决算报表</w:t>
                            </w:r>
                          </w:p>
                          <w:p w14:paraId="39930CB1"/>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9pt;margin-top:90.65pt;height:263.1pt;width:613.65pt;z-index:251666432;v-text-anchor:middle;mso-width-relative:page;mso-height-relative:page;" fillcolor="#7F7F7F" filled="t" stroked="t" coordsize="21600,21600" o:gfxdata="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ANhBuPcAAAADQEAAA8AAAAAAAAAAQAgAAAAIgAAAGRycy9kb3du&#10;cmV2LnhtbFBLAQIUABQAAAAIAIdO4kAJY6zCpgIAAKkFAAAOAAAAAAAAAAEAIAAAACsBAABkcnMv&#10;ZTJvRG9jLnhtbFBLBQYAAAAABgAGAFkBAABDBgAAAAA=&#10;">
                <v:fill type="pattern" on="t" color2="#FFFFFF" o:title="5%" focussize="0,0" r:id="rId18"/>
                <v:stroke weight="1pt" color="#A6A6A6" joinstyle="round"/>
                <v:imagedata o:title=""/>
                <o:lock v:ext="edit" aspectratio="f"/>
                <v:textbox>
                  <w:txbxContent>
                    <w:p w14:paraId="40A8727D">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14:paraId="4E22D7FD">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2020年度部门决算报表</w:t>
                      </w:r>
                    </w:p>
                    <w:p w14:paraId="39930CB1"/>
                  </w:txbxContent>
                </v:textbox>
              </v:shape>
            </w:pict>
          </mc:Fallback>
        </mc:AlternateContent>
      </w:r>
    </w:p>
    <w:tbl>
      <w:tblPr>
        <w:tblStyle w:val="5"/>
        <w:tblW w:w="9252" w:type="dxa"/>
        <w:tblInd w:w="0" w:type="dxa"/>
        <w:tblLayout w:type="fixed"/>
        <w:tblCellMar>
          <w:top w:w="15" w:type="dxa"/>
          <w:left w:w="15" w:type="dxa"/>
          <w:bottom w:w="15" w:type="dxa"/>
          <w:right w:w="15" w:type="dxa"/>
        </w:tblCellMar>
      </w:tblPr>
      <w:tblGrid>
        <w:gridCol w:w="2356"/>
        <w:gridCol w:w="353"/>
        <w:gridCol w:w="79"/>
        <w:gridCol w:w="346"/>
        <w:gridCol w:w="1417"/>
        <w:gridCol w:w="2665"/>
        <w:gridCol w:w="432"/>
        <w:gridCol w:w="1604"/>
      </w:tblGrid>
      <w:tr w14:paraId="02CC6A7B">
        <w:tblPrEx>
          <w:tblCellMar>
            <w:top w:w="15" w:type="dxa"/>
            <w:left w:w="15" w:type="dxa"/>
            <w:bottom w:w="15" w:type="dxa"/>
            <w:right w:w="15" w:type="dxa"/>
          </w:tblCellMar>
        </w:tblPrEx>
        <w:trPr>
          <w:trHeight w:val="227" w:hRule="atLeast"/>
        </w:trPr>
        <w:tc>
          <w:tcPr>
            <w:tcW w:w="9252" w:type="dxa"/>
            <w:gridSpan w:val="8"/>
            <w:tcBorders>
              <w:right w:val="single" w:color="808080" w:sz="4" w:space="0"/>
            </w:tcBorders>
            <w:shd w:val="clear" w:color="auto" w:fill="FFFFFF"/>
            <w:vAlign w:val="center"/>
          </w:tcPr>
          <w:p w14:paraId="735A3874">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lang w:bidi="ar"/>
              </w:rPr>
              <w:t>收入支出决算总表</w:t>
            </w:r>
          </w:p>
        </w:tc>
      </w:tr>
      <w:tr w14:paraId="2592B2C0">
        <w:tblPrEx>
          <w:tblCellMar>
            <w:top w:w="15" w:type="dxa"/>
            <w:left w:w="15" w:type="dxa"/>
            <w:bottom w:w="15" w:type="dxa"/>
            <w:right w:w="15" w:type="dxa"/>
          </w:tblCellMar>
        </w:tblPrEx>
        <w:trPr>
          <w:trHeight w:val="227" w:hRule="atLeast"/>
        </w:trPr>
        <w:tc>
          <w:tcPr>
            <w:tcW w:w="2356" w:type="dxa"/>
            <w:shd w:val="clear" w:color="auto" w:fill="FFFFFF"/>
            <w:vAlign w:val="center"/>
          </w:tcPr>
          <w:p w14:paraId="235FACC7">
            <w:pPr>
              <w:jc w:val="left"/>
              <w:rPr>
                <w:rFonts w:ascii="宋体" w:hAnsi="宋体" w:eastAsia="宋体" w:cs="宋体"/>
                <w:color w:val="000000"/>
                <w:sz w:val="18"/>
                <w:szCs w:val="18"/>
              </w:rPr>
            </w:pPr>
          </w:p>
        </w:tc>
        <w:tc>
          <w:tcPr>
            <w:tcW w:w="432" w:type="dxa"/>
            <w:gridSpan w:val="2"/>
            <w:shd w:val="clear" w:color="auto" w:fill="FFFFFF"/>
            <w:vAlign w:val="center"/>
          </w:tcPr>
          <w:p w14:paraId="7BEBB51A">
            <w:pPr>
              <w:jc w:val="left"/>
              <w:rPr>
                <w:rFonts w:ascii="宋体" w:hAnsi="宋体" w:eastAsia="宋体" w:cs="宋体"/>
                <w:color w:val="000000"/>
                <w:sz w:val="18"/>
                <w:szCs w:val="18"/>
              </w:rPr>
            </w:pPr>
          </w:p>
        </w:tc>
        <w:tc>
          <w:tcPr>
            <w:tcW w:w="1763" w:type="dxa"/>
            <w:gridSpan w:val="2"/>
            <w:shd w:val="clear" w:color="auto" w:fill="FFFFFF"/>
            <w:vAlign w:val="center"/>
          </w:tcPr>
          <w:p w14:paraId="77DE0B00">
            <w:pPr>
              <w:jc w:val="left"/>
              <w:rPr>
                <w:rFonts w:ascii="宋体" w:hAnsi="宋体" w:eastAsia="宋体" w:cs="宋体"/>
                <w:color w:val="000000"/>
                <w:sz w:val="18"/>
                <w:szCs w:val="18"/>
              </w:rPr>
            </w:pPr>
          </w:p>
        </w:tc>
        <w:tc>
          <w:tcPr>
            <w:tcW w:w="2665" w:type="dxa"/>
            <w:shd w:val="clear" w:color="auto" w:fill="FFFFFF"/>
            <w:vAlign w:val="center"/>
          </w:tcPr>
          <w:p w14:paraId="0243A21A">
            <w:pPr>
              <w:jc w:val="left"/>
              <w:rPr>
                <w:rFonts w:ascii="宋体" w:hAnsi="宋体" w:eastAsia="宋体" w:cs="宋体"/>
                <w:color w:val="000000"/>
                <w:sz w:val="18"/>
                <w:szCs w:val="18"/>
              </w:rPr>
            </w:pPr>
          </w:p>
        </w:tc>
        <w:tc>
          <w:tcPr>
            <w:tcW w:w="432" w:type="dxa"/>
            <w:shd w:val="clear" w:color="auto" w:fill="FFFFFF"/>
            <w:vAlign w:val="center"/>
          </w:tcPr>
          <w:p w14:paraId="6DEA7D9A">
            <w:pPr>
              <w:jc w:val="left"/>
              <w:rPr>
                <w:rFonts w:ascii="宋体" w:hAnsi="宋体" w:eastAsia="宋体" w:cs="宋体"/>
                <w:color w:val="000000"/>
                <w:sz w:val="18"/>
                <w:szCs w:val="18"/>
              </w:rPr>
            </w:pPr>
          </w:p>
        </w:tc>
        <w:tc>
          <w:tcPr>
            <w:tcW w:w="1604" w:type="dxa"/>
            <w:tcBorders>
              <w:right w:val="single" w:color="808080" w:sz="4" w:space="0"/>
            </w:tcBorders>
            <w:shd w:val="clear" w:color="auto" w:fill="FFFFFF"/>
            <w:vAlign w:val="center"/>
          </w:tcPr>
          <w:p w14:paraId="53BE4CE7">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公开01表</w:t>
            </w:r>
          </w:p>
        </w:tc>
      </w:tr>
      <w:tr w14:paraId="302C576A">
        <w:tblPrEx>
          <w:tblCellMar>
            <w:top w:w="15" w:type="dxa"/>
            <w:left w:w="15" w:type="dxa"/>
            <w:bottom w:w="15" w:type="dxa"/>
            <w:right w:w="15" w:type="dxa"/>
          </w:tblCellMar>
        </w:tblPrEx>
        <w:trPr>
          <w:trHeight w:val="227" w:hRule="atLeast"/>
        </w:trPr>
        <w:tc>
          <w:tcPr>
            <w:tcW w:w="4551" w:type="dxa"/>
            <w:gridSpan w:val="5"/>
            <w:tcBorders>
              <w:bottom w:val="single" w:color="808080" w:sz="4" w:space="0"/>
            </w:tcBorders>
            <w:shd w:val="clear" w:color="auto" w:fill="FFFFFF"/>
            <w:vAlign w:val="center"/>
          </w:tcPr>
          <w:p w14:paraId="3A5686FB">
            <w:pPr>
              <w:jc w:val="left"/>
              <w:rPr>
                <w:rFonts w:ascii="宋体" w:hAnsi="宋体" w:eastAsia="宋体" w:cs="宋体"/>
                <w:color w:val="000000"/>
                <w:sz w:val="24"/>
              </w:rPr>
            </w:pPr>
            <w:r>
              <w:rPr>
                <w:rFonts w:hint="eastAsia" w:ascii="宋体" w:hAnsi="宋体" w:eastAsia="宋体" w:cs="宋体"/>
                <w:color w:val="000000"/>
                <w:kern w:val="0"/>
                <w:sz w:val="22"/>
                <w:szCs w:val="22"/>
                <w:lang w:bidi="ar"/>
              </w:rPr>
              <w:t>单位：秦皇岛</w:t>
            </w:r>
            <w:r>
              <w:rPr>
                <w:rFonts w:ascii="宋体" w:hAnsi="宋体" w:eastAsia="宋体" w:cs="宋体"/>
                <w:color w:val="000000"/>
                <w:kern w:val="0"/>
                <w:sz w:val="22"/>
                <w:szCs w:val="22"/>
                <w:lang w:bidi="ar"/>
              </w:rPr>
              <w:t>市卫生健康委员会</w:t>
            </w:r>
          </w:p>
        </w:tc>
        <w:tc>
          <w:tcPr>
            <w:tcW w:w="2665" w:type="dxa"/>
            <w:tcBorders>
              <w:bottom w:val="single" w:color="808080" w:sz="4" w:space="0"/>
            </w:tcBorders>
            <w:shd w:val="clear" w:color="auto" w:fill="FFFFFF"/>
            <w:vAlign w:val="center"/>
          </w:tcPr>
          <w:p w14:paraId="0DEBFF10">
            <w:pPr>
              <w:jc w:val="left"/>
              <w:rPr>
                <w:rFonts w:ascii="宋体" w:hAnsi="宋体" w:eastAsia="宋体" w:cs="宋体"/>
                <w:color w:val="000000"/>
                <w:sz w:val="18"/>
                <w:szCs w:val="18"/>
              </w:rPr>
            </w:pPr>
          </w:p>
        </w:tc>
        <w:tc>
          <w:tcPr>
            <w:tcW w:w="432" w:type="dxa"/>
            <w:tcBorders>
              <w:bottom w:val="single" w:color="808080" w:sz="4" w:space="0"/>
            </w:tcBorders>
            <w:shd w:val="clear" w:color="auto" w:fill="FFFFFF"/>
            <w:vAlign w:val="center"/>
          </w:tcPr>
          <w:p w14:paraId="12A2FCED">
            <w:pPr>
              <w:jc w:val="left"/>
              <w:rPr>
                <w:rFonts w:ascii="宋体" w:hAnsi="宋体" w:eastAsia="宋体" w:cs="宋体"/>
                <w:color w:val="000000"/>
                <w:sz w:val="18"/>
                <w:szCs w:val="18"/>
              </w:rPr>
            </w:pPr>
          </w:p>
        </w:tc>
        <w:tc>
          <w:tcPr>
            <w:tcW w:w="1604" w:type="dxa"/>
            <w:tcBorders>
              <w:bottom w:val="single" w:color="808080" w:sz="4" w:space="0"/>
              <w:right w:val="single" w:color="808080" w:sz="4" w:space="0"/>
            </w:tcBorders>
            <w:shd w:val="clear" w:color="auto" w:fill="FFFFFF"/>
            <w:vAlign w:val="center"/>
          </w:tcPr>
          <w:p w14:paraId="015E12B8">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金额单位：万元</w:t>
            </w:r>
          </w:p>
        </w:tc>
      </w:tr>
      <w:tr w14:paraId="6803A42D">
        <w:tblPrEx>
          <w:tblCellMar>
            <w:top w:w="15" w:type="dxa"/>
            <w:left w:w="15" w:type="dxa"/>
            <w:bottom w:w="15" w:type="dxa"/>
            <w:right w:w="15" w:type="dxa"/>
          </w:tblCellMar>
        </w:tblPrEx>
        <w:trPr>
          <w:trHeight w:val="284" w:hRule="exact"/>
        </w:trPr>
        <w:tc>
          <w:tcPr>
            <w:tcW w:w="4551" w:type="dxa"/>
            <w:gridSpan w:val="5"/>
            <w:tcBorders>
              <w:left w:val="single" w:color="000000" w:sz="4" w:space="0"/>
              <w:bottom w:val="single" w:color="000000" w:sz="4" w:space="0"/>
              <w:right w:val="single" w:color="000000" w:sz="4" w:space="0"/>
            </w:tcBorders>
            <w:shd w:val="clear" w:color="auto" w:fill="FFFFFF"/>
            <w:vAlign w:val="center"/>
          </w:tcPr>
          <w:p w14:paraId="4E004F19">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收入</w:t>
            </w:r>
          </w:p>
        </w:tc>
        <w:tc>
          <w:tcPr>
            <w:tcW w:w="4701" w:type="dxa"/>
            <w:gridSpan w:val="3"/>
            <w:tcBorders>
              <w:bottom w:val="single" w:color="000000" w:sz="4" w:space="0"/>
              <w:right w:val="single" w:color="000000" w:sz="4" w:space="0"/>
            </w:tcBorders>
            <w:shd w:val="clear" w:color="auto" w:fill="FFFFFF"/>
            <w:vAlign w:val="center"/>
          </w:tcPr>
          <w:p w14:paraId="6D8391DC">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支出</w:t>
            </w:r>
          </w:p>
        </w:tc>
      </w:tr>
      <w:tr w14:paraId="7FCB5BE5">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5441F418">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项目</w:t>
            </w:r>
          </w:p>
        </w:tc>
        <w:tc>
          <w:tcPr>
            <w:tcW w:w="425" w:type="dxa"/>
            <w:gridSpan w:val="2"/>
            <w:tcBorders>
              <w:bottom w:val="single" w:color="000000" w:sz="4" w:space="0"/>
              <w:right w:val="single" w:color="000000" w:sz="4" w:space="0"/>
            </w:tcBorders>
            <w:shd w:val="clear" w:color="auto" w:fill="FFFFFF"/>
            <w:vAlign w:val="center"/>
          </w:tcPr>
          <w:p w14:paraId="1CD9AE22">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行次</w:t>
            </w:r>
          </w:p>
        </w:tc>
        <w:tc>
          <w:tcPr>
            <w:tcW w:w="1417" w:type="dxa"/>
            <w:tcBorders>
              <w:bottom w:val="single" w:color="000000" w:sz="4" w:space="0"/>
              <w:right w:val="single" w:color="000000" w:sz="4" w:space="0"/>
            </w:tcBorders>
            <w:shd w:val="clear" w:color="auto" w:fill="FFFFFF"/>
            <w:vAlign w:val="center"/>
          </w:tcPr>
          <w:p w14:paraId="1BEE1A89">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金额</w:t>
            </w:r>
          </w:p>
        </w:tc>
        <w:tc>
          <w:tcPr>
            <w:tcW w:w="2665" w:type="dxa"/>
            <w:tcBorders>
              <w:bottom w:val="single" w:color="000000" w:sz="4" w:space="0"/>
              <w:right w:val="single" w:color="000000" w:sz="4" w:space="0"/>
            </w:tcBorders>
            <w:shd w:val="clear" w:color="auto" w:fill="FFFFFF"/>
            <w:vAlign w:val="center"/>
          </w:tcPr>
          <w:p w14:paraId="76BE76BF">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项目</w:t>
            </w:r>
          </w:p>
        </w:tc>
        <w:tc>
          <w:tcPr>
            <w:tcW w:w="432" w:type="dxa"/>
            <w:tcBorders>
              <w:bottom w:val="single" w:color="000000" w:sz="4" w:space="0"/>
              <w:right w:val="single" w:color="000000" w:sz="4" w:space="0"/>
            </w:tcBorders>
            <w:shd w:val="clear" w:color="auto" w:fill="FFFFFF"/>
            <w:vAlign w:val="center"/>
          </w:tcPr>
          <w:p w14:paraId="123147D8">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行次</w:t>
            </w:r>
          </w:p>
        </w:tc>
        <w:tc>
          <w:tcPr>
            <w:tcW w:w="1604" w:type="dxa"/>
            <w:tcBorders>
              <w:bottom w:val="single" w:color="000000" w:sz="4" w:space="0"/>
              <w:right w:val="single" w:color="000000" w:sz="4" w:space="0"/>
            </w:tcBorders>
            <w:shd w:val="clear" w:color="auto" w:fill="FFFFFF"/>
            <w:vAlign w:val="center"/>
          </w:tcPr>
          <w:p w14:paraId="6D202CC1">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金额</w:t>
            </w:r>
          </w:p>
        </w:tc>
      </w:tr>
      <w:tr w14:paraId="2B80A2A8">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503F93FD">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栏次</w:t>
            </w:r>
          </w:p>
        </w:tc>
        <w:tc>
          <w:tcPr>
            <w:tcW w:w="425" w:type="dxa"/>
            <w:gridSpan w:val="2"/>
            <w:tcBorders>
              <w:bottom w:val="single" w:color="000000" w:sz="4" w:space="0"/>
              <w:right w:val="single" w:color="000000" w:sz="4" w:space="0"/>
            </w:tcBorders>
            <w:shd w:val="clear" w:color="auto" w:fill="FFFFFF"/>
            <w:vAlign w:val="center"/>
          </w:tcPr>
          <w:p w14:paraId="1511AECB">
            <w:pPr>
              <w:jc w:val="center"/>
              <w:rPr>
                <w:rFonts w:ascii="宋体" w:hAnsi="宋体" w:eastAsia="宋体" w:cs="宋体"/>
                <w:color w:val="000000"/>
                <w:sz w:val="15"/>
                <w:szCs w:val="16"/>
              </w:rPr>
            </w:pPr>
          </w:p>
        </w:tc>
        <w:tc>
          <w:tcPr>
            <w:tcW w:w="1417" w:type="dxa"/>
            <w:tcBorders>
              <w:bottom w:val="single" w:color="000000" w:sz="4" w:space="0"/>
              <w:right w:val="single" w:color="000000" w:sz="4" w:space="0"/>
            </w:tcBorders>
            <w:shd w:val="clear" w:color="auto" w:fill="FFFFFF"/>
            <w:vAlign w:val="center"/>
          </w:tcPr>
          <w:p w14:paraId="6281CFB6">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w:t>
            </w:r>
          </w:p>
        </w:tc>
        <w:tc>
          <w:tcPr>
            <w:tcW w:w="2665" w:type="dxa"/>
            <w:tcBorders>
              <w:bottom w:val="single" w:color="000000" w:sz="4" w:space="0"/>
              <w:right w:val="single" w:color="000000" w:sz="4" w:space="0"/>
            </w:tcBorders>
            <w:shd w:val="clear" w:color="auto" w:fill="FFFFFF"/>
            <w:vAlign w:val="center"/>
          </w:tcPr>
          <w:p w14:paraId="62BB9E57">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栏次</w:t>
            </w:r>
          </w:p>
        </w:tc>
        <w:tc>
          <w:tcPr>
            <w:tcW w:w="432" w:type="dxa"/>
            <w:tcBorders>
              <w:bottom w:val="single" w:color="000000" w:sz="4" w:space="0"/>
              <w:right w:val="single" w:color="000000" w:sz="4" w:space="0"/>
            </w:tcBorders>
            <w:shd w:val="clear" w:color="auto" w:fill="FFFFFF"/>
            <w:vAlign w:val="center"/>
          </w:tcPr>
          <w:p w14:paraId="46760946">
            <w:pPr>
              <w:jc w:val="center"/>
              <w:rPr>
                <w:rFonts w:ascii="宋体" w:hAnsi="宋体" w:eastAsia="宋体" w:cs="宋体"/>
                <w:color w:val="000000"/>
                <w:sz w:val="15"/>
                <w:szCs w:val="16"/>
              </w:rPr>
            </w:pPr>
          </w:p>
        </w:tc>
        <w:tc>
          <w:tcPr>
            <w:tcW w:w="1604" w:type="dxa"/>
            <w:tcBorders>
              <w:bottom w:val="single" w:color="000000" w:sz="4" w:space="0"/>
              <w:right w:val="single" w:color="000000" w:sz="4" w:space="0"/>
            </w:tcBorders>
            <w:shd w:val="clear" w:color="auto" w:fill="FFFFFF"/>
            <w:vAlign w:val="center"/>
          </w:tcPr>
          <w:p w14:paraId="204F22F1">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w:t>
            </w:r>
          </w:p>
        </w:tc>
      </w:tr>
      <w:tr w14:paraId="76FCE1B1">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39AE85D3">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一、一般公共预算财政拨款收入</w:t>
            </w:r>
          </w:p>
        </w:tc>
        <w:tc>
          <w:tcPr>
            <w:tcW w:w="425" w:type="dxa"/>
            <w:gridSpan w:val="2"/>
            <w:tcBorders>
              <w:bottom w:val="single" w:color="000000" w:sz="4" w:space="0"/>
              <w:right w:val="single" w:color="000000" w:sz="4" w:space="0"/>
            </w:tcBorders>
            <w:shd w:val="clear" w:color="auto" w:fill="FFFFFF"/>
            <w:vAlign w:val="center"/>
          </w:tcPr>
          <w:p w14:paraId="22335D74">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w:t>
            </w:r>
          </w:p>
        </w:tc>
        <w:tc>
          <w:tcPr>
            <w:tcW w:w="1417" w:type="dxa"/>
            <w:tcBorders>
              <w:bottom w:val="single" w:color="000000" w:sz="4" w:space="0"/>
              <w:right w:val="single" w:color="000000" w:sz="4" w:space="0"/>
            </w:tcBorders>
            <w:shd w:val="clear" w:color="auto" w:fill="FFFFFF"/>
            <w:vAlign w:val="center"/>
          </w:tcPr>
          <w:p w14:paraId="0857026B">
            <w:pPr>
              <w:jc w:val="right"/>
              <w:rPr>
                <w:rFonts w:ascii="宋体" w:hAnsi="宋体" w:eastAsia="宋体" w:cs="宋体"/>
                <w:color w:val="000000"/>
                <w:sz w:val="15"/>
                <w:szCs w:val="16"/>
              </w:rPr>
            </w:pPr>
            <w:r>
              <w:rPr>
                <w:rFonts w:ascii="宋体" w:hAnsi="宋体" w:eastAsia="宋体" w:cs="宋体"/>
                <w:color w:val="000000"/>
                <w:sz w:val="15"/>
                <w:szCs w:val="16"/>
              </w:rPr>
              <w:t>4297.30</w:t>
            </w:r>
          </w:p>
          <w:p w14:paraId="22EF50F9">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0FCC0217">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一、一般公共服务支出</w:t>
            </w:r>
          </w:p>
        </w:tc>
        <w:tc>
          <w:tcPr>
            <w:tcW w:w="432" w:type="dxa"/>
            <w:tcBorders>
              <w:bottom w:val="single" w:color="000000" w:sz="4" w:space="0"/>
              <w:right w:val="single" w:color="000000" w:sz="4" w:space="0"/>
            </w:tcBorders>
            <w:shd w:val="clear" w:color="auto" w:fill="FFFFFF"/>
            <w:vAlign w:val="center"/>
          </w:tcPr>
          <w:p w14:paraId="4139F04A">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32</w:t>
            </w:r>
          </w:p>
        </w:tc>
        <w:tc>
          <w:tcPr>
            <w:tcW w:w="1604" w:type="dxa"/>
            <w:tcBorders>
              <w:bottom w:val="single" w:color="000000" w:sz="4" w:space="0"/>
              <w:right w:val="single" w:color="000000" w:sz="4" w:space="0"/>
            </w:tcBorders>
            <w:shd w:val="clear" w:color="auto" w:fill="FFFFFF"/>
            <w:vAlign w:val="center"/>
          </w:tcPr>
          <w:p w14:paraId="759EECA1">
            <w:pPr>
              <w:widowControl/>
              <w:jc w:val="right"/>
              <w:rPr>
                <w:rFonts w:ascii="宋体" w:hAnsi="宋体" w:eastAsia="宋体" w:cs="Arial"/>
                <w:kern w:val="0"/>
                <w:sz w:val="20"/>
                <w:szCs w:val="20"/>
              </w:rPr>
            </w:pPr>
            <w:r>
              <w:rPr>
                <w:rFonts w:hint="eastAsia" w:cs="Arial"/>
                <w:sz w:val="20"/>
                <w:szCs w:val="20"/>
              </w:rPr>
              <w:t>　</w:t>
            </w:r>
          </w:p>
        </w:tc>
      </w:tr>
      <w:tr w14:paraId="14E79EFF">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392E89A3">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二、政府性基金预算财政拨款收入</w:t>
            </w:r>
          </w:p>
        </w:tc>
        <w:tc>
          <w:tcPr>
            <w:tcW w:w="425" w:type="dxa"/>
            <w:gridSpan w:val="2"/>
            <w:tcBorders>
              <w:bottom w:val="single" w:color="000000" w:sz="4" w:space="0"/>
              <w:right w:val="single" w:color="000000" w:sz="4" w:space="0"/>
            </w:tcBorders>
            <w:shd w:val="clear" w:color="auto" w:fill="FFFFFF"/>
            <w:vAlign w:val="center"/>
          </w:tcPr>
          <w:p w14:paraId="5567F63D">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w:t>
            </w:r>
          </w:p>
        </w:tc>
        <w:tc>
          <w:tcPr>
            <w:tcW w:w="1417" w:type="dxa"/>
            <w:tcBorders>
              <w:bottom w:val="single" w:color="000000" w:sz="4" w:space="0"/>
              <w:right w:val="single" w:color="000000" w:sz="4" w:space="0"/>
            </w:tcBorders>
            <w:shd w:val="clear" w:color="auto" w:fill="FFFFFF"/>
            <w:vAlign w:val="center"/>
          </w:tcPr>
          <w:p w14:paraId="0F6E12C9">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18262CD4">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二、外交支出</w:t>
            </w:r>
          </w:p>
        </w:tc>
        <w:tc>
          <w:tcPr>
            <w:tcW w:w="432" w:type="dxa"/>
            <w:tcBorders>
              <w:bottom w:val="single" w:color="000000" w:sz="4" w:space="0"/>
              <w:right w:val="single" w:color="000000" w:sz="4" w:space="0"/>
            </w:tcBorders>
            <w:shd w:val="clear" w:color="auto" w:fill="FFFFFF"/>
            <w:vAlign w:val="center"/>
          </w:tcPr>
          <w:p w14:paraId="04BABEDE">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33</w:t>
            </w:r>
          </w:p>
        </w:tc>
        <w:tc>
          <w:tcPr>
            <w:tcW w:w="1604" w:type="dxa"/>
            <w:tcBorders>
              <w:bottom w:val="single" w:color="000000" w:sz="4" w:space="0"/>
              <w:right w:val="single" w:color="000000" w:sz="4" w:space="0"/>
            </w:tcBorders>
            <w:shd w:val="clear" w:color="auto" w:fill="FFFFFF"/>
            <w:vAlign w:val="center"/>
          </w:tcPr>
          <w:p w14:paraId="7A6AE318">
            <w:pPr>
              <w:jc w:val="right"/>
              <w:rPr>
                <w:rFonts w:hint="eastAsia" w:cs="Arial"/>
                <w:sz w:val="20"/>
                <w:szCs w:val="20"/>
              </w:rPr>
            </w:pPr>
            <w:r>
              <w:rPr>
                <w:rFonts w:hint="eastAsia" w:cs="Arial"/>
                <w:sz w:val="20"/>
                <w:szCs w:val="20"/>
              </w:rPr>
              <w:t>　</w:t>
            </w:r>
          </w:p>
        </w:tc>
      </w:tr>
      <w:tr w14:paraId="09F91C57">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3B705C83">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三、国有资本经营预算财政拨款收入</w:t>
            </w:r>
          </w:p>
        </w:tc>
        <w:tc>
          <w:tcPr>
            <w:tcW w:w="425" w:type="dxa"/>
            <w:gridSpan w:val="2"/>
            <w:tcBorders>
              <w:bottom w:val="single" w:color="000000" w:sz="4" w:space="0"/>
              <w:right w:val="single" w:color="000000" w:sz="4" w:space="0"/>
            </w:tcBorders>
            <w:shd w:val="clear" w:color="auto" w:fill="FFFFFF"/>
            <w:vAlign w:val="center"/>
          </w:tcPr>
          <w:p w14:paraId="49FFA972">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w:t>
            </w:r>
          </w:p>
        </w:tc>
        <w:tc>
          <w:tcPr>
            <w:tcW w:w="1417" w:type="dxa"/>
            <w:tcBorders>
              <w:bottom w:val="single" w:color="000000" w:sz="4" w:space="0"/>
              <w:right w:val="single" w:color="000000" w:sz="4" w:space="0"/>
            </w:tcBorders>
            <w:shd w:val="clear" w:color="auto" w:fill="FFFFFF"/>
            <w:vAlign w:val="center"/>
          </w:tcPr>
          <w:p w14:paraId="4270E0BC">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5E31D7F8">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三、国防支出</w:t>
            </w:r>
          </w:p>
        </w:tc>
        <w:tc>
          <w:tcPr>
            <w:tcW w:w="432" w:type="dxa"/>
            <w:tcBorders>
              <w:bottom w:val="single" w:color="000000" w:sz="4" w:space="0"/>
              <w:right w:val="single" w:color="000000" w:sz="4" w:space="0"/>
            </w:tcBorders>
            <w:shd w:val="clear" w:color="auto" w:fill="FFFFFF"/>
            <w:vAlign w:val="center"/>
          </w:tcPr>
          <w:p w14:paraId="74EC3436">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34</w:t>
            </w:r>
          </w:p>
        </w:tc>
        <w:tc>
          <w:tcPr>
            <w:tcW w:w="1604" w:type="dxa"/>
            <w:tcBorders>
              <w:bottom w:val="single" w:color="000000" w:sz="4" w:space="0"/>
              <w:right w:val="single" w:color="000000" w:sz="4" w:space="0"/>
            </w:tcBorders>
            <w:shd w:val="clear" w:color="auto" w:fill="FFFFFF"/>
            <w:vAlign w:val="center"/>
          </w:tcPr>
          <w:p w14:paraId="5EF71346">
            <w:pPr>
              <w:jc w:val="right"/>
              <w:rPr>
                <w:rFonts w:hint="eastAsia" w:cs="Arial"/>
                <w:sz w:val="20"/>
                <w:szCs w:val="20"/>
              </w:rPr>
            </w:pPr>
            <w:r>
              <w:rPr>
                <w:rFonts w:hint="eastAsia" w:cs="Arial"/>
                <w:sz w:val="20"/>
                <w:szCs w:val="20"/>
              </w:rPr>
              <w:t>　</w:t>
            </w:r>
          </w:p>
        </w:tc>
      </w:tr>
      <w:tr w14:paraId="7F80F56E">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192A024D">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四、上级补助收入</w:t>
            </w:r>
          </w:p>
        </w:tc>
        <w:tc>
          <w:tcPr>
            <w:tcW w:w="425" w:type="dxa"/>
            <w:gridSpan w:val="2"/>
            <w:tcBorders>
              <w:bottom w:val="single" w:color="000000" w:sz="4" w:space="0"/>
              <w:right w:val="single" w:color="000000" w:sz="4" w:space="0"/>
            </w:tcBorders>
            <w:shd w:val="clear" w:color="auto" w:fill="FFFFFF"/>
            <w:vAlign w:val="center"/>
          </w:tcPr>
          <w:p w14:paraId="0A445275">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w:t>
            </w:r>
          </w:p>
        </w:tc>
        <w:tc>
          <w:tcPr>
            <w:tcW w:w="1417" w:type="dxa"/>
            <w:tcBorders>
              <w:bottom w:val="single" w:color="000000" w:sz="4" w:space="0"/>
              <w:right w:val="single" w:color="000000" w:sz="4" w:space="0"/>
            </w:tcBorders>
            <w:shd w:val="clear" w:color="auto" w:fill="FFFFFF"/>
            <w:vAlign w:val="center"/>
          </w:tcPr>
          <w:p w14:paraId="1D4972CE">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72CE2566">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四、公共安全支出</w:t>
            </w:r>
          </w:p>
        </w:tc>
        <w:tc>
          <w:tcPr>
            <w:tcW w:w="432" w:type="dxa"/>
            <w:tcBorders>
              <w:bottom w:val="single" w:color="000000" w:sz="4" w:space="0"/>
              <w:right w:val="single" w:color="000000" w:sz="4" w:space="0"/>
            </w:tcBorders>
            <w:shd w:val="clear" w:color="auto" w:fill="FFFFFF"/>
            <w:vAlign w:val="center"/>
          </w:tcPr>
          <w:p w14:paraId="6C3A2130">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35</w:t>
            </w:r>
          </w:p>
        </w:tc>
        <w:tc>
          <w:tcPr>
            <w:tcW w:w="1604" w:type="dxa"/>
            <w:tcBorders>
              <w:bottom w:val="single" w:color="000000" w:sz="4" w:space="0"/>
              <w:right w:val="single" w:color="000000" w:sz="4" w:space="0"/>
            </w:tcBorders>
            <w:shd w:val="clear" w:color="auto" w:fill="FFFFFF"/>
            <w:vAlign w:val="center"/>
          </w:tcPr>
          <w:p w14:paraId="1F1B6FEE">
            <w:pPr>
              <w:jc w:val="right"/>
              <w:rPr>
                <w:rFonts w:hint="eastAsia" w:cs="Arial"/>
                <w:sz w:val="20"/>
                <w:szCs w:val="20"/>
              </w:rPr>
            </w:pPr>
            <w:r>
              <w:rPr>
                <w:rFonts w:hint="eastAsia" w:cs="Arial"/>
                <w:sz w:val="20"/>
                <w:szCs w:val="20"/>
              </w:rPr>
              <w:t>26.50</w:t>
            </w:r>
          </w:p>
        </w:tc>
      </w:tr>
      <w:tr w14:paraId="354BE83A">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2F5F84A1">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五、事业收入</w:t>
            </w:r>
          </w:p>
        </w:tc>
        <w:tc>
          <w:tcPr>
            <w:tcW w:w="425" w:type="dxa"/>
            <w:gridSpan w:val="2"/>
            <w:tcBorders>
              <w:bottom w:val="single" w:color="000000" w:sz="4" w:space="0"/>
              <w:right w:val="single" w:color="000000" w:sz="4" w:space="0"/>
            </w:tcBorders>
            <w:shd w:val="clear" w:color="auto" w:fill="FFFFFF"/>
            <w:vAlign w:val="center"/>
          </w:tcPr>
          <w:p w14:paraId="7205F63A">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w:t>
            </w:r>
          </w:p>
        </w:tc>
        <w:tc>
          <w:tcPr>
            <w:tcW w:w="1417" w:type="dxa"/>
            <w:tcBorders>
              <w:bottom w:val="single" w:color="000000" w:sz="4" w:space="0"/>
              <w:right w:val="single" w:color="000000" w:sz="4" w:space="0"/>
            </w:tcBorders>
            <w:shd w:val="clear" w:color="auto" w:fill="FFFFFF"/>
            <w:vAlign w:val="center"/>
          </w:tcPr>
          <w:p w14:paraId="59058CE2">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2316DABC">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五、教育支出</w:t>
            </w:r>
          </w:p>
        </w:tc>
        <w:tc>
          <w:tcPr>
            <w:tcW w:w="432" w:type="dxa"/>
            <w:tcBorders>
              <w:bottom w:val="single" w:color="000000" w:sz="4" w:space="0"/>
              <w:right w:val="single" w:color="000000" w:sz="4" w:space="0"/>
            </w:tcBorders>
            <w:shd w:val="clear" w:color="auto" w:fill="FFFFFF"/>
            <w:vAlign w:val="center"/>
          </w:tcPr>
          <w:p w14:paraId="3F8BD734">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36</w:t>
            </w:r>
          </w:p>
        </w:tc>
        <w:tc>
          <w:tcPr>
            <w:tcW w:w="1604" w:type="dxa"/>
            <w:tcBorders>
              <w:bottom w:val="single" w:color="000000" w:sz="4" w:space="0"/>
              <w:right w:val="single" w:color="000000" w:sz="4" w:space="0"/>
            </w:tcBorders>
            <w:shd w:val="clear" w:color="auto" w:fill="FFFFFF"/>
            <w:vAlign w:val="center"/>
          </w:tcPr>
          <w:p w14:paraId="0A408B95">
            <w:pPr>
              <w:jc w:val="right"/>
              <w:rPr>
                <w:rFonts w:hint="eastAsia" w:cs="Arial"/>
                <w:sz w:val="20"/>
                <w:szCs w:val="20"/>
              </w:rPr>
            </w:pPr>
            <w:r>
              <w:rPr>
                <w:rFonts w:hint="eastAsia" w:cs="Arial"/>
                <w:sz w:val="20"/>
                <w:szCs w:val="20"/>
              </w:rPr>
              <w:t>　</w:t>
            </w:r>
          </w:p>
        </w:tc>
      </w:tr>
      <w:tr w14:paraId="61042E1A">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42E68137">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六、经营收入</w:t>
            </w:r>
          </w:p>
        </w:tc>
        <w:tc>
          <w:tcPr>
            <w:tcW w:w="425" w:type="dxa"/>
            <w:gridSpan w:val="2"/>
            <w:tcBorders>
              <w:bottom w:val="single" w:color="000000" w:sz="4" w:space="0"/>
              <w:right w:val="single" w:color="000000" w:sz="4" w:space="0"/>
            </w:tcBorders>
            <w:shd w:val="clear" w:color="auto" w:fill="FFFFFF"/>
            <w:vAlign w:val="center"/>
          </w:tcPr>
          <w:p w14:paraId="0E2EA2F9">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6</w:t>
            </w:r>
          </w:p>
        </w:tc>
        <w:tc>
          <w:tcPr>
            <w:tcW w:w="1417" w:type="dxa"/>
            <w:tcBorders>
              <w:bottom w:val="single" w:color="000000" w:sz="4" w:space="0"/>
              <w:right w:val="single" w:color="000000" w:sz="4" w:space="0"/>
            </w:tcBorders>
            <w:shd w:val="clear" w:color="auto" w:fill="FFFFFF"/>
            <w:vAlign w:val="center"/>
          </w:tcPr>
          <w:p w14:paraId="57122B72">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5B3B399F">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六、科学技术支出</w:t>
            </w:r>
          </w:p>
        </w:tc>
        <w:tc>
          <w:tcPr>
            <w:tcW w:w="432" w:type="dxa"/>
            <w:tcBorders>
              <w:bottom w:val="single" w:color="000000" w:sz="4" w:space="0"/>
              <w:right w:val="single" w:color="000000" w:sz="4" w:space="0"/>
            </w:tcBorders>
            <w:shd w:val="clear" w:color="auto" w:fill="FFFFFF"/>
            <w:vAlign w:val="center"/>
          </w:tcPr>
          <w:p w14:paraId="3DF6C47A">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37</w:t>
            </w:r>
          </w:p>
        </w:tc>
        <w:tc>
          <w:tcPr>
            <w:tcW w:w="1604" w:type="dxa"/>
            <w:tcBorders>
              <w:bottom w:val="single" w:color="000000" w:sz="4" w:space="0"/>
              <w:right w:val="single" w:color="000000" w:sz="4" w:space="0"/>
            </w:tcBorders>
            <w:shd w:val="clear" w:color="auto" w:fill="FFFFFF"/>
            <w:vAlign w:val="center"/>
          </w:tcPr>
          <w:p w14:paraId="3170E4B1">
            <w:pPr>
              <w:jc w:val="right"/>
              <w:rPr>
                <w:rFonts w:hint="eastAsia" w:cs="Arial"/>
                <w:sz w:val="20"/>
                <w:szCs w:val="20"/>
              </w:rPr>
            </w:pPr>
            <w:r>
              <w:rPr>
                <w:rFonts w:hint="eastAsia" w:cs="Arial"/>
                <w:sz w:val="20"/>
                <w:szCs w:val="20"/>
              </w:rPr>
              <w:t>　</w:t>
            </w:r>
          </w:p>
        </w:tc>
      </w:tr>
      <w:tr w14:paraId="7B3A6BF2">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3A588090">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七、附属单位上缴收入</w:t>
            </w:r>
          </w:p>
        </w:tc>
        <w:tc>
          <w:tcPr>
            <w:tcW w:w="425" w:type="dxa"/>
            <w:gridSpan w:val="2"/>
            <w:tcBorders>
              <w:bottom w:val="single" w:color="000000" w:sz="4" w:space="0"/>
              <w:right w:val="single" w:color="000000" w:sz="4" w:space="0"/>
            </w:tcBorders>
            <w:shd w:val="clear" w:color="auto" w:fill="FFFFFF"/>
            <w:vAlign w:val="center"/>
          </w:tcPr>
          <w:p w14:paraId="132666EA">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7</w:t>
            </w:r>
          </w:p>
        </w:tc>
        <w:tc>
          <w:tcPr>
            <w:tcW w:w="1417" w:type="dxa"/>
            <w:tcBorders>
              <w:bottom w:val="single" w:color="000000" w:sz="4" w:space="0"/>
              <w:right w:val="single" w:color="000000" w:sz="4" w:space="0"/>
            </w:tcBorders>
            <w:shd w:val="clear" w:color="auto" w:fill="FFFFFF"/>
            <w:vAlign w:val="center"/>
          </w:tcPr>
          <w:p w14:paraId="5434F14E">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3C09EF62">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七、文化旅游体育与传媒支出</w:t>
            </w:r>
          </w:p>
        </w:tc>
        <w:tc>
          <w:tcPr>
            <w:tcW w:w="432" w:type="dxa"/>
            <w:tcBorders>
              <w:bottom w:val="single" w:color="000000" w:sz="4" w:space="0"/>
              <w:right w:val="single" w:color="000000" w:sz="4" w:space="0"/>
            </w:tcBorders>
            <w:shd w:val="clear" w:color="auto" w:fill="FFFFFF"/>
            <w:vAlign w:val="center"/>
          </w:tcPr>
          <w:p w14:paraId="141585AD">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38</w:t>
            </w:r>
          </w:p>
        </w:tc>
        <w:tc>
          <w:tcPr>
            <w:tcW w:w="1604" w:type="dxa"/>
            <w:tcBorders>
              <w:bottom w:val="single" w:color="000000" w:sz="4" w:space="0"/>
              <w:right w:val="single" w:color="000000" w:sz="4" w:space="0"/>
            </w:tcBorders>
            <w:shd w:val="clear" w:color="auto" w:fill="FFFFFF"/>
            <w:vAlign w:val="center"/>
          </w:tcPr>
          <w:p w14:paraId="6F3B3DD3">
            <w:pPr>
              <w:jc w:val="right"/>
              <w:rPr>
                <w:rFonts w:hint="eastAsia" w:cs="Arial"/>
                <w:sz w:val="20"/>
                <w:szCs w:val="20"/>
              </w:rPr>
            </w:pPr>
            <w:r>
              <w:rPr>
                <w:rFonts w:hint="eastAsia" w:cs="Arial"/>
                <w:sz w:val="20"/>
                <w:szCs w:val="20"/>
              </w:rPr>
              <w:t>　</w:t>
            </w:r>
          </w:p>
        </w:tc>
      </w:tr>
      <w:tr w14:paraId="5D766BFA">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067699F6">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八、其他收入</w:t>
            </w:r>
          </w:p>
        </w:tc>
        <w:tc>
          <w:tcPr>
            <w:tcW w:w="425" w:type="dxa"/>
            <w:gridSpan w:val="2"/>
            <w:tcBorders>
              <w:bottom w:val="single" w:color="000000" w:sz="4" w:space="0"/>
              <w:right w:val="single" w:color="000000" w:sz="4" w:space="0"/>
            </w:tcBorders>
            <w:shd w:val="clear" w:color="auto" w:fill="FFFFFF"/>
            <w:vAlign w:val="center"/>
          </w:tcPr>
          <w:p w14:paraId="587E3518">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8</w:t>
            </w:r>
          </w:p>
        </w:tc>
        <w:tc>
          <w:tcPr>
            <w:tcW w:w="1417" w:type="dxa"/>
            <w:tcBorders>
              <w:bottom w:val="single" w:color="000000" w:sz="4" w:space="0"/>
              <w:right w:val="single" w:color="000000" w:sz="4" w:space="0"/>
            </w:tcBorders>
            <w:shd w:val="clear" w:color="auto" w:fill="FFFFFF"/>
            <w:vAlign w:val="center"/>
          </w:tcPr>
          <w:p w14:paraId="3FAC2A79">
            <w:pPr>
              <w:jc w:val="right"/>
              <w:rPr>
                <w:rFonts w:ascii="宋体" w:hAnsi="宋体" w:eastAsia="宋体" w:cs="宋体"/>
                <w:color w:val="000000"/>
                <w:sz w:val="15"/>
                <w:szCs w:val="16"/>
              </w:rPr>
            </w:pPr>
            <w:r>
              <w:rPr>
                <w:rFonts w:ascii="宋体" w:hAnsi="宋体" w:eastAsia="宋体" w:cs="宋体"/>
                <w:color w:val="000000"/>
                <w:sz w:val="15"/>
                <w:szCs w:val="16"/>
              </w:rPr>
              <w:t>274.63</w:t>
            </w:r>
          </w:p>
        </w:tc>
        <w:tc>
          <w:tcPr>
            <w:tcW w:w="2665" w:type="dxa"/>
            <w:tcBorders>
              <w:bottom w:val="single" w:color="000000" w:sz="4" w:space="0"/>
              <w:right w:val="single" w:color="000000" w:sz="4" w:space="0"/>
            </w:tcBorders>
            <w:shd w:val="clear" w:color="auto" w:fill="FFFFFF"/>
            <w:vAlign w:val="center"/>
          </w:tcPr>
          <w:p w14:paraId="13EA3FF1">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八、社会保障和就业支出</w:t>
            </w:r>
          </w:p>
        </w:tc>
        <w:tc>
          <w:tcPr>
            <w:tcW w:w="432" w:type="dxa"/>
            <w:tcBorders>
              <w:bottom w:val="single" w:color="000000" w:sz="4" w:space="0"/>
              <w:right w:val="single" w:color="000000" w:sz="4" w:space="0"/>
            </w:tcBorders>
            <w:shd w:val="clear" w:color="auto" w:fill="FFFFFF"/>
            <w:vAlign w:val="center"/>
          </w:tcPr>
          <w:p w14:paraId="397E21DE">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39</w:t>
            </w:r>
          </w:p>
        </w:tc>
        <w:tc>
          <w:tcPr>
            <w:tcW w:w="1604" w:type="dxa"/>
            <w:tcBorders>
              <w:bottom w:val="single" w:color="000000" w:sz="4" w:space="0"/>
              <w:right w:val="single" w:color="000000" w:sz="4" w:space="0"/>
            </w:tcBorders>
            <w:shd w:val="clear" w:color="auto" w:fill="FFFFFF"/>
            <w:vAlign w:val="center"/>
          </w:tcPr>
          <w:p w14:paraId="01E37912">
            <w:pPr>
              <w:jc w:val="right"/>
              <w:rPr>
                <w:rFonts w:hint="eastAsia" w:cs="Arial"/>
                <w:sz w:val="20"/>
                <w:szCs w:val="20"/>
              </w:rPr>
            </w:pPr>
            <w:r>
              <w:rPr>
                <w:rFonts w:hint="eastAsia" w:cs="Arial"/>
                <w:sz w:val="20"/>
                <w:szCs w:val="20"/>
              </w:rPr>
              <w:t>247.56</w:t>
            </w:r>
          </w:p>
        </w:tc>
      </w:tr>
      <w:tr w14:paraId="623D98C7">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08E9C26D">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2FA54C0B">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9</w:t>
            </w:r>
          </w:p>
        </w:tc>
        <w:tc>
          <w:tcPr>
            <w:tcW w:w="1417" w:type="dxa"/>
            <w:tcBorders>
              <w:bottom w:val="single" w:color="000000" w:sz="4" w:space="0"/>
              <w:right w:val="single" w:color="000000" w:sz="4" w:space="0"/>
            </w:tcBorders>
            <w:shd w:val="clear" w:color="auto" w:fill="FFFFFF"/>
            <w:vAlign w:val="center"/>
          </w:tcPr>
          <w:p w14:paraId="52C31F11">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2E77A1A7">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九、卫生健康支出</w:t>
            </w:r>
          </w:p>
        </w:tc>
        <w:tc>
          <w:tcPr>
            <w:tcW w:w="432" w:type="dxa"/>
            <w:tcBorders>
              <w:bottom w:val="single" w:color="000000" w:sz="4" w:space="0"/>
              <w:right w:val="single" w:color="000000" w:sz="4" w:space="0"/>
            </w:tcBorders>
            <w:shd w:val="clear" w:color="auto" w:fill="FFFFFF"/>
            <w:vAlign w:val="center"/>
          </w:tcPr>
          <w:p w14:paraId="53CE4A25">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40</w:t>
            </w:r>
          </w:p>
        </w:tc>
        <w:tc>
          <w:tcPr>
            <w:tcW w:w="1604" w:type="dxa"/>
            <w:tcBorders>
              <w:bottom w:val="single" w:color="000000" w:sz="4" w:space="0"/>
              <w:right w:val="single" w:color="000000" w:sz="4" w:space="0"/>
            </w:tcBorders>
            <w:shd w:val="clear" w:color="auto" w:fill="FFFFFF"/>
            <w:vAlign w:val="center"/>
          </w:tcPr>
          <w:p w14:paraId="6ED70F23">
            <w:pPr>
              <w:jc w:val="right"/>
              <w:rPr>
                <w:rFonts w:hint="eastAsia" w:cs="Arial"/>
                <w:sz w:val="20"/>
                <w:szCs w:val="20"/>
              </w:rPr>
            </w:pPr>
            <w:r>
              <w:rPr>
                <w:rFonts w:hint="eastAsia" w:cs="Arial"/>
                <w:sz w:val="20"/>
                <w:szCs w:val="20"/>
              </w:rPr>
              <w:t>3,653.83</w:t>
            </w:r>
          </w:p>
        </w:tc>
      </w:tr>
      <w:tr w14:paraId="6CC813A5">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286A3F1F">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001F3095">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10</w:t>
            </w:r>
          </w:p>
        </w:tc>
        <w:tc>
          <w:tcPr>
            <w:tcW w:w="1417" w:type="dxa"/>
            <w:tcBorders>
              <w:bottom w:val="single" w:color="000000" w:sz="4" w:space="0"/>
              <w:right w:val="single" w:color="000000" w:sz="4" w:space="0"/>
            </w:tcBorders>
            <w:shd w:val="clear" w:color="auto" w:fill="FFFFFF"/>
            <w:vAlign w:val="center"/>
          </w:tcPr>
          <w:p w14:paraId="53AE26A7">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05E9D5EA">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十、节能环保支出</w:t>
            </w:r>
          </w:p>
        </w:tc>
        <w:tc>
          <w:tcPr>
            <w:tcW w:w="432" w:type="dxa"/>
            <w:tcBorders>
              <w:bottom w:val="single" w:color="000000" w:sz="4" w:space="0"/>
              <w:right w:val="single" w:color="000000" w:sz="4" w:space="0"/>
            </w:tcBorders>
            <w:shd w:val="clear" w:color="auto" w:fill="FFFFFF"/>
            <w:vAlign w:val="center"/>
          </w:tcPr>
          <w:p w14:paraId="0A479153">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41</w:t>
            </w:r>
          </w:p>
        </w:tc>
        <w:tc>
          <w:tcPr>
            <w:tcW w:w="1604" w:type="dxa"/>
            <w:tcBorders>
              <w:bottom w:val="single" w:color="000000" w:sz="4" w:space="0"/>
              <w:right w:val="single" w:color="000000" w:sz="4" w:space="0"/>
            </w:tcBorders>
            <w:shd w:val="clear" w:color="auto" w:fill="FFFFFF"/>
            <w:vAlign w:val="center"/>
          </w:tcPr>
          <w:p w14:paraId="7BE5BFB6">
            <w:pPr>
              <w:jc w:val="right"/>
              <w:rPr>
                <w:rFonts w:hint="eastAsia" w:cs="Arial"/>
                <w:sz w:val="20"/>
                <w:szCs w:val="20"/>
              </w:rPr>
            </w:pPr>
            <w:r>
              <w:rPr>
                <w:rFonts w:hint="eastAsia" w:cs="Arial"/>
                <w:sz w:val="20"/>
                <w:szCs w:val="20"/>
              </w:rPr>
              <w:t>　</w:t>
            </w:r>
          </w:p>
        </w:tc>
      </w:tr>
      <w:tr w14:paraId="65872093">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758905F3">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4456A7F9">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11</w:t>
            </w:r>
          </w:p>
        </w:tc>
        <w:tc>
          <w:tcPr>
            <w:tcW w:w="1417" w:type="dxa"/>
            <w:tcBorders>
              <w:bottom w:val="single" w:color="000000" w:sz="4" w:space="0"/>
              <w:right w:val="single" w:color="000000" w:sz="4" w:space="0"/>
            </w:tcBorders>
            <w:shd w:val="clear" w:color="auto" w:fill="FFFFFF"/>
            <w:vAlign w:val="center"/>
          </w:tcPr>
          <w:p w14:paraId="3D1203D8">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5CAC0C2D">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十一、城乡社区支出</w:t>
            </w:r>
          </w:p>
        </w:tc>
        <w:tc>
          <w:tcPr>
            <w:tcW w:w="432" w:type="dxa"/>
            <w:tcBorders>
              <w:bottom w:val="single" w:color="000000" w:sz="4" w:space="0"/>
              <w:right w:val="single" w:color="000000" w:sz="4" w:space="0"/>
            </w:tcBorders>
            <w:shd w:val="clear" w:color="auto" w:fill="FFFFFF"/>
            <w:vAlign w:val="center"/>
          </w:tcPr>
          <w:p w14:paraId="4F00D22C">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42</w:t>
            </w:r>
          </w:p>
        </w:tc>
        <w:tc>
          <w:tcPr>
            <w:tcW w:w="1604" w:type="dxa"/>
            <w:tcBorders>
              <w:bottom w:val="single" w:color="000000" w:sz="4" w:space="0"/>
              <w:right w:val="single" w:color="000000" w:sz="4" w:space="0"/>
            </w:tcBorders>
            <w:shd w:val="clear" w:color="auto" w:fill="FFFFFF"/>
            <w:vAlign w:val="center"/>
          </w:tcPr>
          <w:p w14:paraId="589C7885">
            <w:pPr>
              <w:jc w:val="right"/>
              <w:rPr>
                <w:rFonts w:hint="eastAsia" w:cs="Arial"/>
                <w:sz w:val="20"/>
                <w:szCs w:val="20"/>
              </w:rPr>
            </w:pPr>
            <w:r>
              <w:rPr>
                <w:rFonts w:hint="eastAsia" w:cs="Arial"/>
                <w:sz w:val="20"/>
                <w:szCs w:val="20"/>
              </w:rPr>
              <w:t>　</w:t>
            </w:r>
          </w:p>
        </w:tc>
      </w:tr>
      <w:tr w14:paraId="4BDEAD59">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28B05F7C">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6454BA09">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12</w:t>
            </w:r>
          </w:p>
        </w:tc>
        <w:tc>
          <w:tcPr>
            <w:tcW w:w="1417" w:type="dxa"/>
            <w:tcBorders>
              <w:bottom w:val="single" w:color="000000" w:sz="4" w:space="0"/>
              <w:right w:val="single" w:color="000000" w:sz="4" w:space="0"/>
            </w:tcBorders>
            <w:shd w:val="clear" w:color="auto" w:fill="FFFFFF"/>
            <w:vAlign w:val="center"/>
          </w:tcPr>
          <w:p w14:paraId="36F1B7CA">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320D8A0F">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十二、农林水支出</w:t>
            </w:r>
          </w:p>
        </w:tc>
        <w:tc>
          <w:tcPr>
            <w:tcW w:w="432" w:type="dxa"/>
            <w:tcBorders>
              <w:bottom w:val="single" w:color="000000" w:sz="4" w:space="0"/>
              <w:right w:val="single" w:color="000000" w:sz="4" w:space="0"/>
            </w:tcBorders>
            <w:shd w:val="clear" w:color="auto" w:fill="FFFFFF"/>
            <w:vAlign w:val="center"/>
          </w:tcPr>
          <w:p w14:paraId="36C5CF90">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43</w:t>
            </w:r>
          </w:p>
        </w:tc>
        <w:tc>
          <w:tcPr>
            <w:tcW w:w="1604" w:type="dxa"/>
            <w:tcBorders>
              <w:bottom w:val="single" w:color="000000" w:sz="4" w:space="0"/>
              <w:right w:val="single" w:color="000000" w:sz="4" w:space="0"/>
            </w:tcBorders>
            <w:shd w:val="clear" w:color="auto" w:fill="FFFFFF"/>
            <w:vAlign w:val="center"/>
          </w:tcPr>
          <w:p w14:paraId="10E71D94">
            <w:pPr>
              <w:jc w:val="right"/>
              <w:rPr>
                <w:rFonts w:hint="eastAsia" w:cs="Arial"/>
                <w:sz w:val="20"/>
                <w:szCs w:val="20"/>
              </w:rPr>
            </w:pPr>
            <w:r>
              <w:rPr>
                <w:rFonts w:hint="eastAsia" w:cs="Arial"/>
                <w:sz w:val="20"/>
                <w:szCs w:val="20"/>
              </w:rPr>
              <w:t>　</w:t>
            </w:r>
          </w:p>
        </w:tc>
      </w:tr>
      <w:tr w14:paraId="045F4548">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59E4AD18">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373AE53E">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13</w:t>
            </w:r>
          </w:p>
        </w:tc>
        <w:tc>
          <w:tcPr>
            <w:tcW w:w="1417" w:type="dxa"/>
            <w:tcBorders>
              <w:bottom w:val="single" w:color="000000" w:sz="4" w:space="0"/>
              <w:right w:val="single" w:color="000000" w:sz="4" w:space="0"/>
            </w:tcBorders>
            <w:shd w:val="clear" w:color="auto" w:fill="FFFFFF"/>
            <w:vAlign w:val="center"/>
          </w:tcPr>
          <w:p w14:paraId="608BB97E">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1210CB9F">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十三、交通运输支出</w:t>
            </w:r>
          </w:p>
        </w:tc>
        <w:tc>
          <w:tcPr>
            <w:tcW w:w="432" w:type="dxa"/>
            <w:tcBorders>
              <w:bottom w:val="single" w:color="000000" w:sz="4" w:space="0"/>
              <w:right w:val="single" w:color="000000" w:sz="4" w:space="0"/>
            </w:tcBorders>
            <w:shd w:val="clear" w:color="auto" w:fill="FFFFFF"/>
            <w:vAlign w:val="center"/>
          </w:tcPr>
          <w:p w14:paraId="59A99F04">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44</w:t>
            </w:r>
          </w:p>
        </w:tc>
        <w:tc>
          <w:tcPr>
            <w:tcW w:w="1604" w:type="dxa"/>
            <w:tcBorders>
              <w:bottom w:val="single" w:color="000000" w:sz="4" w:space="0"/>
              <w:right w:val="single" w:color="000000" w:sz="4" w:space="0"/>
            </w:tcBorders>
            <w:shd w:val="clear" w:color="auto" w:fill="FFFFFF"/>
            <w:vAlign w:val="center"/>
          </w:tcPr>
          <w:p w14:paraId="67230FFB">
            <w:pPr>
              <w:jc w:val="right"/>
              <w:rPr>
                <w:rFonts w:hint="eastAsia" w:cs="Arial"/>
                <w:sz w:val="20"/>
                <w:szCs w:val="20"/>
              </w:rPr>
            </w:pPr>
            <w:r>
              <w:rPr>
                <w:rFonts w:hint="eastAsia" w:cs="Arial"/>
                <w:sz w:val="20"/>
                <w:szCs w:val="20"/>
              </w:rPr>
              <w:t>　</w:t>
            </w:r>
          </w:p>
        </w:tc>
      </w:tr>
      <w:tr w14:paraId="3376F932">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788BA17E">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0FCE3E73">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14</w:t>
            </w:r>
          </w:p>
        </w:tc>
        <w:tc>
          <w:tcPr>
            <w:tcW w:w="1417" w:type="dxa"/>
            <w:tcBorders>
              <w:bottom w:val="single" w:color="000000" w:sz="4" w:space="0"/>
              <w:right w:val="single" w:color="000000" w:sz="4" w:space="0"/>
            </w:tcBorders>
            <w:shd w:val="clear" w:color="auto" w:fill="FFFFFF"/>
            <w:vAlign w:val="center"/>
          </w:tcPr>
          <w:p w14:paraId="26C4A927">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5126875B">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十四、资源勘探工业信息等支出</w:t>
            </w:r>
          </w:p>
        </w:tc>
        <w:tc>
          <w:tcPr>
            <w:tcW w:w="432" w:type="dxa"/>
            <w:tcBorders>
              <w:bottom w:val="single" w:color="000000" w:sz="4" w:space="0"/>
              <w:right w:val="single" w:color="000000" w:sz="4" w:space="0"/>
            </w:tcBorders>
            <w:shd w:val="clear" w:color="auto" w:fill="FFFFFF"/>
            <w:vAlign w:val="center"/>
          </w:tcPr>
          <w:p w14:paraId="3D7609ED">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45</w:t>
            </w:r>
          </w:p>
        </w:tc>
        <w:tc>
          <w:tcPr>
            <w:tcW w:w="1604" w:type="dxa"/>
            <w:tcBorders>
              <w:bottom w:val="single" w:color="000000" w:sz="4" w:space="0"/>
              <w:right w:val="single" w:color="000000" w:sz="4" w:space="0"/>
            </w:tcBorders>
            <w:shd w:val="clear" w:color="auto" w:fill="FFFFFF"/>
            <w:vAlign w:val="center"/>
          </w:tcPr>
          <w:p w14:paraId="692C82BC">
            <w:pPr>
              <w:jc w:val="right"/>
              <w:rPr>
                <w:rFonts w:hint="eastAsia" w:cs="Arial"/>
                <w:sz w:val="20"/>
                <w:szCs w:val="20"/>
              </w:rPr>
            </w:pPr>
            <w:r>
              <w:rPr>
                <w:rFonts w:hint="eastAsia" w:cs="Arial"/>
                <w:sz w:val="20"/>
                <w:szCs w:val="20"/>
              </w:rPr>
              <w:t>　</w:t>
            </w:r>
          </w:p>
        </w:tc>
      </w:tr>
      <w:tr w14:paraId="66435E39">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60EEF204">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6A7B5E28">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15</w:t>
            </w:r>
          </w:p>
        </w:tc>
        <w:tc>
          <w:tcPr>
            <w:tcW w:w="1417" w:type="dxa"/>
            <w:tcBorders>
              <w:bottom w:val="single" w:color="000000" w:sz="4" w:space="0"/>
              <w:right w:val="single" w:color="000000" w:sz="4" w:space="0"/>
            </w:tcBorders>
            <w:shd w:val="clear" w:color="auto" w:fill="FFFFFF"/>
            <w:vAlign w:val="center"/>
          </w:tcPr>
          <w:p w14:paraId="1C414379">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0127DB03">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十五、商业服务业等支出</w:t>
            </w:r>
          </w:p>
        </w:tc>
        <w:tc>
          <w:tcPr>
            <w:tcW w:w="432" w:type="dxa"/>
            <w:tcBorders>
              <w:bottom w:val="single" w:color="000000" w:sz="4" w:space="0"/>
              <w:right w:val="single" w:color="000000" w:sz="4" w:space="0"/>
            </w:tcBorders>
            <w:shd w:val="clear" w:color="auto" w:fill="FFFFFF"/>
            <w:vAlign w:val="center"/>
          </w:tcPr>
          <w:p w14:paraId="5BA672E4">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46</w:t>
            </w:r>
          </w:p>
        </w:tc>
        <w:tc>
          <w:tcPr>
            <w:tcW w:w="1604" w:type="dxa"/>
            <w:tcBorders>
              <w:bottom w:val="single" w:color="000000" w:sz="4" w:space="0"/>
              <w:right w:val="single" w:color="000000" w:sz="4" w:space="0"/>
            </w:tcBorders>
            <w:shd w:val="clear" w:color="auto" w:fill="FFFFFF"/>
            <w:vAlign w:val="center"/>
          </w:tcPr>
          <w:p w14:paraId="3147091B">
            <w:pPr>
              <w:jc w:val="right"/>
              <w:rPr>
                <w:rFonts w:hint="eastAsia" w:cs="Arial"/>
                <w:sz w:val="20"/>
                <w:szCs w:val="20"/>
              </w:rPr>
            </w:pPr>
            <w:r>
              <w:rPr>
                <w:rFonts w:hint="eastAsia" w:cs="Arial"/>
                <w:sz w:val="20"/>
                <w:szCs w:val="20"/>
              </w:rPr>
              <w:t>　</w:t>
            </w:r>
          </w:p>
        </w:tc>
      </w:tr>
      <w:tr w14:paraId="283E4A1E">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4D12C7E5">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2163AF1A">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16</w:t>
            </w:r>
          </w:p>
        </w:tc>
        <w:tc>
          <w:tcPr>
            <w:tcW w:w="1417" w:type="dxa"/>
            <w:tcBorders>
              <w:bottom w:val="single" w:color="000000" w:sz="4" w:space="0"/>
              <w:right w:val="single" w:color="000000" w:sz="4" w:space="0"/>
            </w:tcBorders>
            <w:shd w:val="clear" w:color="auto" w:fill="FFFFFF"/>
            <w:vAlign w:val="center"/>
          </w:tcPr>
          <w:p w14:paraId="5FFA86A0">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5B2FEE56">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十六、金融支出</w:t>
            </w:r>
          </w:p>
        </w:tc>
        <w:tc>
          <w:tcPr>
            <w:tcW w:w="432" w:type="dxa"/>
            <w:tcBorders>
              <w:bottom w:val="single" w:color="000000" w:sz="4" w:space="0"/>
              <w:right w:val="single" w:color="000000" w:sz="4" w:space="0"/>
            </w:tcBorders>
            <w:shd w:val="clear" w:color="auto" w:fill="FFFFFF"/>
            <w:vAlign w:val="center"/>
          </w:tcPr>
          <w:p w14:paraId="2CC361CB">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47</w:t>
            </w:r>
          </w:p>
        </w:tc>
        <w:tc>
          <w:tcPr>
            <w:tcW w:w="1604" w:type="dxa"/>
            <w:tcBorders>
              <w:bottom w:val="single" w:color="000000" w:sz="4" w:space="0"/>
              <w:right w:val="single" w:color="000000" w:sz="4" w:space="0"/>
            </w:tcBorders>
            <w:shd w:val="clear" w:color="auto" w:fill="FFFFFF"/>
            <w:vAlign w:val="center"/>
          </w:tcPr>
          <w:p w14:paraId="5DB0EBBE">
            <w:pPr>
              <w:jc w:val="right"/>
              <w:rPr>
                <w:rFonts w:hint="eastAsia" w:cs="Arial"/>
                <w:sz w:val="20"/>
                <w:szCs w:val="20"/>
              </w:rPr>
            </w:pPr>
            <w:r>
              <w:rPr>
                <w:rFonts w:hint="eastAsia" w:cs="Arial"/>
                <w:sz w:val="20"/>
                <w:szCs w:val="20"/>
              </w:rPr>
              <w:t>　</w:t>
            </w:r>
          </w:p>
        </w:tc>
      </w:tr>
      <w:tr w14:paraId="5D5D9C33">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6DC9F343">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6D772B93">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17</w:t>
            </w:r>
          </w:p>
        </w:tc>
        <w:tc>
          <w:tcPr>
            <w:tcW w:w="1417" w:type="dxa"/>
            <w:tcBorders>
              <w:bottom w:val="single" w:color="000000" w:sz="4" w:space="0"/>
              <w:right w:val="single" w:color="000000" w:sz="4" w:space="0"/>
            </w:tcBorders>
            <w:shd w:val="clear" w:color="auto" w:fill="FFFFFF"/>
            <w:vAlign w:val="center"/>
          </w:tcPr>
          <w:p w14:paraId="21D18286">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52A7F8EE">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十七、援助其他地区支出</w:t>
            </w:r>
          </w:p>
        </w:tc>
        <w:tc>
          <w:tcPr>
            <w:tcW w:w="432" w:type="dxa"/>
            <w:tcBorders>
              <w:bottom w:val="single" w:color="000000" w:sz="4" w:space="0"/>
              <w:right w:val="single" w:color="000000" w:sz="4" w:space="0"/>
            </w:tcBorders>
            <w:shd w:val="clear" w:color="auto" w:fill="FFFFFF"/>
            <w:vAlign w:val="center"/>
          </w:tcPr>
          <w:p w14:paraId="5F149E47">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48</w:t>
            </w:r>
          </w:p>
        </w:tc>
        <w:tc>
          <w:tcPr>
            <w:tcW w:w="1604" w:type="dxa"/>
            <w:tcBorders>
              <w:bottom w:val="single" w:color="000000" w:sz="4" w:space="0"/>
              <w:right w:val="single" w:color="000000" w:sz="4" w:space="0"/>
            </w:tcBorders>
            <w:shd w:val="clear" w:color="auto" w:fill="FFFFFF"/>
            <w:vAlign w:val="center"/>
          </w:tcPr>
          <w:p w14:paraId="5BA158FB">
            <w:pPr>
              <w:jc w:val="right"/>
              <w:rPr>
                <w:rFonts w:hint="eastAsia" w:cs="Arial"/>
                <w:sz w:val="20"/>
                <w:szCs w:val="20"/>
              </w:rPr>
            </w:pPr>
            <w:r>
              <w:rPr>
                <w:rFonts w:hint="eastAsia" w:cs="Arial"/>
                <w:sz w:val="20"/>
                <w:szCs w:val="20"/>
              </w:rPr>
              <w:t>　</w:t>
            </w:r>
          </w:p>
        </w:tc>
      </w:tr>
      <w:tr w14:paraId="73123077">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6F9731C1">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72E54F38">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18</w:t>
            </w:r>
          </w:p>
        </w:tc>
        <w:tc>
          <w:tcPr>
            <w:tcW w:w="1417" w:type="dxa"/>
            <w:tcBorders>
              <w:bottom w:val="single" w:color="000000" w:sz="4" w:space="0"/>
              <w:right w:val="single" w:color="000000" w:sz="4" w:space="0"/>
            </w:tcBorders>
            <w:shd w:val="clear" w:color="auto" w:fill="FFFFFF"/>
            <w:vAlign w:val="center"/>
          </w:tcPr>
          <w:p w14:paraId="1104E062">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213376C1">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十八、自然资源海洋气象等支出</w:t>
            </w:r>
          </w:p>
        </w:tc>
        <w:tc>
          <w:tcPr>
            <w:tcW w:w="432" w:type="dxa"/>
            <w:tcBorders>
              <w:bottom w:val="single" w:color="000000" w:sz="4" w:space="0"/>
              <w:right w:val="single" w:color="000000" w:sz="4" w:space="0"/>
            </w:tcBorders>
            <w:shd w:val="clear" w:color="auto" w:fill="FFFFFF"/>
            <w:vAlign w:val="center"/>
          </w:tcPr>
          <w:p w14:paraId="0413D1C9">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49</w:t>
            </w:r>
          </w:p>
        </w:tc>
        <w:tc>
          <w:tcPr>
            <w:tcW w:w="1604" w:type="dxa"/>
            <w:tcBorders>
              <w:bottom w:val="single" w:color="000000" w:sz="4" w:space="0"/>
              <w:right w:val="single" w:color="000000" w:sz="4" w:space="0"/>
            </w:tcBorders>
            <w:shd w:val="clear" w:color="auto" w:fill="FFFFFF"/>
            <w:vAlign w:val="center"/>
          </w:tcPr>
          <w:p w14:paraId="3251F9F8">
            <w:pPr>
              <w:jc w:val="right"/>
              <w:rPr>
                <w:rFonts w:hint="eastAsia" w:cs="Arial"/>
                <w:sz w:val="20"/>
                <w:szCs w:val="20"/>
              </w:rPr>
            </w:pPr>
            <w:r>
              <w:rPr>
                <w:rFonts w:hint="eastAsia" w:cs="Arial"/>
                <w:sz w:val="20"/>
                <w:szCs w:val="20"/>
              </w:rPr>
              <w:t>　</w:t>
            </w:r>
          </w:p>
        </w:tc>
      </w:tr>
      <w:tr w14:paraId="5771A8F0">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0E2B1C19">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74A8CF9F">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19</w:t>
            </w:r>
          </w:p>
        </w:tc>
        <w:tc>
          <w:tcPr>
            <w:tcW w:w="1417" w:type="dxa"/>
            <w:tcBorders>
              <w:bottom w:val="single" w:color="000000" w:sz="4" w:space="0"/>
              <w:right w:val="single" w:color="000000" w:sz="4" w:space="0"/>
            </w:tcBorders>
            <w:shd w:val="clear" w:color="auto" w:fill="FFFFFF"/>
            <w:vAlign w:val="center"/>
          </w:tcPr>
          <w:p w14:paraId="071CB241">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712A9F43">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十九、住房保障支出</w:t>
            </w:r>
          </w:p>
        </w:tc>
        <w:tc>
          <w:tcPr>
            <w:tcW w:w="432" w:type="dxa"/>
            <w:tcBorders>
              <w:bottom w:val="single" w:color="000000" w:sz="4" w:space="0"/>
              <w:right w:val="single" w:color="000000" w:sz="4" w:space="0"/>
            </w:tcBorders>
            <w:shd w:val="clear" w:color="auto" w:fill="FFFFFF"/>
            <w:vAlign w:val="center"/>
          </w:tcPr>
          <w:p w14:paraId="24C4C314">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50</w:t>
            </w:r>
          </w:p>
        </w:tc>
        <w:tc>
          <w:tcPr>
            <w:tcW w:w="1604" w:type="dxa"/>
            <w:tcBorders>
              <w:bottom w:val="single" w:color="000000" w:sz="4" w:space="0"/>
              <w:right w:val="single" w:color="000000" w:sz="4" w:space="0"/>
            </w:tcBorders>
            <w:shd w:val="clear" w:color="auto" w:fill="FFFFFF"/>
            <w:vAlign w:val="center"/>
          </w:tcPr>
          <w:p w14:paraId="62EA25E7">
            <w:pPr>
              <w:jc w:val="right"/>
              <w:rPr>
                <w:rFonts w:hint="eastAsia" w:cs="Arial"/>
                <w:sz w:val="20"/>
                <w:szCs w:val="20"/>
              </w:rPr>
            </w:pPr>
            <w:r>
              <w:rPr>
                <w:rFonts w:hint="eastAsia" w:cs="Arial"/>
                <w:sz w:val="20"/>
                <w:szCs w:val="20"/>
              </w:rPr>
              <w:t>83.23</w:t>
            </w:r>
          </w:p>
        </w:tc>
      </w:tr>
      <w:tr w14:paraId="6A84B70C">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33147E23">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1482B0A0">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20</w:t>
            </w:r>
          </w:p>
        </w:tc>
        <w:tc>
          <w:tcPr>
            <w:tcW w:w="1417" w:type="dxa"/>
            <w:tcBorders>
              <w:bottom w:val="single" w:color="000000" w:sz="4" w:space="0"/>
              <w:right w:val="single" w:color="000000" w:sz="4" w:space="0"/>
            </w:tcBorders>
            <w:shd w:val="clear" w:color="auto" w:fill="FFFFFF"/>
            <w:vAlign w:val="center"/>
          </w:tcPr>
          <w:p w14:paraId="7CC1FA32">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37666636">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二十、粮油物资储备支出</w:t>
            </w:r>
          </w:p>
        </w:tc>
        <w:tc>
          <w:tcPr>
            <w:tcW w:w="432" w:type="dxa"/>
            <w:tcBorders>
              <w:bottom w:val="single" w:color="000000" w:sz="4" w:space="0"/>
              <w:right w:val="single" w:color="000000" w:sz="4" w:space="0"/>
            </w:tcBorders>
            <w:shd w:val="clear" w:color="auto" w:fill="FFFFFF"/>
            <w:vAlign w:val="center"/>
          </w:tcPr>
          <w:p w14:paraId="798AF0F1">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51</w:t>
            </w:r>
          </w:p>
        </w:tc>
        <w:tc>
          <w:tcPr>
            <w:tcW w:w="1604" w:type="dxa"/>
            <w:tcBorders>
              <w:bottom w:val="single" w:color="000000" w:sz="4" w:space="0"/>
              <w:right w:val="single" w:color="000000" w:sz="4" w:space="0"/>
            </w:tcBorders>
            <w:shd w:val="clear" w:color="auto" w:fill="FFFFFF"/>
            <w:vAlign w:val="center"/>
          </w:tcPr>
          <w:p w14:paraId="4C3E4049">
            <w:pPr>
              <w:jc w:val="right"/>
              <w:rPr>
                <w:rFonts w:hint="eastAsia" w:cs="Arial"/>
                <w:sz w:val="20"/>
                <w:szCs w:val="20"/>
              </w:rPr>
            </w:pPr>
            <w:r>
              <w:rPr>
                <w:rFonts w:hint="eastAsia" w:cs="Arial"/>
                <w:sz w:val="20"/>
                <w:szCs w:val="20"/>
              </w:rPr>
              <w:t>　</w:t>
            </w:r>
          </w:p>
        </w:tc>
      </w:tr>
      <w:tr w14:paraId="5C45A4F9">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628A5657">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64AFB1EF">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21</w:t>
            </w:r>
          </w:p>
        </w:tc>
        <w:tc>
          <w:tcPr>
            <w:tcW w:w="1417" w:type="dxa"/>
            <w:tcBorders>
              <w:bottom w:val="single" w:color="000000" w:sz="4" w:space="0"/>
              <w:right w:val="single" w:color="000000" w:sz="4" w:space="0"/>
            </w:tcBorders>
            <w:shd w:val="clear" w:color="auto" w:fill="FFFFFF"/>
            <w:vAlign w:val="center"/>
          </w:tcPr>
          <w:p w14:paraId="767DE548">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7E5FC7E3">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二十一、国有资本经营预算支出</w:t>
            </w:r>
          </w:p>
        </w:tc>
        <w:tc>
          <w:tcPr>
            <w:tcW w:w="432" w:type="dxa"/>
            <w:tcBorders>
              <w:bottom w:val="single" w:color="000000" w:sz="4" w:space="0"/>
              <w:right w:val="single" w:color="000000" w:sz="4" w:space="0"/>
            </w:tcBorders>
            <w:shd w:val="clear" w:color="auto" w:fill="FFFFFF"/>
            <w:vAlign w:val="center"/>
          </w:tcPr>
          <w:p w14:paraId="1D3E2F72">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52</w:t>
            </w:r>
          </w:p>
        </w:tc>
        <w:tc>
          <w:tcPr>
            <w:tcW w:w="1604" w:type="dxa"/>
            <w:tcBorders>
              <w:bottom w:val="single" w:color="000000" w:sz="4" w:space="0"/>
              <w:right w:val="single" w:color="000000" w:sz="4" w:space="0"/>
            </w:tcBorders>
            <w:shd w:val="clear" w:color="auto" w:fill="FFFFFF"/>
            <w:vAlign w:val="center"/>
          </w:tcPr>
          <w:p w14:paraId="7F6F7C19">
            <w:pPr>
              <w:jc w:val="right"/>
              <w:rPr>
                <w:rFonts w:hint="eastAsia" w:cs="Arial"/>
                <w:sz w:val="20"/>
                <w:szCs w:val="20"/>
              </w:rPr>
            </w:pPr>
            <w:r>
              <w:rPr>
                <w:rFonts w:hint="eastAsia" w:cs="Arial"/>
                <w:sz w:val="20"/>
                <w:szCs w:val="20"/>
              </w:rPr>
              <w:t>　</w:t>
            </w:r>
          </w:p>
        </w:tc>
      </w:tr>
      <w:tr w14:paraId="613264B4">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5A896F3A">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30E4B00B">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22</w:t>
            </w:r>
          </w:p>
        </w:tc>
        <w:tc>
          <w:tcPr>
            <w:tcW w:w="1417" w:type="dxa"/>
            <w:tcBorders>
              <w:bottom w:val="single" w:color="000000" w:sz="4" w:space="0"/>
              <w:right w:val="single" w:color="000000" w:sz="4" w:space="0"/>
            </w:tcBorders>
            <w:shd w:val="clear" w:color="auto" w:fill="FFFFFF"/>
            <w:vAlign w:val="center"/>
          </w:tcPr>
          <w:p w14:paraId="656A52A1">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774CD4CC">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二十二、灾害防治及应急管理支出</w:t>
            </w:r>
          </w:p>
        </w:tc>
        <w:tc>
          <w:tcPr>
            <w:tcW w:w="432" w:type="dxa"/>
            <w:tcBorders>
              <w:bottom w:val="single" w:color="000000" w:sz="4" w:space="0"/>
              <w:right w:val="single" w:color="000000" w:sz="4" w:space="0"/>
            </w:tcBorders>
            <w:shd w:val="clear" w:color="auto" w:fill="FFFFFF"/>
            <w:vAlign w:val="center"/>
          </w:tcPr>
          <w:p w14:paraId="3CDDF98F">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53</w:t>
            </w:r>
          </w:p>
        </w:tc>
        <w:tc>
          <w:tcPr>
            <w:tcW w:w="1604" w:type="dxa"/>
            <w:tcBorders>
              <w:bottom w:val="single" w:color="000000" w:sz="4" w:space="0"/>
              <w:right w:val="single" w:color="000000" w:sz="4" w:space="0"/>
            </w:tcBorders>
            <w:shd w:val="clear" w:color="auto" w:fill="FFFFFF"/>
            <w:vAlign w:val="center"/>
          </w:tcPr>
          <w:p w14:paraId="039020F0">
            <w:pPr>
              <w:jc w:val="right"/>
              <w:rPr>
                <w:rFonts w:hint="eastAsia" w:cs="Arial"/>
                <w:sz w:val="20"/>
                <w:szCs w:val="20"/>
              </w:rPr>
            </w:pPr>
            <w:r>
              <w:rPr>
                <w:rFonts w:hint="eastAsia" w:cs="Arial"/>
                <w:sz w:val="20"/>
                <w:szCs w:val="20"/>
              </w:rPr>
              <w:t>　</w:t>
            </w:r>
          </w:p>
        </w:tc>
      </w:tr>
      <w:tr w14:paraId="104EC93D">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58A640C9">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40A16280">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23</w:t>
            </w:r>
          </w:p>
        </w:tc>
        <w:tc>
          <w:tcPr>
            <w:tcW w:w="1417" w:type="dxa"/>
            <w:tcBorders>
              <w:bottom w:val="single" w:color="000000" w:sz="4" w:space="0"/>
              <w:right w:val="single" w:color="000000" w:sz="4" w:space="0"/>
            </w:tcBorders>
            <w:shd w:val="clear" w:color="auto" w:fill="FFFFFF"/>
            <w:vAlign w:val="center"/>
          </w:tcPr>
          <w:p w14:paraId="3C098C26">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4DC9B607">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二十三、其他支出</w:t>
            </w:r>
          </w:p>
        </w:tc>
        <w:tc>
          <w:tcPr>
            <w:tcW w:w="432" w:type="dxa"/>
            <w:tcBorders>
              <w:bottom w:val="single" w:color="000000" w:sz="4" w:space="0"/>
              <w:right w:val="single" w:color="000000" w:sz="4" w:space="0"/>
            </w:tcBorders>
            <w:shd w:val="clear" w:color="auto" w:fill="FFFFFF"/>
            <w:vAlign w:val="center"/>
          </w:tcPr>
          <w:p w14:paraId="1B93657A">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54</w:t>
            </w:r>
          </w:p>
        </w:tc>
        <w:tc>
          <w:tcPr>
            <w:tcW w:w="1604" w:type="dxa"/>
            <w:tcBorders>
              <w:bottom w:val="single" w:color="000000" w:sz="4" w:space="0"/>
              <w:right w:val="single" w:color="000000" w:sz="4" w:space="0"/>
            </w:tcBorders>
            <w:shd w:val="clear" w:color="auto" w:fill="FFFFFF"/>
            <w:vAlign w:val="center"/>
          </w:tcPr>
          <w:p w14:paraId="3CF730CC">
            <w:pPr>
              <w:jc w:val="right"/>
              <w:rPr>
                <w:rFonts w:hint="eastAsia" w:cs="Arial"/>
                <w:sz w:val="20"/>
                <w:szCs w:val="20"/>
              </w:rPr>
            </w:pPr>
            <w:r>
              <w:rPr>
                <w:rFonts w:hint="eastAsia" w:cs="Arial"/>
                <w:sz w:val="20"/>
                <w:szCs w:val="20"/>
              </w:rPr>
              <w:t>45.43</w:t>
            </w:r>
          </w:p>
        </w:tc>
      </w:tr>
      <w:tr w14:paraId="39DF2A48">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1337A93F">
            <w:pPr>
              <w:jc w:val="center"/>
              <w:rPr>
                <w:rFonts w:ascii="宋体" w:hAnsi="宋体" w:eastAsia="宋体" w:cs="宋体"/>
                <w:b/>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40251A4A">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24</w:t>
            </w:r>
          </w:p>
        </w:tc>
        <w:tc>
          <w:tcPr>
            <w:tcW w:w="1417" w:type="dxa"/>
            <w:tcBorders>
              <w:bottom w:val="single" w:color="000000" w:sz="4" w:space="0"/>
              <w:right w:val="single" w:color="000000" w:sz="4" w:space="0"/>
            </w:tcBorders>
            <w:shd w:val="clear" w:color="auto" w:fill="FFFFFF"/>
            <w:vAlign w:val="center"/>
          </w:tcPr>
          <w:p w14:paraId="78716BD8">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004E56CB">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二十四、债务还本支出</w:t>
            </w:r>
          </w:p>
        </w:tc>
        <w:tc>
          <w:tcPr>
            <w:tcW w:w="432" w:type="dxa"/>
            <w:tcBorders>
              <w:bottom w:val="single" w:color="000000" w:sz="4" w:space="0"/>
              <w:right w:val="single" w:color="000000" w:sz="4" w:space="0"/>
            </w:tcBorders>
            <w:shd w:val="clear" w:color="auto" w:fill="FFFFFF"/>
            <w:vAlign w:val="center"/>
          </w:tcPr>
          <w:p w14:paraId="2D0AAD28">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55</w:t>
            </w:r>
          </w:p>
        </w:tc>
        <w:tc>
          <w:tcPr>
            <w:tcW w:w="1604" w:type="dxa"/>
            <w:tcBorders>
              <w:bottom w:val="single" w:color="000000" w:sz="4" w:space="0"/>
              <w:right w:val="single" w:color="000000" w:sz="4" w:space="0"/>
            </w:tcBorders>
            <w:shd w:val="clear" w:color="auto" w:fill="FFFFFF"/>
            <w:vAlign w:val="center"/>
          </w:tcPr>
          <w:p w14:paraId="43A414D3">
            <w:pPr>
              <w:jc w:val="right"/>
              <w:rPr>
                <w:rFonts w:hint="eastAsia" w:cs="Arial"/>
                <w:sz w:val="20"/>
                <w:szCs w:val="20"/>
              </w:rPr>
            </w:pPr>
            <w:r>
              <w:rPr>
                <w:rFonts w:hint="eastAsia" w:cs="Arial"/>
                <w:sz w:val="20"/>
                <w:szCs w:val="20"/>
              </w:rPr>
              <w:t>　</w:t>
            </w:r>
          </w:p>
        </w:tc>
      </w:tr>
      <w:tr w14:paraId="4711D0D1">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550D97BF">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5822CCF3">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25</w:t>
            </w:r>
          </w:p>
        </w:tc>
        <w:tc>
          <w:tcPr>
            <w:tcW w:w="1417" w:type="dxa"/>
            <w:tcBorders>
              <w:bottom w:val="single" w:color="000000" w:sz="4" w:space="0"/>
              <w:right w:val="single" w:color="000000" w:sz="4" w:space="0"/>
            </w:tcBorders>
            <w:shd w:val="clear" w:color="auto" w:fill="FFFFFF"/>
            <w:vAlign w:val="center"/>
          </w:tcPr>
          <w:p w14:paraId="61242DF7">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6EB7E3EF">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二十五、债务付息支出</w:t>
            </w:r>
          </w:p>
        </w:tc>
        <w:tc>
          <w:tcPr>
            <w:tcW w:w="432" w:type="dxa"/>
            <w:tcBorders>
              <w:bottom w:val="single" w:color="000000" w:sz="4" w:space="0"/>
              <w:right w:val="single" w:color="000000" w:sz="4" w:space="0"/>
            </w:tcBorders>
            <w:shd w:val="clear" w:color="auto" w:fill="FFFFFF"/>
            <w:vAlign w:val="center"/>
          </w:tcPr>
          <w:p w14:paraId="2E2103E8">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56</w:t>
            </w:r>
          </w:p>
        </w:tc>
        <w:tc>
          <w:tcPr>
            <w:tcW w:w="1604" w:type="dxa"/>
            <w:tcBorders>
              <w:bottom w:val="single" w:color="000000" w:sz="4" w:space="0"/>
              <w:right w:val="single" w:color="000000" w:sz="4" w:space="0"/>
            </w:tcBorders>
            <w:shd w:val="clear" w:color="auto" w:fill="FFFFFF"/>
            <w:vAlign w:val="center"/>
          </w:tcPr>
          <w:p w14:paraId="671A27E4">
            <w:pPr>
              <w:jc w:val="right"/>
              <w:rPr>
                <w:rFonts w:hint="eastAsia" w:cs="Arial"/>
                <w:sz w:val="20"/>
                <w:szCs w:val="20"/>
              </w:rPr>
            </w:pPr>
            <w:r>
              <w:rPr>
                <w:rFonts w:hint="eastAsia" w:cs="Arial"/>
                <w:sz w:val="20"/>
                <w:szCs w:val="20"/>
              </w:rPr>
              <w:t>　</w:t>
            </w:r>
          </w:p>
        </w:tc>
      </w:tr>
      <w:tr w14:paraId="4E1531FB">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1286DB0D">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176BAA78">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26</w:t>
            </w:r>
          </w:p>
        </w:tc>
        <w:tc>
          <w:tcPr>
            <w:tcW w:w="1417" w:type="dxa"/>
            <w:tcBorders>
              <w:bottom w:val="single" w:color="000000" w:sz="4" w:space="0"/>
              <w:right w:val="single" w:color="000000" w:sz="4" w:space="0"/>
            </w:tcBorders>
            <w:shd w:val="clear" w:color="auto" w:fill="FFFFFF"/>
            <w:vAlign w:val="center"/>
          </w:tcPr>
          <w:p w14:paraId="679EAE21">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315F944E">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二十六、抗疫特别国债安排的支出</w:t>
            </w:r>
          </w:p>
        </w:tc>
        <w:tc>
          <w:tcPr>
            <w:tcW w:w="432" w:type="dxa"/>
            <w:tcBorders>
              <w:bottom w:val="single" w:color="000000" w:sz="4" w:space="0"/>
              <w:right w:val="single" w:color="000000" w:sz="4" w:space="0"/>
            </w:tcBorders>
            <w:shd w:val="clear" w:color="auto" w:fill="FFFFFF"/>
            <w:vAlign w:val="center"/>
          </w:tcPr>
          <w:p w14:paraId="325857B8">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57</w:t>
            </w:r>
          </w:p>
        </w:tc>
        <w:tc>
          <w:tcPr>
            <w:tcW w:w="1604" w:type="dxa"/>
            <w:tcBorders>
              <w:bottom w:val="single" w:color="000000" w:sz="4" w:space="0"/>
              <w:right w:val="single" w:color="000000" w:sz="4" w:space="0"/>
            </w:tcBorders>
            <w:shd w:val="clear" w:color="auto" w:fill="FFFFFF"/>
            <w:vAlign w:val="center"/>
          </w:tcPr>
          <w:p w14:paraId="0E923388">
            <w:pPr>
              <w:jc w:val="right"/>
              <w:rPr>
                <w:rFonts w:hint="eastAsia" w:cs="Arial"/>
                <w:sz w:val="20"/>
                <w:szCs w:val="20"/>
              </w:rPr>
            </w:pPr>
            <w:r>
              <w:rPr>
                <w:rFonts w:hint="eastAsia" w:cs="Arial"/>
                <w:sz w:val="20"/>
                <w:szCs w:val="20"/>
              </w:rPr>
              <w:t>　</w:t>
            </w:r>
          </w:p>
        </w:tc>
      </w:tr>
      <w:tr w14:paraId="3C2EF5FF">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6687E0A1">
            <w:pPr>
              <w:widowControl/>
              <w:jc w:val="center"/>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lang w:bidi="ar"/>
              </w:rPr>
              <w:t>本年收入合计</w:t>
            </w:r>
          </w:p>
        </w:tc>
        <w:tc>
          <w:tcPr>
            <w:tcW w:w="425" w:type="dxa"/>
            <w:gridSpan w:val="2"/>
            <w:tcBorders>
              <w:bottom w:val="single" w:color="000000" w:sz="4" w:space="0"/>
              <w:right w:val="single" w:color="000000" w:sz="4" w:space="0"/>
            </w:tcBorders>
            <w:shd w:val="clear" w:color="auto" w:fill="FFFFFF"/>
            <w:vAlign w:val="center"/>
          </w:tcPr>
          <w:p w14:paraId="1BCD6CCD">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27</w:t>
            </w:r>
          </w:p>
        </w:tc>
        <w:tc>
          <w:tcPr>
            <w:tcW w:w="1417" w:type="dxa"/>
            <w:tcBorders>
              <w:bottom w:val="single" w:color="000000" w:sz="4" w:space="0"/>
              <w:right w:val="single" w:color="000000" w:sz="4" w:space="0"/>
            </w:tcBorders>
            <w:shd w:val="clear" w:color="auto" w:fill="FFFFFF"/>
            <w:vAlign w:val="center"/>
          </w:tcPr>
          <w:p w14:paraId="37A9F669">
            <w:pPr>
              <w:widowControl/>
              <w:jc w:val="right"/>
              <w:rPr>
                <w:rFonts w:ascii="宋体" w:hAnsi="宋体" w:eastAsia="宋体" w:cs="Arial"/>
                <w:kern w:val="0"/>
                <w:sz w:val="20"/>
                <w:szCs w:val="20"/>
              </w:rPr>
            </w:pPr>
            <w:r>
              <w:rPr>
                <w:rFonts w:hint="eastAsia" w:cs="Arial"/>
                <w:sz w:val="20"/>
                <w:szCs w:val="20"/>
              </w:rPr>
              <w:t>4,571.93</w:t>
            </w:r>
          </w:p>
        </w:tc>
        <w:tc>
          <w:tcPr>
            <w:tcW w:w="2665" w:type="dxa"/>
            <w:tcBorders>
              <w:bottom w:val="single" w:color="000000" w:sz="4" w:space="0"/>
              <w:right w:val="single" w:color="000000" w:sz="4" w:space="0"/>
            </w:tcBorders>
            <w:shd w:val="clear" w:color="auto" w:fill="FFFFFF"/>
            <w:vAlign w:val="center"/>
          </w:tcPr>
          <w:p w14:paraId="6BD75864">
            <w:pPr>
              <w:widowControl/>
              <w:jc w:val="center"/>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lang w:bidi="ar"/>
              </w:rPr>
              <w:t>本年支出合计</w:t>
            </w:r>
          </w:p>
        </w:tc>
        <w:tc>
          <w:tcPr>
            <w:tcW w:w="432" w:type="dxa"/>
            <w:tcBorders>
              <w:bottom w:val="single" w:color="000000" w:sz="4" w:space="0"/>
              <w:right w:val="single" w:color="000000" w:sz="4" w:space="0"/>
            </w:tcBorders>
            <w:shd w:val="clear" w:color="auto" w:fill="FFFFFF"/>
            <w:vAlign w:val="center"/>
          </w:tcPr>
          <w:p w14:paraId="6BD9ACB5">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58</w:t>
            </w:r>
          </w:p>
        </w:tc>
        <w:tc>
          <w:tcPr>
            <w:tcW w:w="1604" w:type="dxa"/>
            <w:tcBorders>
              <w:bottom w:val="single" w:color="000000" w:sz="4" w:space="0"/>
              <w:right w:val="single" w:color="000000" w:sz="4" w:space="0"/>
            </w:tcBorders>
            <w:shd w:val="clear" w:color="auto" w:fill="FFFFFF"/>
            <w:vAlign w:val="center"/>
          </w:tcPr>
          <w:p w14:paraId="407B770A">
            <w:pPr>
              <w:jc w:val="right"/>
              <w:rPr>
                <w:rFonts w:hint="eastAsia" w:cs="Arial"/>
                <w:sz w:val="20"/>
                <w:szCs w:val="20"/>
              </w:rPr>
            </w:pPr>
            <w:r>
              <w:rPr>
                <w:rFonts w:hint="eastAsia" w:cs="Arial"/>
                <w:sz w:val="20"/>
                <w:szCs w:val="20"/>
              </w:rPr>
              <w:t>4,056.55</w:t>
            </w:r>
          </w:p>
        </w:tc>
      </w:tr>
      <w:tr w14:paraId="722C7D46">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20C097BD">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使用非财政拨款结余</w:t>
            </w:r>
          </w:p>
        </w:tc>
        <w:tc>
          <w:tcPr>
            <w:tcW w:w="425" w:type="dxa"/>
            <w:gridSpan w:val="2"/>
            <w:tcBorders>
              <w:bottom w:val="single" w:color="000000" w:sz="4" w:space="0"/>
              <w:right w:val="single" w:color="000000" w:sz="4" w:space="0"/>
            </w:tcBorders>
            <w:shd w:val="clear" w:color="auto" w:fill="FFFFFF"/>
            <w:vAlign w:val="center"/>
          </w:tcPr>
          <w:p w14:paraId="6CE0B06D">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28</w:t>
            </w:r>
          </w:p>
        </w:tc>
        <w:tc>
          <w:tcPr>
            <w:tcW w:w="1417" w:type="dxa"/>
            <w:tcBorders>
              <w:bottom w:val="single" w:color="000000" w:sz="4" w:space="0"/>
              <w:right w:val="single" w:color="000000" w:sz="4" w:space="0"/>
            </w:tcBorders>
            <w:shd w:val="clear" w:color="auto" w:fill="FFFFFF"/>
            <w:vAlign w:val="center"/>
          </w:tcPr>
          <w:p w14:paraId="36789554">
            <w:pPr>
              <w:jc w:val="right"/>
              <w:rPr>
                <w:rFonts w:hint="eastAsia" w:cs="Arial"/>
                <w:sz w:val="20"/>
                <w:szCs w:val="20"/>
              </w:rPr>
            </w:pPr>
            <w:r>
              <w:rPr>
                <w:rFonts w:hint="eastAsia" w:cs="Arial"/>
                <w:sz w:val="20"/>
                <w:szCs w:val="20"/>
              </w:rPr>
              <w:t>　</w:t>
            </w:r>
          </w:p>
        </w:tc>
        <w:tc>
          <w:tcPr>
            <w:tcW w:w="2665" w:type="dxa"/>
            <w:tcBorders>
              <w:bottom w:val="single" w:color="000000" w:sz="4" w:space="0"/>
              <w:right w:val="single" w:color="000000" w:sz="4" w:space="0"/>
            </w:tcBorders>
            <w:shd w:val="clear" w:color="auto" w:fill="FFFFFF"/>
            <w:vAlign w:val="center"/>
          </w:tcPr>
          <w:p w14:paraId="6FB1E38F">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结余分配</w:t>
            </w:r>
          </w:p>
        </w:tc>
        <w:tc>
          <w:tcPr>
            <w:tcW w:w="432" w:type="dxa"/>
            <w:tcBorders>
              <w:bottom w:val="single" w:color="000000" w:sz="4" w:space="0"/>
              <w:right w:val="single" w:color="000000" w:sz="4" w:space="0"/>
            </w:tcBorders>
            <w:shd w:val="clear" w:color="auto" w:fill="FFFFFF"/>
            <w:vAlign w:val="center"/>
          </w:tcPr>
          <w:p w14:paraId="3EE4B26F">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59</w:t>
            </w:r>
          </w:p>
        </w:tc>
        <w:tc>
          <w:tcPr>
            <w:tcW w:w="1604" w:type="dxa"/>
            <w:tcBorders>
              <w:bottom w:val="single" w:color="000000" w:sz="4" w:space="0"/>
              <w:right w:val="single" w:color="000000" w:sz="4" w:space="0"/>
            </w:tcBorders>
            <w:shd w:val="clear" w:color="auto" w:fill="FFFFFF"/>
            <w:vAlign w:val="center"/>
          </w:tcPr>
          <w:p w14:paraId="53F37DD7">
            <w:pPr>
              <w:jc w:val="right"/>
              <w:rPr>
                <w:rFonts w:hint="eastAsia" w:cs="Arial"/>
                <w:sz w:val="20"/>
                <w:szCs w:val="20"/>
              </w:rPr>
            </w:pPr>
            <w:r>
              <w:rPr>
                <w:rFonts w:hint="eastAsia" w:cs="Arial"/>
                <w:sz w:val="20"/>
                <w:szCs w:val="20"/>
              </w:rPr>
              <w:t>　</w:t>
            </w:r>
          </w:p>
        </w:tc>
      </w:tr>
      <w:tr w14:paraId="462189AC">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22B84A53">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年初结转和结余</w:t>
            </w:r>
          </w:p>
        </w:tc>
        <w:tc>
          <w:tcPr>
            <w:tcW w:w="425" w:type="dxa"/>
            <w:gridSpan w:val="2"/>
            <w:tcBorders>
              <w:bottom w:val="single" w:color="000000" w:sz="4" w:space="0"/>
              <w:right w:val="single" w:color="000000" w:sz="4" w:space="0"/>
            </w:tcBorders>
            <w:shd w:val="clear" w:color="auto" w:fill="FFFFFF"/>
            <w:vAlign w:val="center"/>
          </w:tcPr>
          <w:p w14:paraId="7658D8CA">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29</w:t>
            </w:r>
          </w:p>
        </w:tc>
        <w:tc>
          <w:tcPr>
            <w:tcW w:w="1417" w:type="dxa"/>
            <w:tcBorders>
              <w:bottom w:val="single" w:color="000000" w:sz="4" w:space="0"/>
              <w:right w:val="single" w:color="000000" w:sz="4" w:space="0"/>
            </w:tcBorders>
            <w:shd w:val="clear" w:color="auto" w:fill="FFFFFF"/>
            <w:vAlign w:val="center"/>
          </w:tcPr>
          <w:p w14:paraId="1569F7CF">
            <w:pPr>
              <w:jc w:val="right"/>
              <w:rPr>
                <w:rFonts w:hint="eastAsia" w:cs="Arial"/>
                <w:sz w:val="20"/>
                <w:szCs w:val="20"/>
              </w:rPr>
            </w:pPr>
            <w:r>
              <w:rPr>
                <w:rFonts w:hint="eastAsia" w:cs="Arial"/>
                <w:sz w:val="20"/>
                <w:szCs w:val="20"/>
              </w:rPr>
              <w:t>242.37</w:t>
            </w:r>
          </w:p>
        </w:tc>
        <w:tc>
          <w:tcPr>
            <w:tcW w:w="2665" w:type="dxa"/>
            <w:tcBorders>
              <w:bottom w:val="single" w:color="000000" w:sz="4" w:space="0"/>
              <w:right w:val="single" w:color="000000" w:sz="4" w:space="0"/>
            </w:tcBorders>
            <w:shd w:val="clear" w:color="auto" w:fill="FFFFFF"/>
            <w:vAlign w:val="center"/>
          </w:tcPr>
          <w:p w14:paraId="0A8E157F">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年末结转和结余</w:t>
            </w:r>
          </w:p>
        </w:tc>
        <w:tc>
          <w:tcPr>
            <w:tcW w:w="432" w:type="dxa"/>
            <w:tcBorders>
              <w:bottom w:val="single" w:color="000000" w:sz="4" w:space="0"/>
              <w:right w:val="single" w:color="000000" w:sz="4" w:space="0"/>
            </w:tcBorders>
            <w:shd w:val="clear" w:color="auto" w:fill="FFFFFF"/>
            <w:vAlign w:val="center"/>
          </w:tcPr>
          <w:p w14:paraId="7B5D0C8A">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60</w:t>
            </w:r>
          </w:p>
        </w:tc>
        <w:tc>
          <w:tcPr>
            <w:tcW w:w="1604" w:type="dxa"/>
            <w:tcBorders>
              <w:bottom w:val="single" w:color="000000" w:sz="4" w:space="0"/>
              <w:right w:val="single" w:color="000000" w:sz="4" w:space="0"/>
            </w:tcBorders>
            <w:shd w:val="clear" w:color="auto" w:fill="FFFFFF"/>
            <w:vAlign w:val="center"/>
          </w:tcPr>
          <w:p w14:paraId="45B35931">
            <w:pPr>
              <w:jc w:val="right"/>
              <w:rPr>
                <w:rFonts w:hint="eastAsia" w:cs="Arial"/>
                <w:sz w:val="20"/>
                <w:szCs w:val="20"/>
              </w:rPr>
            </w:pPr>
            <w:r>
              <w:rPr>
                <w:rFonts w:hint="eastAsia" w:cs="Arial"/>
                <w:sz w:val="20"/>
                <w:szCs w:val="20"/>
              </w:rPr>
              <w:t>757.74</w:t>
            </w:r>
          </w:p>
        </w:tc>
      </w:tr>
      <w:tr w14:paraId="331FA231">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13BC7925">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0CE139F8">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30</w:t>
            </w:r>
          </w:p>
        </w:tc>
        <w:tc>
          <w:tcPr>
            <w:tcW w:w="1417" w:type="dxa"/>
            <w:tcBorders>
              <w:bottom w:val="single" w:color="000000" w:sz="4" w:space="0"/>
              <w:right w:val="single" w:color="000000" w:sz="4" w:space="0"/>
            </w:tcBorders>
            <w:shd w:val="clear" w:color="auto" w:fill="FFFFFF"/>
            <w:vAlign w:val="center"/>
          </w:tcPr>
          <w:p w14:paraId="2FA7060D">
            <w:pPr>
              <w:jc w:val="right"/>
              <w:rPr>
                <w:rFonts w:hint="eastAsia" w:cs="Arial"/>
                <w:sz w:val="20"/>
                <w:szCs w:val="20"/>
              </w:rPr>
            </w:pPr>
            <w:r>
              <w:rPr>
                <w:rFonts w:hint="eastAsia" w:cs="Arial"/>
                <w:sz w:val="20"/>
                <w:szCs w:val="20"/>
              </w:rPr>
              <w:t>　</w:t>
            </w:r>
          </w:p>
        </w:tc>
        <w:tc>
          <w:tcPr>
            <w:tcW w:w="2665" w:type="dxa"/>
            <w:tcBorders>
              <w:bottom w:val="single" w:color="000000" w:sz="4" w:space="0"/>
              <w:right w:val="single" w:color="000000" w:sz="4" w:space="0"/>
            </w:tcBorders>
            <w:shd w:val="clear" w:color="auto" w:fill="FFFFFF"/>
            <w:vAlign w:val="center"/>
          </w:tcPr>
          <w:p w14:paraId="6E03ADF6">
            <w:pPr>
              <w:jc w:val="left"/>
              <w:rPr>
                <w:rFonts w:ascii="宋体" w:hAnsi="宋体" w:eastAsia="宋体" w:cs="宋体"/>
                <w:color w:val="000000"/>
                <w:sz w:val="15"/>
                <w:szCs w:val="16"/>
              </w:rPr>
            </w:pPr>
          </w:p>
        </w:tc>
        <w:tc>
          <w:tcPr>
            <w:tcW w:w="432" w:type="dxa"/>
            <w:tcBorders>
              <w:bottom w:val="single" w:color="000000" w:sz="4" w:space="0"/>
              <w:right w:val="single" w:color="000000" w:sz="4" w:space="0"/>
            </w:tcBorders>
            <w:shd w:val="clear" w:color="auto" w:fill="FFFFFF"/>
            <w:vAlign w:val="center"/>
          </w:tcPr>
          <w:p w14:paraId="7E0AF88B">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61</w:t>
            </w:r>
          </w:p>
        </w:tc>
        <w:tc>
          <w:tcPr>
            <w:tcW w:w="1604" w:type="dxa"/>
            <w:tcBorders>
              <w:bottom w:val="single" w:color="000000" w:sz="4" w:space="0"/>
              <w:right w:val="single" w:color="000000" w:sz="4" w:space="0"/>
            </w:tcBorders>
            <w:shd w:val="clear" w:color="auto" w:fill="FFFFFF"/>
            <w:vAlign w:val="center"/>
          </w:tcPr>
          <w:p w14:paraId="2AEADB2C">
            <w:pPr>
              <w:jc w:val="left"/>
              <w:rPr>
                <w:rFonts w:hint="eastAsia" w:cs="Arial"/>
                <w:sz w:val="20"/>
                <w:szCs w:val="20"/>
              </w:rPr>
            </w:pPr>
            <w:r>
              <w:rPr>
                <w:rFonts w:hint="eastAsia" w:cs="Arial"/>
                <w:sz w:val="20"/>
                <w:szCs w:val="20"/>
              </w:rPr>
              <w:t>　</w:t>
            </w:r>
          </w:p>
        </w:tc>
      </w:tr>
      <w:tr w14:paraId="59EC83E2">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664BC521">
            <w:pPr>
              <w:widowControl/>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lang w:bidi="ar"/>
              </w:rPr>
              <w:t>总计</w:t>
            </w:r>
          </w:p>
        </w:tc>
        <w:tc>
          <w:tcPr>
            <w:tcW w:w="425" w:type="dxa"/>
            <w:gridSpan w:val="2"/>
            <w:tcBorders>
              <w:bottom w:val="single" w:color="000000" w:sz="18" w:space="0"/>
              <w:right w:val="single" w:color="000000" w:sz="4" w:space="0"/>
            </w:tcBorders>
            <w:shd w:val="clear" w:color="auto" w:fill="FFFFFF"/>
            <w:vAlign w:val="center"/>
          </w:tcPr>
          <w:p w14:paraId="13F151B5">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31</w:t>
            </w:r>
          </w:p>
        </w:tc>
        <w:tc>
          <w:tcPr>
            <w:tcW w:w="1417" w:type="dxa"/>
            <w:tcBorders>
              <w:bottom w:val="single" w:color="000000" w:sz="4" w:space="0"/>
              <w:right w:val="single" w:color="000000" w:sz="4" w:space="0"/>
            </w:tcBorders>
            <w:shd w:val="clear" w:color="auto" w:fill="FFFFFF"/>
            <w:vAlign w:val="center"/>
          </w:tcPr>
          <w:p w14:paraId="5D668BD2">
            <w:pPr>
              <w:jc w:val="right"/>
              <w:rPr>
                <w:rFonts w:hint="eastAsia" w:cs="Arial"/>
                <w:sz w:val="20"/>
                <w:szCs w:val="20"/>
              </w:rPr>
            </w:pPr>
            <w:r>
              <w:rPr>
                <w:rFonts w:hint="eastAsia" w:cs="Arial"/>
                <w:sz w:val="20"/>
                <w:szCs w:val="20"/>
              </w:rPr>
              <w:t>4,814.29</w:t>
            </w:r>
          </w:p>
        </w:tc>
        <w:tc>
          <w:tcPr>
            <w:tcW w:w="2665" w:type="dxa"/>
            <w:tcBorders>
              <w:bottom w:val="single" w:color="000000" w:sz="4" w:space="0"/>
              <w:right w:val="single" w:color="000000" w:sz="4" w:space="0"/>
            </w:tcBorders>
            <w:shd w:val="clear" w:color="auto" w:fill="FFFFFF"/>
            <w:vAlign w:val="center"/>
          </w:tcPr>
          <w:p w14:paraId="78F86409">
            <w:pPr>
              <w:widowControl/>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lang w:bidi="ar"/>
              </w:rPr>
              <w:t>总计</w:t>
            </w:r>
          </w:p>
        </w:tc>
        <w:tc>
          <w:tcPr>
            <w:tcW w:w="432" w:type="dxa"/>
            <w:tcBorders>
              <w:bottom w:val="single" w:color="000000" w:sz="4" w:space="0"/>
              <w:right w:val="single" w:color="000000" w:sz="4" w:space="0"/>
            </w:tcBorders>
            <w:shd w:val="clear" w:color="auto" w:fill="FFFFFF"/>
            <w:vAlign w:val="center"/>
          </w:tcPr>
          <w:p w14:paraId="13EC1259">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62</w:t>
            </w:r>
          </w:p>
        </w:tc>
        <w:tc>
          <w:tcPr>
            <w:tcW w:w="1604" w:type="dxa"/>
            <w:tcBorders>
              <w:bottom w:val="single" w:color="000000" w:sz="4" w:space="0"/>
              <w:right w:val="single" w:color="000000" w:sz="4" w:space="0"/>
            </w:tcBorders>
            <w:shd w:val="clear" w:color="auto" w:fill="FFFFFF"/>
            <w:vAlign w:val="center"/>
          </w:tcPr>
          <w:p w14:paraId="7B0ABFA5">
            <w:pPr>
              <w:jc w:val="right"/>
              <w:rPr>
                <w:rFonts w:hint="eastAsia" w:cs="Arial"/>
                <w:sz w:val="20"/>
                <w:szCs w:val="20"/>
              </w:rPr>
            </w:pPr>
            <w:r>
              <w:rPr>
                <w:rFonts w:hint="eastAsia" w:cs="Arial"/>
                <w:sz w:val="20"/>
                <w:szCs w:val="20"/>
              </w:rPr>
              <w:t>4,814.29</w:t>
            </w:r>
          </w:p>
        </w:tc>
      </w:tr>
      <w:tr w14:paraId="54F11D15">
        <w:tblPrEx>
          <w:tblCellMar>
            <w:top w:w="15" w:type="dxa"/>
            <w:left w:w="15" w:type="dxa"/>
            <w:bottom w:w="15" w:type="dxa"/>
            <w:right w:w="15" w:type="dxa"/>
          </w:tblCellMar>
        </w:tblPrEx>
        <w:trPr>
          <w:trHeight w:val="340" w:hRule="exact"/>
        </w:trPr>
        <w:tc>
          <w:tcPr>
            <w:tcW w:w="9252" w:type="dxa"/>
            <w:gridSpan w:val="8"/>
            <w:shd w:val="clear" w:color="auto" w:fill="FFFFFF"/>
            <w:vAlign w:val="center"/>
          </w:tcPr>
          <w:p w14:paraId="75941872">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注：本表反映部门（或单位）本年度的总收支和年末结转结余情况。本套报表金额单位转换时可能存在尾数误差。</w:t>
            </w:r>
          </w:p>
        </w:tc>
      </w:tr>
    </w:tbl>
    <w:p w14:paraId="027B935E">
      <w:pPr>
        <w:spacing w:line="400" w:lineRule="exact"/>
        <w:rPr>
          <w:rFonts w:hint="eastAsia" w:ascii="黑体" w:hAnsi="宋体" w:eastAsia="黑体" w:cs="黑体"/>
          <w:color w:val="000000"/>
          <w:kern w:val="0"/>
          <w:sz w:val="28"/>
          <w:szCs w:val="28"/>
          <w:lang w:bidi="ar"/>
        </w:rPr>
        <w:sectPr>
          <w:pgSz w:w="11906" w:h="16838"/>
          <w:pgMar w:top="2098" w:right="1531" w:bottom="1984" w:left="1531" w:header="851" w:footer="992" w:gutter="0"/>
          <w:cols w:space="425" w:num="1"/>
          <w:docGrid w:type="lines" w:linePitch="312" w:charSpace="0"/>
        </w:sectPr>
      </w:pPr>
    </w:p>
    <w:p w14:paraId="10B00812">
      <w:r>
        <w:drawing>
          <wp:inline distT="0" distB="0" distL="0" distR="0">
            <wp:extent cx="8098155" cy="55149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8122855" cy="5531529"/>
                    </a:xfrm>
                    <a:prstGeom prst="rect">
                      <a:avLst/>
                    </a:prstGeom>
                    <a:noFill/>
                    <a:ln>
                      <a:noFill/>
                    </a:ln>
                  </pic:spPr>
                </pic:pic>
              </a:graphicData>
            </a:graphic>
          </wp:inline>
        </w:drawing>
      </w:r>
    </w:p>
    <w:p w14:paraId="689B9FE4">
      <w:r>
        <w:drawing>
          <wp:inline distT="0" distB="0" distL="0" distR="0">
            <wp:extent cx="8098790" cy="56007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8118458" cy="5614301"/>
                    </a:xfrm>
                    <a:prstGeom prst="rect">
                      <a:avLst/>
                    </a:prstGeom>
                    <a:noFill/>
                    <a:ln>
                      <a:noFill/>
                    </a:ln>
                  </pic:spPr>
                </pic:pic>
              </a:graphicData>
            </a:graphic>
          </wp:inline>
        </w:drawing>
      </w:r>
    </w:p>
    <w:p w14:paraId="0ABABDF3">
      <w:pPr>
        <w:sectPr>
          <w:pgSz w:w="16838" w:h="11906" w:orient="landscape"/>
          <w:pgMar w:top="1531" w:right="2098" w:bottom="1531" w:left="1984" w:header="851" w:footer="992" w:gutter="0"/>
          <w:cols w:space="425" w:num="1"/>
          <w:docGrid w:type="lines" w:linePitch="312" w:charSpace="0"/>
        </w:sectPr>
      </w:pPr>
    </w:p>
    <w:p w14:paraId="7BABFA4F">
      <w:r>
        <w:rPr>
          <w:rFonts w:hint="eastAsia"/>
        </w:rPr>
        <w:drawing>
          <wp:inline distT="0" distB="0" distL="0" distR="0">
            <wp:extent cx="5615305" cy="7953375"/>
            <wp:effectExtent l="0" t="0" r="444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627692" cy="7970087"/>
                    </a:xfrm>
                    <a:prstGeom prst="rect">
                      <a:avLst/>
                    </a:prstGeom>
                    <a:noFill/>
                    <a:ln>
                      <a:noFill/>
                    </a:ln>
                  </pic:spPr>
                </pic:pic>
              </a:graphicData>
            </a:graphic>
          </wp:inline>
        </w:drawing>
      </w:r>
    </w:p>
    <w:p w14:paraId="0D4DA10C">
      <w:pPr>
        <w:sectPr>
          <w:pgSz w:w="11906" w:h="16838"/>
          <w:pgMar w:top="1984" w:right="1531" w:bottom="2098" w:left="1531" w:header="851" w:footer="992" w:gutter="0"/>
          <w:cols w:space="425" w:num="1"/>
          <w:docGrid w:type="lines" w:linePitch="312" w:charSpace="0"/>
        </w:sectPr>
      </w:pPr>
      <w:r>
        <w:rPr>
          <w:rFonts w:hint="eastAsia"/>
        </w:rPr>
        <w:drawing>
          <wp:inline distT="0" distB="0" distL="0" distR="0">
            <wp:extent cx="5615305" cy="7991475"/>
            <wp:effectExtent l="0" t="0" r="444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618507" cy="7995817"/>
                    </a:xfrm>
                    <a:prstGeom prst="rect">
                      <a:avLst/>
                    </a:prstGeom>
                    <a:noFill/>
                    <a:ln>
                      <a:noFill/>
                    </a:ln>
                  </pic:spPr>
                </pic:pic>
              </a:graphicData>
            </a:graphic>
          </wp:inline>
        </w:drawing>
      </w:r>
    </w:p>
    <w:p w14:paraId="0C9952D5">
      <w:r>
        <w:drawing>
          <wp:inline distT="0" distB="0" distL="0" distR="0">
            <wp:extent cx="8099425" cy="555307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8107013" cy="5557843"/>
                    </a:xfrm>
                    <a:prstGeom prst="rect">
                      <a:avLst/>
                    </a:prstGeom>
                    <a:noFill/>
                    <a:ln>
                      <a:noFill/>
                    </a:ln>
                  </pic:spPr>
                </pic:pic>
              </a:graphicData>
            </a:graphic>
          </wp:inline>
        </w:drawing>
      </w:r>
    </w:p>
    <w:tbl>
      <w:tblPr>
        <w:tblStyle w:val="5"/>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14:paraId="08A8B557">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14:paraId="387E30BF">
            <w:pPr>
              <w:widowControl/>
              <w:jc w:val="center"/>
              <w:textAlignment w:val="center"/>
              <w:rPr>
                <w:rFonts w:ascii="黑体" w:hAnsi="宋体" w:eastAsia="黑体" w:cs="黑体"/>
                <w:color w:val="000000"/>
                <w:sz w:val="28"/>
                <w:szCs w:val="28"/>
              </w:rPr>
            </w:pPr>
            <w:r>
              <w:rPr>
                <w:sz w:val="28"/>
                <w:szCs w:val="28"/>
              </w:rPr>
              <w:br w:type="page"/>
            </w:r>
            <w:r>
              <w:rPr>
                <w:rFonts w:hint="eastAsia" w:ascii="黑体" w:hAnsi="宋体" w:eastAsia="黑体" w:cs="黑体"/>
                <w:color w:val="000000"/>
                <w:kern w:val="0"/>
                <w:sz w:val="28"/>
                <w:szCs w:val="28"/>
                <w:lang w:bidi="ar"/>
              </w:rPr>
              <w:t>一般公共预算财政拨款“三公”经费支出决算表</w:t>
            </w:r>
          </w:p>
        </w:tc>
      </w:tr>
      <w:tr w14:paraId="62CD7139">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14:paraId="22B3ABD4">
            <w:pPr>
              <w:spacing w:line="240" w:lineRule="exact"/>
              <w:rPr>
                <w:rFonts w:ascii="Arial" w:hAnsi="Arial" w:cs="Arial"/>
                <w:color w:val="000000"/>
                <w:sz w:val="18"/>
                <w:szCs w:val="18"/>
              </w:rPr>
            </w:pPr>
          </w:p>
        </w:tc>
        <w:tc>
          <w:tcPr>
            <w:tcW w:w="1686" w:type="dxa"/>
            <w:tcBorders>
              <w:top w:val="nil"/>
              <w:left w:val="nil"/>
              <w:bottom w:val="nil"/>
              <w:right w:val="nil"/>
            </w:tcBorders>
            <w:shd w:val="clear" w:color="auto" w:fill="auto"/>
            <w:tcMar>
              <w:top w:w="15" w:type="dxa"/>
              <w:left w:w="15" w:type="dxa"/>
              <w:right w:w="15" w:type="dxa"/>
            </w:tcMar>
            <w:vAlign w:val="bottom"/>
          </w:tcPr>
          <w:p w14:paraId="7EB124EE">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14:paraId="67C29B26">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14:paraId="25FB4F5B">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14:paraId="21591CE4">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tcMar>
              <w:top w:w="15" w:type="dxa"/>
              <w:left w:w="15" w:type="dxa"/>
              <w:right w:w="15" w:type="dxa"/>
            </w:tcMar>
            <w:vAlign w:val="bottom"/>
          </w:tcPr>
          <w:p w14:paraId="3D1C9EB0">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公开07表</w:t>
            </w:r>
          </w:p>
        </w:tc>
      </w:tr>
      <w:tr w14:paraId="21AE9A70">
        <w:tblPrEx>
          <w:tblCellMar>
            <w:top w:w="0" w:type="dxa"/>
            <w:left w:w="0" w:type="dxa"/>
            <w:bottom w:w="0" w:type="dxa"/>
            <w:right w:w="0" w:type="dxa"/>
          </w:tblCellMar>
        </w:tblPrEx>
        <w:trPr>
          <w:trHeight w:val="360" w:hRule="atLeast"/>
          <w:jc w:val="center"/>
        </w:trPr>
        <w:tc>
          <w:tcPr>
            <w:tcW w:w="4518" w:type="dxa"/>
            <w:gridSpan w:val="3"/>
            <w:tcBorders>
              <w:top w:val="nil"/>
              <w:left w:val="nil"/>
              <w:bottom w:val="nil"/>
              <w:right w:val="nil"/>
            </w:tcBorders>
            <w:shd w:val="clear" w:color="auto" w:fill="auto"/>
            <w:tcMar>
              <w:top w:w="15" w:type="dxa"/>
              <w:left w:w="15" w:type="dxa"/>
              <w:right w:w="15" w:type="dxa"/>
            </w:tcMar>
            <w:vAlign w:val="bottom"/>
          </w:tcPr>
          <w:p w14:paraId="59DDC7C0">
            <w:pPr>
              <w:spacing w:line="240" w:lineRule="exact"/>
              <w:rPr>
                <w:rFonts w:hint="eastAsia" w:ascii="Arial" w:hAnsi="Arial" w:cs="Arial"/>
                <w:color w:val="000000"/>
                <w:sz w:val="18"/>
                <w:szCs w:val="18"/>
              </w:rPr>
            </w:pPr>
            <w:r>
              <w:rPr>
                <w:rFonts w:hint="eastAsia" w:ascii="宋体" w:hAnsi="宋体" w:eastAsia="宋体" w:cs="宋体"/>
                <w:color w:val="000000"/>
                <w:kern w:val="0"/>
                <w:sz w:val="18"/>
                <w:szCs w:val="18"/>
                <w:lang w:bidi="ar"/>
              </w:rPr>
              <w:t>编制</w:t>
            </w:r>
            <w:r>
              <w:rPr>
                <w:rFonts w:ascii="宋体" w:hAnsi="宋体" w:eastAsia="宋体" w:cs="宋体"/>
                <w:color w:val="000000"/>
                <w:kern w:val="0"/>
                <w:sz w:val="18"/>
                <w:szCs w:val="18"/>
                <w:lang w:bidi="ar"/>
              </w:rPr>
              <w:t>单位：秦皇岛市卫生健康委员会（</w:t>
            </w:r>
            <w:r>
              <w:rPr>
                <w:rFonts w:hint="eastAsia" w:ascii="宋体" w:hAnsi="宋体" w:eastAsia="宋体" w:cs="宋体"/>
                <w:color w:val="000000"/>
                <w:kern w:val="0"/>
                <w:sz w:val="18"/>
                <w:szCs w:val="18"/>
                <w:lang w:bidi="ar"/>
              </w:rPr>
              <w:t>本级</w:t>
            </w:r>
            <w:r>
              <w:rPr>
                <w:rFonts w:ascii="宋体" w:hAnsi="宋体" w:eastAsia="宋体" w:cs="宋体"/>
                <w:color w:val="000000"/>
                <w:kern w:val="0"/>
                <w:sz w:val="18"/>
                <w:szCs w:val="18"/>
                <w:lang w:bidi="ar"/>
              </w:rPr>
              <w:t>）</w:t>
            </w:r>
          </w:p>
        </w:tc>
        <w:tc>
          <w:tcPr>
            <w:tcW w:w="1565" w:type="dxa"/>
            <w:tcBorders>
              <w:top w:val="nil"/>
              <w:left w:val="nil"/>
              <w:bottom w:val="nil"/>
              <w:right w:val="nil"/>
            </w:tcBorders>
            <w:shd w:val="clear" w:color="auto" w:fill="auto"/>
            <w:tcMar>
              <w:top w:w="15" w:type="dxa"/>
              <w:left w:w="15" w:type="dxa"/>
              <w:right w:w="15" w:type="dxa"/>
            </w:tcMar>
            <w:vAlign w:val="bottom"/>
          </w:tcPr>
          <w:p w14:paraId="751FC248">
            <w:pPr>
              <w:spacing w:line="240" w:lineRule="exact"/>
              <w:rPr>
                <w:rFonts w:hint="eastAsia"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14:paraId="5628EC1F">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tcMar>
              <w:top w:w="15" w:type="dxa"/>
              <w:left w:w="15" w:type="dxa"/>
              <w:right w:w="15" w:type="dxa"/>
            </w:tcMar>
            <w:vAlign w:val="bottom"/>
          </w:tcPr>
          <w:p w14:paraId="581565DC">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14:paraId="0957F041">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0796ACE">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预算数</w:t>
            </w:r>
          </w:p>
        </w:tc>
      </w:tr>
      <w:tr w14:paraId="587BBA75">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CF889E1">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6AA802BD">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418B46E9">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645901FE">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 w:val="20"/>
                <w:szCs w:val="21"/>
                <w:lang w:bidi="ar"/>
              </w:rPr>
              <w:t>公务接待费</w:t>
            </w:r>
          </w:p>
        </w:tc>
      </w:tr>
      <w:tr w14:paraId="571EE22A">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691C95A">
            <w:pPr>
              <w:jc w:val="center"/>
              <w:rPr>
                <w:rFonts w:ascii="黑体" w:hAnsi="黑体" w:eastAsia="黑体" w:cs="宋体"/>
                <w:color w:val="000000"/>
                <w:szCs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DFF96A">
            <w:pPr>
              <w:jc w:val="center"/>
              <w:rPr>
                <w:rFonts w:ascii="黑体" w:hAnsi="黑体" w:eastAsia="黑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ABDF68">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940D1F">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D012AE">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527DB42A">
            <w:pPr>
              <w:jc w:val="center"/>
              <w:rPr>
                <w:rFonts w:ascii="黑体" w:hAnsi="黑体" w:eastAsia="黑体" w:cs="宋体"/>
                <w:color w:val="000000"/>
                <w:szCs w:val="22"/>
              </w:rPr>
            </w:pPr>
          </w:p>
        </w:tc>
      </w:tr>
      <w:tr w14:paraId="764F5177">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D811061">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CC7265">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D38E5E">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5A54A">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4964E6">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2E1BEC21">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6</w:t>
            </w:r>
          </w:p>
        </w:tc>
      </w:tr>
      <w:tr w14:paraId="07A7B389">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3912B7E">
            <w:pPr>
              <w:widowControl/>
              <w:jc w:val="right"/>
              <w:rPr>
                <w:rFonts w:ascii="宋体" w:hAnsi="宋体" w:eastAsia="宋体" w:cs="Arial"/>
                <w:kern w:val="0"/>
                <w:sz w:val="20"/>
                <w:szCs w:val="20"/>
              </w:rPr>
            </w:pPr>
            <w:r>
              <w:rPr>
                <w:rFonts w:hint="eastAsia" w:cs="Arial"/>
                <w:sz w:val="20"/>
                <w:szCs w:val="20"/>
              </w:rPr>
              <w:t>8.90</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55C179">
            <w:pPr>
              <w:jc w:val="right"/>
              <w:rPr>
                <w:rFonts w:hint="eastAsia" w:cs="Arial"/>
                <w:sz w:val="20"/>
                <w:szCs w:val="20"/>
              </w:rPr>
            </w:pPr>
            <w:r>
              <w:rPr>
                <w:rFonts w:hint="eastAsia" w:cs="Arial"/>
                <w:sz w:val="20"/>
                <w:szCs w:val="20"/>
              </w:rPr>
              <w:t>　</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F78563">
            <w:pPr>
              <w:jc w:val="right"/>
              <w:rPr>
                <w:rFonts w:hint="eastAsia" w:cs="Arial"/>
                <w:sz w:val="20"/>
                <w:szCs w:val="20"/>
              </w:rPr>
            </w:pPr>
            <w:r>
              <w:rPr>
                <w:rFonts w:hint="eastAsia" w:cs="Arial"/>
                <w:sz w:val="20"/>
                <w:szCs w:val="20"/>
              </w:rPr>
              <w:t>8.80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3B62D0">
            <w:pPr>
              <w:jc w:val="right"/>
              <w:rPr>
                <w:rFonts w:hint="eastAsia" w:cs="Arial"/>
                <w:sz w:val="20"/>
                <w:szCs w:val="20"/>
              </w:rPr>
            </w:pPr>
            <w:r>
              <w:rPr>
                <w:rFonts w:hint="eastAsia" w:cs="Arial"/>
                <w:sz w:val="20"/>
                <w:szCs w:val="20"/>
              </w:rPr>
              <w:t>　</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1D89E6">
            <w:pPr>
              <w:jc w:val="right"/>
              <w:rPr>
                <w:rFonts w:hint="eastAsia" w:cs="Arial"/>
                <w:sz w:val="20"/>
                <w:szCs w:val="20"/>
              </w:rPr>
            </w:pPr>
            <w:r>
              <w:rPr>
                <w:rFonts w:hint="eastAsia" w:cs="Arial"/>
                <w:sz w:val="20"/>
                <w:szCs w:val="20"/>
              </w:rPr>
              <w:t>8.80</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59A9231D">
            <w:pPr>
              <w:jc w:val="right"/>
              <w:rPr>
                <w:rFonts w:hint="eastAsia" w:cs="Arial"/>
                <w:sz w:val="20"/>
                <w:szCs w:val="20"/>
              </w:rPr>
            </w:pPr>
            <w:r>
              <w:rPr>
                <w:rFonts w:hint="eastAsia" w:cs="Arial"/>
                <w:sz w:val="20"/>
                <w:szCs w:val="20"/>
              </w:rPr>
              <w:t>0.09</w:t>
            </w:r>
          </w:p>
        </w:tc>
      </w:tr>
      <w:tr w14:paraId="026E1D38">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4CF03D">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决算数</w:t>
            </w:r>
          </w:p>
        </w:tc>
      </w:tr>
      <w:tr w14:paraId="1C0C6F4B">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E0D59F4">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5FC4D0FB">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17F3742D">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4B45F732">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公务接待费</w:t>
            </w:r>
          </w:p>
        </w:tc>
      </w:tr>
      <w:tr w14:paraId="532AD39C">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8720F35">
            <w:pPr>
              <w:jc w:val="center"/>
              <w:rPr>
                <w:rFonts w:ascii="宋体" w:hAnsi="宋体" w:eastAsia="宋体" w:cs="宋体"/>
                <w:color w:val="000000"/>
                <w:szCs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03FFFC">
            <w:pPr>
              <w:jc w:val="center"/>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CD9B6D">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172C62">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9A5494">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24A93EA9">
            <w:pPr>
              <w:jc w:val="center"/>
              <w:rPr>
                <w:rFonts w:ascii="宋体" w:hAnsi="宋体" w:eastAsia="宋体" w:cs="宋体"/>
                <w:color w:val="000000"/>
                <w:szCs w:val="22"/>
              </w:rPr>
            </w:pPr>
          </w:p>
        </w:tc>
      </w:tr>
      <w:tr w14:paraId="10E20F06">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4A9F269">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34B3B7">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25B5A3">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C6C088">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680C79">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17C81879">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12</w:t>
            </w:r>
          </w:p>
        </w:tc>
      </w:tr>
      <w:tr w14:paraId="0826108A">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2DB42DBE">
            <w:pPr>
              <w:widowControl/>
              <w:jc w:val="right"/>
              <w:rPr>
                <w:rFonts w:ascii="宋体" w:hAnsi="宋体" w:eastAsia="宋体" w:cs="Arial"/>
                <w:kern w:val="0"/>
                <w:sz w:val="20"/>
                <w:szCs w:val="20"/>
              </w:rPr>
            </w:pPr>
            <w:r>
              <w:rPr>
                <w:rFonts w:hint="eastAsia" w:cs="Arial"/>
                <w:sz w:val="20"/>
                <w:szCs w:val="20"/>
              </w:rPr>
              <w:t>8.90</w:t>
            </w:r>
          </w:p>
        </w:tc>
        <w:tc>
          <w:tcPr>
            <w:tcW w:w="16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3B0D2D43">
            <w:pPr>
              <w:jc w:val="right"/>
              <w:rPr>
                <w:rFonts w:hint="eastAsia" w:cs="Arial"/>
                <w:sz w:val="20"/>
                <w:szCs w:val="20"/>
              </w:rPr>
            </w:pPr>
            <w:r>
              <w:rPr>
                <w:rFonts w:hint="eastAsia" w:cs="Arial"/>
                <w:sz w:val="20"/>
                <w:szCs w:val="20"/>
              </w:rPr>
              <w:t>　</w:t>
            </w: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6B974FAA">
            <w:pPr>
              <w:jc w:val="right"/>
              <w:rPr>
                <w:rFonts w:hint="eastAsia" w:cs="Arial"/>
                <w:sz w:val="20"/>
                <w:szCs w:val="20"/>
              </w:rPr>
            </w:pPr>
            <w:r>
              <w:rPr>
                <w:rFonts w:hint="eastAsia" w:cs="Arial"/>
                <w:sz w:val="20"/>
                <w:szCs w:val="20"/>
              </w:rPr>
              <w:t>8.80</w:t>
            </w: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36447ED5">
            <w:pPr>
              <w:jc w:val="right"/>
              <w:rPr>
                <w:rFonts w:hint="eastAsia" w:cs="Arial"/>
                <w:sz w:val="20"/>
                <w:szCs w:val="20"/>
              </w:rPr>
            </w:pPr>
            <w:r>
              <w:rPr>
                <w:rFonts w:hint="eastAsia" w:cs="Arial"/>
                <w:sz w:val="20"/>
                <w:szCs w:val="20"/>
              </w:rPr>
              <w:t>　</w:t>
            </w: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0F773004">
            <w:pPr>
              <w:jc w:val="right"/>
              <w:rPr>
                <w:rFonts w:hint="eastAsia" w:cs="Arial"/>
                <w:sz w:val="20"/>
                <w:szCs w:val="20"/>
              </w:rPr>
            </w:pPr>
            <w:r>
              <w:rPr>
                <w:rFonts w:hint="eastAsia" w:cs="Arial"/>
                <w:sz w:val="20"/>
                <w:szCs w:val="20"/>
              </w:rPr>
              <w:t>8.80</w:t>
            </w: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5441D7DC">
            <w:pPr>
              <w:jc w:val="right"/>
              <w:rPr>
                <w:rFonts w:hint="eastAsia" w:cs="Arial"/>
                <w:sz w:val="20"/>
                <w:szCs w:val="20"/>
              </w:rPr>
            </w:pPr>
            <w:r>
              <w:rPr>
                <w:rFonts w:hint="eastAsia" w:cs="Arial"/>
                <w:sz w:val="20"/>
                <w:szCs w:val="20"/>
              </w:rPr>
              <w:t>0.09</w:t>
            </w:r>
          </w:p>
        </w:tc>
      </w:tr>
    </w:tbl>
    <w:p w14:paraId="20356153">
      <w:r>
        <w:rPr>
          <w:rFonts w:hint="eastAsia" w:ascii="宋体" w:hAnsi="宋体" w:eastAsia="宋体" w:cs="宋体"/>
          <w:sz w:val="20"/>
          <w:szCs w:val="22"/>
        </w:rPr>
        <w:t>注：本表反映部门本年度“三公”经费支出预决算情况。其中：预算数为“三公”经费</w:t>
      </w:r>
      <w:r>
        <w:rPr>
          <w:rFonts w:hint="eastAsia" w:ascii="宋体" w:hAnsi="宋体" w:eastAsia="宋体" w:cs="宋体"/>
          <w:b/>
          <w:sz w:val="20"/>
          <w:szCs w:val="22"/>
        </w:rPr>
        <w:t>全年预算数</w:t>
      </w:r>
      <w:r>
        <w:rPr>
          <w:rFonts w:hint="eastAsia" w:ascii="宋体" w:hAnsi="宋体" w:eastAsia="宋体" w:cs="宋体"/>
          <w:sz w:val="20"/>
          <w:szCs w:val="22"/>
        </w:rPr>
        <w:t>，反映按规定程序调整后的预算数；决算数是包括当年一般公共预算财政拨款和以前年度结转资金安排的实际支出。</w:t>
      </w:r>
      <w:r>
        <w:rPr>
          <w:rFonts w:hint="eastAsia" w:ascii="仿宋_GB2312" w:hAnsi="仿宋_GB2312" w:eastAsia="仿宋_GB2312" w:cs="仿宋_GB2312"/>
          <w:sz w:val="20"/>
          <w:szCs w:val="22"/>
        </w:rPr>
        <w:tab/>
      </w:r>
      <w:r>
        <w:rPr>
          <w:sz w:val="20"/>
          <w:szCs w:val="22"/>
        </w:rPr>
        <w:tab/>
      </w:r>
      <w:r>
        <w:tab/>
      </w:r>
      <w:r>
        <w:tab/>
      </w:r>
      <w:r>
        <w:tab/>
      </w:r>
      <w:r>
        <w:tab/>
      </w:r>
      <w:r>
        <w:tab/>
      </w:r>
      <w:r>
        <w:tab/>
      </w:r>
      <w:r>
        <w:tab/>
      </w:r>
      <w:r>
        <w:tab/>
      </w:r>
      <w:r>
        <w:tab/>
      </w:r>
      <w:r>
        <w:br w:type="page"/>
      </w:r>
    </w:p>
    <w:p w14:paraId="17F530CD">
      <w:pPr>
        <w:rPr>
          <w:rFonts w:hint="eastAsia"/>
        </w:rPr>
      </w:pPr>
    </w:p>
    <w:p w14:paraId="0C386849">
      <w:pPr>
        <w:rPr>
          <w:rFonts w:hint="eastAsia"/>
        </w:rPr>
      </w:pPr>
      <w:r>
        <w:rPr>
          <w:rFonts w:hint="eastAsia"/>
        </w:rPr>
        <w:drawing>
          <wp:inline distT="0" distB="0" distL="0" distR="0">
            <wp:extent cx="8099425" cy="38671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8101503" cy="3868089"/>
                    </a:xfrm>
                    <a:prstGeom prst="rect">
                      <a:avLst/>
                    </a:prstGeom>
                    <a:noFill/>
                    <a:ln>
                      <a:noFill/>
                    </a:ln>
                  </pic:spPr>
                </pic:pic>
              </a:graphicData>
            </a:graphic>
          </wp:inline>
        </w:drawing>
      </w:r>
    </w:p>
    <w:p w14:paraId="073B4D27">
      <w:pPr>
        <w:widowControl/>
        <w:textAlignment w:val="center"/>
        <w:rPr>
          <w:rFonts w:hint="eastAsia" w:ascii="黑体" w:hAnsi="宋体" w:eastAsia="黑体" w:cs="黑体"/>
          <w:color w:val="000000"/>
          <w:kern w:val="0"/>
          <w:sz w:val="28"/>
          <w:szCs w:val="28"/>
          <w:lang w:bidi="ar"/>
        </w:rPr>
        <w:sectPr>
          <w:pgSz w:w="16838" w:h="11906" w:orient="landscape"/>
          <w:pgMar w:top="1531" w:right="2098" w:bottom="1531" w:left="1984" w:header="851" w:footer="992" w:gutter="0"/>
          <w:cols w:space="425" w:num="1"/>
          <w:docGrid w:type="lines" w:linePitch="312" w:charSpace="0"/>
        </w:sectPr>
      </w:pPr>
    </w:p>
    <w:p w14:paraId="292E5E77">
      <w:r>
        <w:tab/>
      </w:r>
    </w:p>
    <w:tbl>
      <w:tblPr>
        <w:tblStyle w:val="5"/>
        <w:tblW w:w="9064" w:type="dxa"/>
        <w:tblInd w:w="0" w:type="dxa"/>
        <w:tblLayout w:type="fixed"/>
        <w:tblCellMar>
          <w:top w:w="0" w:type="dxa"/>
          <w:left w:w="0" w:type="dxa"/>
          <w:bottom w:w="0" w:type="dxa"/>
          <w:right w:w="0" w:type="dxa"/>
        </w:tblCellMar>
      </w:tblPr>
      <w:tblGrid>
        <w:gridCol w:w="630"/>
        <w:gridCol w:w="661"/>
        <w:gridCol w:w="177"/>
        <w:gridCol w:w="2780"/>
        <w:gridCol w:w="1138"/>
        <w:gridCol w:w="296"/>
        <w:gridCol w:w="1421"/>
        <w:gridCol w:w="1417"/>
        <w:gridCol w:w="544"/>
      </w:tblGrid>
      <w:tr w14:paraId="3F4AC0F3">
        <w:tblPrEx>
          <w:tblCellMar>
            <w:top w:w="0" w:type="dxa"/>
            <w:left w:w="0" w:type="dxa"/>
            <w:bottom w:w="0" w:type="dxa"/>
            <w:right w:w="0" w:type="dxa"/>
          </w:tblCellMar>
        </w:tblPrEx>
        <w:trPr>
          <w:gridAfter w:val="1"/>
          <w:wAfter w:w="544" w:type="dxa"/>
          <w:trHeight w:val="824" w:hRule="atLeast"/>
        </w:trPr>
        <w:tc>
          <w:tcPr>
            <w:tcW w:w="8520" w:type="dxa"/>
            <w:gridSpan w:val="8"/>
            <w:tcBorders>
              <w:top w:val="nil"/>
              <w:left w:val="nil"/>
              <w:bottom w:val="nil"/>
              <w:right w:val="nil"/>
            </w:tcBorders>
            <w:shd w:val="clear" w:color="auto" w:fill="auto"/>
            <w:tcMar>
              <w:top w:w="15" w:type="dxa"/>
              <w:left w:w="15" w:type="dxa"/>
              <w:right w:w="15" w:type="dxa"/>
            </w:tcMar>
            <w:vAlign w:val="center"/>
          </w:tcPr>
          <w:p w14:paraId="791F790D">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国有资本经营预算财政拨款支出决算表</w:t>
            </w:r>
          </w:p>
        </w:tc>
      </w:tr>
      <w:tr w14:paraId="27855C66">
        <w:tblPrEx>
          <w:tblCellMar>
            <w:top w:w="0" w:type="dxa"/>
            <w:left w:w="0" w:type="dxa"/>
            <w:bottom w:w="0" w:type="dxa"/>
            <w:right w:w="0" w:type="dxa"/>
          </w:tblCellMar>
        </w:tblPrEx>
        <w:trPr>
          <w:trHeight w:val="250" w:hRule="atLeast"/>
        </w:trPr>
        <w:tc>
          <w:tcPr>
            <w:tcW w:w="630" w:type="dxa"/>
            <w:tcBorders>
              <w:top w:val="nil"/>
              <w:left w:val="nil"/>
              <w:bottom w:val="nil"/>
              <w:right w:val="nil"/>
            </w:tcBorders>
            <w:shd w:val="clear" w:color="auto" w:fill="auto"/>
            <w:tcMar>
              <w:top w:w="15" w:type="dxa"/>
              <w:left w:w="15" w:type="dxa"/>
              <w:right w:w="15" w:type="dxa"/>
            </w:tcMar>
            <w:vAlign w:val="bottom"/>
          </w:tcPr>
          <w:p w14:paraId="488DA1A8">
            <w:pPr>
              <w:rPr>
                <w:rFonts w:ascii="Arial" w:hAnsi="Arial" w:cs="Arial"/>
                <w:color w:val="000000"/>
                <w:sz w:val="20"/>
                <w:szCs w:val="20"/>
              </w:rPr>
            </w:pPr>
          </w:p>
        </w:tc>
        <w:tc>
          <w:tcPr>
            <w:tcW w:w="661" w:type="dxa"/>
            <w:tcBorders>
              <w:top w:val="nil"/>
              <w:left w:val="nil"/>
              <w:bottom w:val="nil"/>
              <w:right w:val="nil"/>
            </w:tcBorders>
            <w:shd w:val="clear" w:color="auto" w:fill="auto"/>
            <w:tcMar>
              <w:top w:w="15" w:type="dxa"/>
              <w:left w:w="15" w:type="dxa"/>
              <w:right w:w="15" w:type="dxa"/>
            </w:tcMar>
            <w:vAlign w:val="bottom"/>
          </w:tcPr>
          <w:p w14:paraId="09741BBF">
            <w:pPr>
              <w:rPr>
                <w:rFonts w:ascii="Arial" w:hAnsi="Arial" w:cs="Arial"/>
                <w:color w:val="000000"/>
                <w:sz w:val="20"/>
                <w:szCs w:val="20"/>
              </w:rPr>
            </w:pPr>
          </w:p>
        </w:tc>
        <w:tc>
          <w:tcPr>
            <w:tcW w:w="177" w:type="dxa"/>
            <w:tcBorders>
              <w:top w:val="nil"/>
              <w:left w:val="nil"/>
              <w:bottom w:val="nil"/>
              <w:right w:val="nil"/>
            </w:tcBorders>
            <w:shd w:val="clear" w:color="auto" w:fill="auto"/>
            <w:tcMar>
              <w:top w:w="15" w:type="dxa"/>
              <w:left w:w="15" w:type="dxa"/>
              <w:right w:w="15" w:type="dxa"/>
            </w:tcMar>
            <w:vAlign w:val="bottom"/>
          </w:tcPr>
          <w:p w14:paraId="13F2EE9B">
            <w:pPr>
              <w:rPr>
                <w:rFonts w:ascii="Arial" w:hAnsi="Arial" w:cs="Arial"/>
                <w:color w:val="000000"/>
                <w:sz w:val="20"/>
                <w:szCs w:val="20"/>
              </w:rPr>
            </w:pPr>
          </w:p>
        </w:tc>
        <w:tc>
          <w:tcPr>
            <w:tcW w:w="3918" w:type="dxa"/>
            <w:gridSpan w:val="2"/>
            <w:tcBorders>
              <w:top w:val="nil"/>
              <w:left w:val="nil"/>
              <w:bottom w:val="nil"/>
              <w:right w:val="nil"/>
            </w:tcBorders>
            <w:shd w:val="clear" w:color="auto" w:fill="auto"/>
            <w:tcMar>
              <w:top w:w="15" w:type="dxa"/>
              <w:left w:w="15" w:type="dxa"/>
              <w:right w:w="15" w:type="dxa"/>
            </w:tcMar>
            <w:vAlign w:val="bottom"/>
          </w:tcPr>
          <w:p w14:paraId="5FE917AD">
            <w:pPr>
              <w:rPr>
                <w:rFonts w:ascii="Arial" w:hAnsi="Arial" w:cs="Arial"/>
                <w:color w:val="000000"/>
                <w:sz w:val="20"/>
                <w:szCs w:val="20"/>
              </w:rPr>
            </w:pPr>
          </w:p>
        </w:tc>
        <w:tc>
          <w:tcPr>
            <w:tcW w:w="3678" w:type="dxa"/>
            <w:gridSpan w:val="4"/>
            <w:vMerge w:val="restart"/>
            <w:tcBorders>
              <w:top w:val="nil"/>
              <w:left w:val="nil"/>
              <w:right w:val="nil"/>
            </w:tcBorders>
            <w:shd w:val="clear" w:color="auto" w:fill="auto"/>
            <w:tcMar>
              <w:top w:w="15" w:type="dxa"/>
              <w:left w:w="15" w:type="dxa"/>
              <w:right w:w="15" w:type="dxa"/>
            </w:tcMar>
            <w:vAlign w:val="bottom"/>
          </w:tcPr>
          <w:p w14:paraId="3ECBC92E">
            <w:pPr>
              <w:widowControl/>
              <w:ind w:firstLine="1800" w:firstLineChars="900"/>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p w14:paraId="13D065D8">
            <w:pPr>
              <w:ind w:right="400" w:firstLine="1300" w:firstLineChars="650"/>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14:paraId="5DF0C007">
        <w:tblPrEx>
          <w:tblCellMar>
            <w:top w:w="0" w:type="dxa"/>
            <w:left w:w="0" w:type="dxa"/>
            <w:bottom w:w="0" w:type="dxa"/>
            <w:right w:w="0" w:type="dxa"/>
          </w:tblCellMar>
        </w:tblPrEx>
        <w:trPr>
          <w:trHeight w:val="250" w:hRule="atLeast"/>
        </w:trPr>
        <w:tc>
          <w:tcPr>
            <w:tcW w:w="5386" w:type="dxa"/>
            <w:gridSpan w:val="5"/>
            <w:tcBorders>
              <w:top w:val="nil"/>
              <w:left w:val="nil"/>
              <w:bottom w:val="nil"/>
              <w:right w:val="nil"/>
            </w:tcBorders>
            <w:shd w:val="clear" w:color="auto" w:fill="auto"/>
            <w:tcMar>
              <w:top w:w="15" w:type="dxa"/>
              <w:left w:w="15" w:type="dxa"/>
              <w:right w:w="15" w:type="dxa"/>
            </w:tcMar>
            <w:vAlign w:val="bottom"/>
          </w:tcPr>
          <w:p w14:paraId="39A7FB53">
            <w:pPr>
              <w:rPr>
                <w:rFonts w:ascii="Arial" w:hAnsi="Arial" w:cs="Arial"/>
                <w:color w:val="000000"/>
                <w:sz w:val="20"/>
                <w:szCs w:val="20"/>
              </w:rPr>
            </w:pPr>
            <w:r>
              <w:rPr>
                <w:rFonts w:hint="eastAsia" w:ascii="宋体" w:hAnsi="宋体" w:eastAsia="宋体" w:cs="宋体"/>
                <w:color w:val="000000"/>
                <w:kern w:val="0"/>
                <w:sz w:val="18"/>
                <w:szCs w:val="18"/>
                <w:lang w:bidi="ar"/>
              </w:rPr>
              <w:t>编制</w:t>
            </w:r>
            <w:r>
              <w:rPr>
                <w:rFonts w:ascii="宋体" w:hAnsi="宋体" w:eastAsia="宋体" w:cs="宋体"/>
                <w:color w:val="000000"/>
                <w:kern w:val="0"/>
                <w:sz w:val="18"/>
                <w:szCs w:val="18"/>
                <w:lang w:bidi="ar"/>
              </w:rPr>
              <w:t>单位：秦皇岛市卫生健康委员会（</w:t>
            </w:r>
            <w:r>
              <w:rPr>
                <w:rFonts w:hint="eastAsia" w:ascii="宋体" w:hAnsi="宋体" w:eastAsia="宋体" w:cs="宋体"/>
                <w:color w:val="000000"/>
                <w:kern w:val="0"/>
                <w:sz w:val="18"/>
                <w:szCs w:val="18"/>
                <w:lang w:bidi="ar"/>
              </w:rPr>
              <w:t>本级</w:t>
            </w:r>
            <w:r>
              <w:rPr>
                <w:rFonts w:ascii="宋体" w:hAnsi="宋体" w:eastAsia="宋体" w:cs="宋体"/>
                <w:color w:val="000000"/>
                <w:kern w:val="0"/>
                <w:sz w:val="18"/>
                <w:szCs w:val="18"/>
                <w:lang w:bidi="ar"/>
              </w:rPr>
              <w:t>）</w:t>
            </w:r>
          </w:p>
        </w:tc>
        <w:tc>
          <w:tcPr>
            <w:tcW w:w="3678" w:type="dxa"/>
            <w:gridSpan w:val="4"/>
            <w:vMerge w:val="continue"/>
            <w:tcBorders>
              <w:left w:val="nil"/>
              <w:bottom w:val="nil"/>
              <w:right w:val="nil"/>
            </w:tcBorders>
            <w:shd w:val="clear" w:color="auto" w:fill="auto"/>
            <w:tcMar>
              <w:top w:w="15" w:type="dxa"/>
              <w:left w:w="15" w:type="dxa"/>
              <w:right w:w="15" w:type="dxa"/>
            </w:tcMar>
            <w:vAlign w:val="bottom"/>
          </w:tcPr>
          <w:p w14:paraId="7A27D838">
            <w:pPr>
              <w:widowControl/>
              <w:jc w:val="right"/>
              <w:textAlignment w:val="bottom"/>
              <w:rPr>
                <w:rFonts w:ascii="宋体" w:hAnsi="宋体" w:eastAsia="宋体" w:cs="宋体"/>
                <w:color w:val="000000"/>
                <w:sz w:val="20"/>
                <w:szCs w:val="20"/>
              </w:rPr>
            </w:pPr>
          </w:p>
        </w:tc>
      </w:tr>
      <w:tr w14:paraId="7FE110A5">
        <w:tblPrEx>
          <w:tblCellMar>
            <w:top w:w="0" w:type="dxa"/>
            <w:left w:w="0" w:type="dxa"/>
            <w:bottom w:w="0" w:type="dxa"/>
            <w:right w:w="0" w:type="dxa"/>
          </w:tblCellMar>
        </w:tblPrEx>
        <w:trPr>
          <w:gridAfter w:val="1"/>
          <w:wAfter w:w="544" w:type="dxa"/>
          <w:trHeight w:val="302" w:hRule="atLeast"/>
        </w:trPr>
        <w:tc>
          <w:tcPr>
            <w:tcW w:w="424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9B210">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w:t>
            </w:r>
          </w:p>
        </w:tc>
        <w:tc>
          <w:tcPr>
            <w:tcW w:w="4272"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045B48">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本年支出</w:t>
            </w:r>
          </w:p>
        </w:tc>
      </w:tr>
      <w:tr w14:paraId="621759D2">
        <w:tblPrEx>
          <w:tblCellMar>
            <w:top w:w="0" w:type="dxa"/>
            <w:left w:w="0" w:type="dxa"/>
            <w:bottom w:w="0" w:type="dxa"/>
            <w:right w:w="0" w:type="dxa"/>
          </w:tblCellMar>
        </w:tblPrEx>
        <w:trPr>
          <w:gridAfter w:val="1"/>
          <w:wAfter w:w="544" w:type="dxa"/>
          <w:trHeight w:val="604"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ADAC5">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16FBD5">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76FEC8">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550A55">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基本支出</w:t>
            </w: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6A84F0">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项目支出</w:t>
            </w:r>
          </w:p>
        </w:tc>
      </w:tr>
      <w:tr w14:paraId="280F8FB4">
        <w:tblPrEx>
          <w:tblCellMar>
            <w:top w:w="0" w:type="dxa"/>
            <w:left w:w="0" w:type="dxa"/>
            <w:bottom w:w="0" w:type="dxa"/>
            <w:right w:w="0" w:type="dxa"/>
          </w:tblCellMar>
        </w:tblPrEx>
        <w:trPr>
          <w:gridAfter w:val="1"/>
          <w:wAfter w:w="544" w:type="dxa"/>
          <w:trHeight w:val="302" w:hRule="atLeast"/>
        </w:trPr>
        <w:tc>
          <w:tcPr>
            <w:tcW w:w="424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4B8B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4FBD8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84B29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FDF1C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14:paraId="13F21AF7">
        <w:tblPrEx>
          <w:tblCellMar>
            <w:top w:w="0" w:type="dxa"/>
            <w:left w:w="0" w:type="dxa"/>
            <w:bottom w:w="0" w:type="dxa"/>
            <w:right w:w="0" w:type="dxa"/>
          </w:tblCellMar>
        </w:tblPrEx>
        <w:trPr>
          <w:gridAfter w:val="1"/>
          <w:wAfter w:w="544" w:type="dxa"/>
          <w:trHeight w:val="302" w:hRule="atLeast"/>
        </w:trPr>
        <w:tc>
          <w:tcPr>
            <w:tcW w:w="424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E9DB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E9680C">
            <w:pPr>
              <w:jc w:val="right"/>
              <w:rPr>
                <w:rFonts w:ascii="宋体" w:hAnsi="宋体" w:eastAsia="宋体" w:cs="宋体"/>
                <w:b/>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4C92EF">
            <w:pPr>
              <w:jc w:val="right"/>
              <w:rPr>
                <w:rFonts w:ascii="宋体" w:hAnsi="宋体" w:eastAsia="宋体" w:cs="宋体"/>
                <w:b/>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CC0806">
            <w:pPr>
              <w:jc w:val="right"/>
              <w:rPr>
                <w:rFonts w:ascii="宋体" w:hAnsi="宋体" w:eastAsia="宋体" w:cs="宋体"/>
                <w:b/>
                <w:color w:val="000000"/>
                <w:sz w:val="22"/>
              </w:rPr>
            </w:pPr>
          </w:p>
        </w:tc>
      </w:tr>
      <w:tr w14:paraId="1477BDFA">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9384C">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7D306D">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D3569C">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3B082B">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53B93D">
            <w:pPr>
              <w:jc w:val="right"/>
              <w:rPr>
                <w:rFonts w:ascii="宋体" w:hAnsi="宋体" w:eastAsia="宋体" w:cs="宋体"/>
                <w:color w:val="000000"/>
                <w:sz w:val="22"/>
              </w:rPr>
            </w:pPr>
          </w:p>
        </w:tc>
      </w:tr>
      <w:tr w14:paraId="2B51F1F6">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B28C8">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51F7D6">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21D115">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671E49">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C5388A">
            <w:pPr>
              <w:jc w:val="right"/>
              <w:rPr>
                <w:rFonts w:ascii="宋体" w:hAnsi="宋体" w:eastAsia="宋体" w:cs="宋体"/>
                <w:color w:val="000000"/>
                <w:sz w:val="22"/>
              </w:rPr>
            </w:pPr>
          </w:p>
        </w:tc>
      </w:tr>
      <w:tr w14:paraId="4F2ACCC9">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2FDB1">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6D298A">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C7166">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D4A78D">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70FF6B">
            <w:pPr>
              <w:jc w:val="right"/>
              <w:rPr>
                <w:rFonts w:ascii="宋体" w:hAnsi="宋体" w:eastAsia="宋体" w:cs="宋体"/>
                <w:color w:val="000000"/>
                <w:sz w:val="22"/>
              </w:rPr>
            </w:pPr>
          </w:p>
        </w:tc>
      </w:tr>
      <w:tr w14:paraId="69AF4581">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8E215">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B16968">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ADC1AB">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0C178E">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D81FC0">
            <w:pPr>
              <w:jc w:val="right"/>
              <w:rPr>
                <w:rFonts w:ascii="宋体" w:hAnsi="宋体" w:eastAsia="宋体" w:cs="宋体"/>
                <w:color w:val="000000"/>
                <w:sz w:val="22"/>
              </w:rPr>
            </w:pPr>
          </w:p>
        </w:tc>
      </w:tr>
      <w:tr w14:paraId="6EFECA98">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05B46">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0DC3D">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FF279C">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9CCA6A">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17D8C">
            <w:pPr>
              <w:jc w:val="right"/>
              <w:rPr>
                <w:rFonts w:ascii="宋体" w:hAnsi="宋体" w:eastAsia="宋体" w:cs="宋体"/>
                <w:color w:val="000000"/>
                <w:sz w:val="22"/>
              </w:rPr>
            </w:pPr>
          </w:p>
        </w:tc>
      </w:tr>
    </w:tbl>
    <w:p w14:paraId="369909E8">
      <w:pPr>
        <w:ind w:firstLine="210" w:firstLineChars="100"/>
        <w:rPr>
          <w:rFonts w:ascii="黑体" w:hAnsi="黑体" w:eastAsia="黑体" w:cs="黑体"/>
          <w:sz w:val="56"/>
          <w:szCs w:val="72"/>
          <w:highlight w:val="yellow"/>
        </w:rPr>
      </w:pPr>
      <w:r>
        <w:rPr>
          <w:rFonts w:hint="eastAsia" w:ascii="宋体" w:hAnsi="宋体" w:eastAsia="宋体" w:cs="宋体"/>
        </w:rPr>
        <w:t>注：本单位无国有资本经营预算财政拨款支出数据，空表列示。</w:t>
      </w:r>
    </w:p>
    <w:p w14:paraId="11E0F620">
      <w:pPr>
        <w:rPr>
          <w:rFonts w:ascii="黑体" w:hAnsi="黑体" w:eastAsia="黑体" w:cs="黑体"/>
          <w:sz w:val="56"/>
          <w:szCs w:val="72"/>
        </w:rPr>
      </w:pPr>
    </w:p>
    <w:p w14:paraId="794C3925">
      <w:pPr>
        <w:rPr>
          <w:rFonts w:ascii="黑体" w:hAnsi="黑体" w:eastAsia="黑体" w:cs="黑体"/>
          <w:sz w:val="56"/>
          <w:szCs w:val="72"/>
        </w:rPr>
      </w:pPr>
    </w:p>
    <w:p w14:paraId="75CB72C4">
      <w:pPr>
        <w:rPr>
          <w:rFonts w:ascii="黑体" w:hAnsi="黑体" w:eastAsia="黑体" w:cs="黑体"/>
          <w:sz w:val="56"/>
          <w:szCs w:val="72"/>
        </w:rPr>
      </w:pPr>
    </w:p>
    <w:p w14:paraId="585E5584">
      <w:pPr>
        <w:rPr>
          <w:rFonts w:ascii="黑体" w:hAnsi="黑体" w:eastAsia="黑体" w:cs="黑体"/>
          <w:sz w:val="56"/>
          <w:szCs w:val="72"/>
        </w:rPr>
      </w:pPr>
    </w:p>
    <w:p w14:paraId="3BEE63AA">
      <w:pPr>
        <w:rPr>
          <w:rFonts w:ascii="黑体" w:hAnsi="黑体" w:eastAsia="黑体" w:cs="黑体"/>
          <w:sz w:val="56"/>
          <w:szCs w:val="72"/>
        </w:rPr>
      </w:pPr>
    </w:p>
    <w:p w14:paraId="4A3F1597">
      <w:pPr>
        <w:rPr>
          <w:rFonts w:ascii="黑体" w:hAnsi="黑体" w:eastAsia="黑体" w:cs="黑体"/>
          <w:sz w:val="56"/>
          <w:szCs w:val="72"/>
        </w:rPr>
      </w:pPr>
    </w:p>
    <w:p w14:paraId="2BF25DFB">
      <w:pPr>
        <w:rPr>
          <w:rFonts w:ascii="黑体" w:hAnsi="黑体" w:eastAsia="黑体" w:cs="黑体"/>
          <w:sz w:val="56"/>
          <w:szCs w:val="72"/>
        </w:rPr>
      </w:pPr>
    </w:p>
    <w:p w14:paraId="36FC5742">
      <w:pPr>
        <w:tabs>
          <w:tab w:val="left" w:pos="235"/>
        </w:tabs>
        <w:spacing w:line="600" w:lineRule="exact"/>
        <w:ind w:firstLine="640" w:firstLineChars="200"/>
        <w:jc w:val="left"/>
        <w:rPr>
          <w:rFonts w:ascii="仿宋_GB2312" w:hAnsi="Cambria" w:eastAsia="仿宋_GB2312" w:cs="Arial Black"/>
          <w:kern w:val="0"/>
          <w:sz w:val="32"/>
          <w:szCs w:val="32"/>
        </w:rPr>
        <w:sectPr>
          <w:pgSz w:w="11906" w:h="16838"/>
          <w:pgMar w:top="1984" w:right="1531" w:bottom="2098" w:left="1531" w:header="851" w:footer="992" w:gutter="0"/>
          <w:cols w:space="425" w:num="1"/>
          <w:docGrid w:type="lines" w:linePitch="312" w:charSpace="0"/>
        </w:sectPr>
      </w:pPr>
    </w:p>
    <w:p w14:paraId="57BD122F">
      <w:pPr>
        <w:tabs>
          <w:tab w:val="left" w:pos="235"/>
        </w:tabs>
        <w:spacing w:line="600" w:lineRule="exact"/>
        <w:ind w:firstLine="640" w:firstLineChars="200"/>
        <w:jc w:val="left"/>
        <w:rPr>
          <w:rFonts w:ascii="仿宋_GB2312" w:hAnsi="Cambria" w:eastAsia="仿宋_GB2312" w:cs="Arial Black"/>
          <w:kern w:val="0"/>
          <w:sz w:val="32"/>
          <w:szCs w:val="32"/>
        </w:rPr>
      </w:pPr>
      <w:r>
        <w:rPr>
          <w:sz w:val="32"/>
        </w:rPr>
        <mc:AlternateContent>
          <mc:Choice Requires="wps">
            <w:drawing>
              <wp:anchor distT="0" distB="0" distL="114300" distR="114300" simplePos="0" relativeHeight="251665408" behindDoc="0" locked="0" layoutInCell="1" allowOverlap="1">
                <wp:simplePos x="0" y="0"/>
                <wp:positionH relativeFrom="column">
                  <wp:posOffset>-993140</wp:posOffset>
                </wp:positionH>
                <wp:positionV relativeFrom="paragraph">
                  <wp:posOffset>-1353820</wp:posOffset>
                </wp:positionV>
                <wp:extent cx="7632700" cy="10695940"/>
                <wp:effectExtent l="0" t="0" r="2540" b="2540"/>
                <wp:wrapNone/>
                <wp:docPr id="3" name="矩形 3"/>
                <wp:cNvGraphicFramePr/>
                <a:graphic xmlns:a="http://schemas.openxmlformats.org/drawingml/2006/main">
                  <a:graphicData uri="http://schemas.microsoft.com/office/word/2010/wordprocessingShape">
                    <wps:wsp>
                      <wps:cNvSpPr/>
                      <wps:spPr>
                        <a:xfrm>
                          <a:off x="697865" y="1375410"/>
                          <a:ext cx="7632700" cy="1069594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8.2pt;margin-top:-106.6pt;height:842.2pt;width:601pt;z-index:251665408;v-text-anchor:middle;mso-width-relative:page;mso-height-relative:page;" fillcolor="#BDD7EE [1300]" filled="t" stroked="f" coordsize="21600,21600" o:gfxdata="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AaR&#10;7+fcAAAADwEAAA8AAAAAAAAAAQAgAAAAIgAAAGRycy9kb3ducmV2LnhtbFBLAQIUABQAAAAIAIdO&#10;4kBIxKP9kQIAABEFAAAOAAAAAAAAAAEAIAAAACsBAABkcnMvZTJvRG9jLnhtbFBLBQYAAAAABgAG&#10;AFkBAAAuBgAAAAA=&#10;">
                <v:fill on="t" focussize="0,0"/>
                <v:stroke on="f" weight="1pt" miterlimit="8" joinstyle="miter"/>
                <v:imagedata o:title=""/>
                <o:lock v:ext="edit" aspectratio="f"/>
              </v:rect>
            </w:pict>
          </mc:Fallback>
        </mc:AlternateConten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Mongolian Baiti">
    <w:panose1 w:val="03000500000000000000"/>
    <w:charset w:val="00"/>
    <w:family w:val="script"/>
    <w:pitch w:val="default"/>
    <w:sig w:usb0="80000023" w:usb1="00000000" w:usb2="00020000" w:usb3="00000000" w:csb0="00000001" w:csb1="00000000"/>
  </w:font>
  <w:font w:name="等线">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86A7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161E9">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F997F">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A4407">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77629">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026CA">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CE076">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08A4B">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531EC">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BA9E2">
    <w:pPr>
      <w:pStyle w:val="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191F9">
    <w:pPr>
      <w:pStyle w:val="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08130">
    <w:pPr>
      <w:pStyle w:val="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B3CEA">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F222FFA"/>
    <w:multiLevelType w:val="singleLevel"/>
    <w:tmpl w:val="5F222FF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YTMwZTRmZDg4OGM2ZmNlYWVjZjAyOTIzMjAyMzUifQ=="/>
  </w:docVars>
  <w:rsids>
    <w:rsidRoot w:val="34C45458"/>
    <w:rsid w:val="00032421"/>
    <w:rsid w:val="0005432D"/>
    <w:rsid w:val="00061A05"/>
    <w:rsid w:val="00061B93"/>
    <w:rsid w:val="00063345"/>
    <w:rsid w:val="00106E2E"/>
    <w:rsid w:val="00117286"/>
    <w:rsid w:val="00147453"/>
    <w:rsid w:val="0018668E"/>
    <w:rsid w:val="00195FF5"/>
    <w:rsid w:val="001B73D2"/>
    <w:rsid w:val="001D7F83"/>
    <w:rsid w:val="001E62BF"/>
    <w:rsid w:val="002141D7"/>
    <w:rsid w:val="00293E7B"/>
    <w:rsid w:val="002971E4"/>
    <w:rsid w:val="002B4A10"/>
    <w:rsid w:val="002C0B62"/>
    <w:rsid w:val="002D1852"/>
    <w:rsid w:val="002D1F4F"/>
    <w:rsid w:val="00310EBF"/>
    <w:rsid w:val="00366D90"/>
    <w:rsid w:val="003D2226"/>
    <w:rsid w:val="003D678E"/>
    <w:rsid w:val="00461FAF"/>
    <w:rsid w:val="004D1EA2"/>
    <w:rsid w:val="00523EF9"/>
    <w:rsid w:val="00564C6E"/>
    <w:rsid w:val="005D324C"/>
    <w:rsid w:val="005E0E86"/>
    <w:rsid w:val="005F79D3"/>
    <w:rsid w:val="0066731F"/>
    <w:rsid w:val="006C01AE"/>
    <w:rsid w:val="006F1202"/>
    <w:rsid w:val="007222E3"/>
    <w:rsid w:val="007620A2"/>
    <w:rsid w:val="00782ED5"/>
    <w:rsid w:val="00791C72"/>
    <w:rsid w:val="007920FC"/>
    <w:rsid w:val="00795575"/>
    <w:rsid w:val="007B4876"/>
    <w:rsid w:val="007C359D"/>
    <w:rsid w:val="007E1438"/>
    <w:rsid w:val="00801F66"/>
    <w:rsid w:val="00812C39"/>
    <w:rsid w:val="0082767D"/>
    <w:rsid w:val="00862278"/>
    <w:rsid w:val="0087202C"/>
    <w:rsid w:val="008F49A1"/>
    <w:rsid w:val="009334BF"/>
    <w:rsid w:val="009A1612"/>
    <w:rsid w:val="009D1193"/>
    <w:rsid w:val="00A368E2"/>
    <w:rsid w:val="00A44B39"/>
    <w:rsid w:val="00A61E3E"/>
    <w:rsid w:val="00B0223F"/>
    <w:rsid w:val="00B5613C"/>
    <w:rsid w:val="00BA1219"/>
    <w:rsid w:val="00BC2F04"/>
    <w:rsid w:val="00BE2400"/>
    <w:rsid w:val="00BE467B"/>
    <w:rsid w:val="00CB5112"/>
    <w:rsid w:val="00CE0110"/>
    <w:rsid w:val="00D02BA7"/>
    <w:rsid w:val="00D56465"/>
    <w:rsid w:val="00DA1B1D"/>
    <w:rsid w:val="00DA4F7E"/>
    <w:rsid w:val="00E06B8E"/>
    <w:rsid w:val="00E2306F"/>
    <w:rsid w:val="00E54963"/>
    <w:rsid w:val="00EB0E81"/>
    <w:rsid w:val="00F46A0A"/>
    <w:rsid w:val="00FC31BE"/>
    <w:rsid w:val="00FD5E00"/>
    <w:rsid w:val="0EA325C9"/>
    <w:rsid w:val="0EE17C1A"/>
    <w:rsid w:val="181800A9"/>
    <w:rsid w:val="22E46C89"/>
    <w:rsid w:val="34C45458"/>
    <w:rsid w:val="35C83C42"/>
    <w:rsid w:val="37445DC3"/>
    <w:rsid w:val="50C74012"/>
    <w:rsid w:val="54854A04"/>
    <w:rsid w:val="60154311"/>
    <w:rsid w:val="695B26FD"/>
    <w:rsid w:val="6AF77BA8"/>
    <w:rsid w:val="73D824BD"/>
    <w:rsid w:val="764B3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1"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6">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2.emf"/><Relationship Id="rId30" Type="http://schemas.openxmlformats.org/officeDocument/2006/relationships/image" Target="media/image11.emf"/><Relationship Id="rId3" Type="http://schemas.openxmlformats.org/officeDocument/2006/relationships/header" Target="header1.xml"/><Relationship Id="rId29" Type="http://schemas.openxmlformats.org/officeDocument/2006/relationships/image" Target="media/image10.emf"/><Relationship Id="rId28" Type="http://schemas.openxmlformats.org/officeDocument/2006/relationships/image" Target="media/image9.emf"/><Relationship Id="rId27" Type="http://schemas.openxmlformats.org/officeDocument/2006/relationships/image" Target="media/image8.emf"/><Relationship Id="rId26" Type="http://schemas.openxmlformats.org/officeDocument/2006/relationships/image" Target="media/image7.emf"/><Relationship Id="rId25" Type="http://schemas.openxmlformats.org/officeDocument/2006/relationships/image" Target="media/image6.emf"/><Relationship Id="rId24" Type="http://schemas.openxmlformats.org/officeDocument/2006/relationships/chart" Target="charts/chart3.xml"/><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chart" Target="charts/chart2.xml"/><Relationship Id="rId20" Type="http://schemas.openxmlformats.org/officeDocument/2006/relationships/chart" Target="charts/chart1.xml"/><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bmp"/><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39292;&#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39292;&#2227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39292;&#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w="25400">
          <a:noFill/>
        </a:ln>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perspective val="0"/>
    </c:view3D>
    <c:floor>
      <c:thickness val="0"/>
    </c:floor>
    <c:sideWall>
      <c:thickness val="0"/>
    </c:sideWall>
    <c:backWall>
      <c:thickness val="0"/>
    </c:backWall>
    <c:plotArea>
      <c:layout>
        <c:manualLayout>
          <c:layoutTarget val="inner"/>
          <c:xMode val="edge"/>
          <c:yMode val="edge"/>
          <c:x val="0.0333333333333333"/>
          <c:y val="0.0755291790306627"/>
          <c:w val="0.938888888888889"/>
          <c:h val="0.80973293768546"/>
        </c:manualLayout>
      </c:layout>
      <c:pie3DChart>
        <c:varyColors val="1"/>
        <c:ser>
          <c:idx val="0"/>
          <c:order val="0"/>
          <c:tx>
            <c:strRef>
              <c:f>饼图!$B$1</c:f>
              <c:strCache>
                <c:ptCount val="1"/>
                <c:pt idx="0">
                  <c:v/>
                </c:pt>
              </c:strCache>
            </c:strRef>
          </c:tx>
          <c:explosion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dPt>
          <c:dLbls>
            <c:dLbl>
              <c:idx val="0"/>
              <c:layout>
                <c:manualLayout>
                  <c:x val="-0.156118985126859"/>
                  <c:y val="-0.2848664688427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06186570428696"/>
                  <c:y val="0.12298355880589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w="25400">
                <a:noFill/>
              </a:ln>
              <a:effectLst/>
            </c:spPr>
            <c:txPr>
              <a:bodyPr rot="0" spcFirstLastPara="1" vertOverflow="ellipsis" vert="horz" wrap="square" lIns="38100" tIns="19050" rIns="38100" bIns="19050" anchor="ctr" anchorCtr="1">
                <a:spAutoFit/>
              </a:bodyPr>
              <a:lstStyle/>
              <a:p>
                <a:pPr>
                  <a:defRPr lang="zh-CN" sz="1200" b="0" i="0" u="none" strike="noStrike" kern="1200" baseline="0">
                    <a:solidFill>
                      <a:schemeClr val="tx1">
                        <a:lumMod val="75000"/>
                        <a:lumOff val="25000"/>
                      </a:schemeClr>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饼图!$A$2:$A$3</c:f>
              <c:strCache>
                <c:ptCount val="2"/>
                <c:pt idx="0">
                  <c:v>公共安全类（类）支出</c:v>
                </c:pt>
                <c:pt idx="1">
                  <c:v>社会保障和就业 （类）支出</c:v>
                </c:pt>
              </c:strCache>
            </c:strRef>
          </c:cat>
          <c:val>
            <c:numRef>
              <c:f>饼图!$B$2:$B$3</c:f>
              <c:numCache>
                <c:formatCode>#,##0.00</c:formatCode>
                <c:ptCount val="2"/>
                <c:pt idx="0">
                  <c:v>26.5</c:v>
                </c:pt>
                <c:pt idx="1">
                  <c:v>247.56</c:v>
                </c:pt>
              </c:numCache>
            </c:numRef>
          </c:val>
        </c:ser>
        <c:dLbls>
          <c:showLegendKey val="0"/>
          <c:showVal val="0"/>
          <c:showCatName val="0"/>
          <c:showSerName val="0"/>
          <c:showPercent val="0"/>
          <c:showBubbleSize val="0"/>
        </c:dLbls>
      </c:pie3DChart>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w="25400">
          <a:noFill/>
        </a:ln>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perspective val="0"/>
    </c:view3D>
    <c:floor>
      <c:thickness val="0"/>
    </c:floor>
    <c:sideWall>
      <c:thickness val="0"/>
    </c:sideWall>
    <c:backWall>
      <c:thickness val="0"/>
    </c:backWall>
    <c:plotArea>
      <c:layout/>
      <c:pie3DChart>
        <c:varyColors val="1"/>
        <c:ser>
          <c:idx val="0"/>
          <c:order val="0"/>
          <c:tx>
            <c:strRef>
              <c:f>饼图!$B$1</c:f>
              <c:strCache>
                <c:ptCount val="1"/>
                <c:pt idx="0">
                  <c:v/>
                </c:pt>
              </c:strCache>
            </c:strRef>
          </c:tx>
          <c:explosion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dPt>
          <c:dLbls>
            <c:dLbl>
              <c:idx val="0"/>
              <c:layout>
                <c:manualLayout>
                  <c:x val="-0.245007874015748"/>
                  <c:y val="-0.071216617210682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211742125984252"/>
                  <c:y val="-0.18166530370647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w="25400">
                <a:noFill/>
              </a:ln>
              <a:effectLst/>
            </c:spPr>
            <c:txPr>
              <a:bodyPr rot="0" spcFirstLastPara="1" vertOverflow="ellipsis" vert="horz" wrap="square" lIns="38100" tIns="19050" rIns="38100" bIns="19050" anchor="ctr" anchorCtr="1">
                <a:spAutoFit/>
              </a:bodyPr>
              <a:lstStyle/>
              <a:p>
                <a:pPr>
                  <a:defRPr lang="zh-CN" sz="1200" b="0" i="0" u="none" strike="noStrike" kern="1200" baseline="0">
                    <a:solidFill>
                      <a:schemeClr val="tx1">
                        <a:lumMod val="75000"/>
                        <a:lumOff val="25000"/>
                      </a:schemeClr>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饼图!$A$2:$A$3</c:f>
              <c:strCache>
                <c:ptCount val="2"/>
                <c:pt idx="0">
                  <c:v>基本支出</c:v>
                </c:pt>
                <c:pt idx="1">
                  <c:v>项目支出</c:v>
                </c:pt>
              </c:strCache>
            </c:strRef>
          </c:cat>
          <c:val>
            <c:numRef>
              <c:f>饼图!$B$2:$B$3</c:f>
              <c:numCache>
                <c:formatCode>#,##0.00</c:formatCode>
                <c:ptCount val="2"/>
                <c:pt idx="0">
                  <c:v>1793.82</c:v>
                </c:pt>
                <c:pt idx="1">
                  <c:v>2262.73</c:v>
                </c:pt>
              </c:numCache>
            </c:numRef>
          </c:val>
        </c:ser>
        <c:dLbls>
          <c:showLegendKey val="0"/>
          <c:showVal val="0"/>
          <c:showCatName val="0"/>
          <c:showSerName val="0"/>
          <c:showPercent val="0"/>
          <c:showBubbleSize val="0"/>
        </c:dLbls>
      </c:pie3DChart>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w="25400">
          <a:noFill/>
        </a:ln>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perspective val="0"/>
    </c:view3D>
    <c:floor>
      <c:thickness val="0"/>
    </c:floor>
    <c:sideWall>
      <c:thickness val="0"/>
    </c:sideWall>
    <c:backWall>
      <c:thickness val="0"/>
    </c:backWall>
    <c:plotArea>
      <c:layout>
        <c:manualLayout>
          <c:layoutTarget val="inner"/>
          <c:xMode val="edge"/>
          <c:yMode val="edge"/>
          <c:x val="0.0333333333333333"/>
          <c:y val="0.0755291790306627"/>
          <c:w val="0.938888888888889"/>
          <c:h val="0.80973293768546"/>
        </c:manualLayout>
      </c:layout>
      <c:pie3DChart>
        <c:varyColors val="1"/>
        <c:ser>
          <c:idx val="0"/>
          <c:order val="0"/>
          <c:tx>
            <c:strRef>
              <c:f>饼图!$B$1</c:f>
              <c:strCache>
                <c:ptCount val="1"/>
                <c:pt idx="0">
                  <c:v/>
                </c:pt>
              </c:strCache>
            </c:strRef>
          </c:tx>
          <c:explosion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dPt>
          <c:dPt>
            <c:idx val="2"/>
            <c:bubble3D val="0"/>
          </c:dPt>
          <c:dPt>
            <c:idx val="3"/>
            <c:bubble3D val="0"/>
          </c:dPt>
          <c:dPt>
            <c:idx val="4"/>
            <c:bubble3D val="0"/>
          </c:dPt>
          <c:dLbls>
            <c:dLbl>
              <c:idx val="0"/>
              <c:layout>
                <c:manualLayout>
                  <c:x val="-0.0283412073490814"/>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63257874015748"/>
                  <c:y val="0.0853968550667072"/>
                </c:manualLayout>
              </c:layout>
              <c:numFmt formatCode="0.00%" sourceLinked="0"/>
              <c:spPr>
                <a:noFill/>
                <a:ln w="25400">
                  <a:noFill/>
                </a:ln>
                <a:effectLst/>
              </c:spPr>
              <c:txPr>
                <a:bodyPr rot="0" spcFirstLastPara="1" vertOverflow="ellipsis" vert="horz" wrap="square" lIns="38100" tIns="19050" rIns="38100" bIns="19050" anchor="ctr" anchorCtr="1">
                  <a:noAutofit/>
                </a:bodyPr>
                <a:lstStyle/>
                <a:p>
                  <a:pPr>
                    <a:defRPr lang="zh-CN" sz="12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68652887139108"/>
                      <c:h val="0.235272163679837"/>
                    </c:manualLayout>
                  </c15:layout>
                </c:ext>
              </c:extLst>
            </c:dLbl>
            <c:dLbl>
              <c:idx val="3"/>
              <c:layout>
                <c:manualLayout>
                  <c:x val="-0.0271493875765529"/>
                  <c:y val="0.063001783530767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352749343832021"/>
                  <c:y val="0.20394401738358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w="25400">
                <a:noFill/>
              </a:ln>
              <a:effectLst/>
            </c:spPr>
            <c:txPr>
              <a:bodyPr rot="0" spcFirstLastPara="1" vertOverflow="ellipsis" vert="horz" wrap="square" lIns="38100" tIns="19050" rIns="38100" bIns="19050" anchor="ctr" anchorCtr="1">
                <a:spAutoFit/>
              </a:bodyPr>
              <a:lstStyle/>
              <a:p>
                <a:pPr>
                  <a:defRPr lang="zh-CN" sz="1200" b="0" i="0" u="none" strike="noStrike" kern="1200" baseline="0">
                    <a:solidFill>
                      <a:schemeClr val="tx1">
                        <a:lumMod val="75000"/>
                        <a:lumOff val="25000"/>
                      </a:schemeClr>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饼图!$A$2:$A$6</c:f>
              <c:strCache>
                <c:ptCount val="5"/>
                <c:pt idx="0">
                  <c:v>公共安全类（类）支出</c:v>
                </c:pt>
                <c:pt idx="1">
                  <c:v>社会保障和就业 （类）支出</c:v>
                </c:pt>
                <c:pt idx="2">
                  <c:v>卫生健康（类）支出</c:v>
                </c:pt>
                <c:pt idx="3">
                  <c:v>住房保障（类）支出</c:v>
                </c:pt>
                <c:pt idx="4">
                  <c:v>其他（类）支出</c:v>
                </c:pt>
              </c:strCache>
            </c:strRef>
          </c:cat>
          <c:val>
            <c:numRef>
              <c:f>饼图!$B$2:$B$6</c:f>
              <c:numCache>
                <c:formatCode>#,##0.00</c:formatCode>
                <c:ptCount val="5"/>
                <c:pt idx="0">
                  <c:v>26.5</c:v>
                </c:pt>
                <c:pt idx="1">
                  <c:v>247.56</c:v>
                </c:pt>
                <c:pt idx="2">
                  <c:v>3380.2</c:v>
                </c:pt>
                <c:pt idx="3">
                  <c:v>83.23</c:v>
                </c:pt>
                <c:pt idx="4">
                  <c:v>45.43</c:v>
                </c:pt>
              </c:numCache>
            </c:numRef>
          </c:val>
        </c:ser>
        <c:dLbls>
          <c:showLegendKey val="0"/>
          <c:showVal val="0"/>
          <c:showCatName val="0"/>
          <c:showSerName val="0"/>
          <c:showPercent val="0"/>
          <c:showBubbleSize val="0"/>
        </c:dLbls>
      </c:pie3DChart>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39</Pages>
  <Words>7926</Words>
  <Characters>9080</Characters>
  <Lines>72</Lines>
  <Paragraphs>20</Paragraphs>
  <TotalTime>560</TotalTime>
  <ScaleCrop>false</ScaleCrop>
  <LinksUpToDate>false</LinksUpToDate>
  <CharactersWithSpaces>9271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2021-07-27T05:10:00Z</dcterms:created>
  <dc:creator>王明新TIAD</dc:creator>
  <cp:lastModifiedBy>Administrator</cp:lastModifiedBy>
  <dcterms:modified xsi:type="dcterms:W3CDTF">2024-06-20T02:57:19Z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65FA352BAB5146309CB066C800874C19</vt:lpwstr>
  </property>
</Properties>
</file>