
<file path=[Content_Types].xml><?xml version="1.0" encoding="utf-8"?>
<Types xmlns="http://schemas.openxmlformats.org/package/2006/content-types">
  <Default Extension="xml" ContentType="application/xml"/>
  <Default Extension="jpeg" ContentType="image/jpeg"/>
  <Default Extension="JPG" ContentType="image/.jpg"/>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pPr>
      <w:r>
        <mc:AlternateContent>
          <mc:Choice Requires="wps">
            <w:drawing>
              <wp:anchor distT="0" distB="0" distL="114300" distR="114300" simplePos="0" relativeHeight="251686912" behindDoc="0" locked="0" layoutInCell="1" allowOverlap="1">
                <wp:simplePos x="0" y="0"/>
                <wp:positionH relativeFrom="column">
                  <wp:posOffset>1590040</wp:posOffset>
                </wp:positionH>
                <wp:positionV relativeFrom="paragraph">
                  <wp:posOffset>6847840</wp:posOffset>
                </wp:positionV>
                <wp:extent cx="4187190" cy="1057275"/>
                <wp:effectExtent l="0" t="0" r="0" b="0"/>
                <wp:wrapNone/>
                <wp:docPr id="20" name="文本框 2"/>
                <wp:cNvGraphicFramePr/>
                <a:graphic xmlns:a="http://schemas.openxmlformats.org/drawingml/2006/main">
                  <a:graphicData uri="http://schemas.microsoft.com/office/word/2010/wordprocessingShape">
                    <wps:wsp>
                      <wps:cNvSpPr/>
                      <wps:spPr>
                        <a:xfrm>
                          <a:off x="0" y="0"/>
                          <a:ext cx="5482590" cy="1533525"/>
                        </a:xfrm>
                        <a:prstGeom prst="rect">
                          <a:avLst/>
                        </a:prstGeom>
                        <a:noFill/>
                        <a:ln>
                          <a:noFill/>
                        </a:ln>
                        <a:effectLst/>
                      </wps:spPr>
                      <wps:txbx>
                        <w:txbxContent>
                          <w:p>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秦皇岛市疾病预防控制中心</w:t>
                            </w:r>
                          </w:p>
                          <w:p>
                            <w:pPr>
                              <w:spacing w:line="600" w:lineRule="auto"/>
                              <w:jc w:val="left"/>
                              <w:rPr>
                                <w:rFonts w:ascii="黑体" w:hAnsi="黑体" w:eastAsia="黑体" w:cs="黑体"/>
                                <w:color w:val="000000"/>
                                <w:sz w:val="40"/>
                                <w:szCs w:val="40"/>
                              </w:rPr>
                            </w:pPr>
                          </w:p>
                          <w:p>
                            <w:pPr>
                              <w:rPr>
                                <w:szCs w:val="40"/>
                              </w:rPr>
                            </w:pPr>
                          </w:p>
                        </w:txbxContent>
                      </wps:txbx>
                      <wps:bodyPr vert="horz" wrap="square" lIns="91440" tIns="45720" rIns="91440" bIns="45720" anchor="t">
                        <a:noAutofit/>
                      </wps:bodyPr>
                    </wps:wsp>
                  </a:graphicData>
                </a:graphic>
              </wp:anchor>
            </w:drawing>
          </mc:Choice>
          <mc:Fallback>
            <w:pict>
              <v:rect id="文本框 2" o:spid="_x0000_s1026" o:spt="1" style="position:absolute;left:0pt;margin-left:125.2pt;margin-top:539.2pt;height:83.25pt;width:329.7pt;z-index:251686912;mso-width-relative:page;mso-height-relative:margin;" filled="f" stroked="f" coordsize="21600,21600" o:gfxdata="UEsDBAoAAAAAAIdO4kAAAAAAAAAAAAAAAAAEAAAAZHJzL1BLAwQUAAAACACHTuJApUCz/twAAAAN&#10;AQAADwAAAGRycy9kb3ducmV2LnhtbE2PQU/DMAyF70j8h8hIXBBLVhVYu6Y7TEJMCGmiYztnrWkr&#10;Gqdrsnb8e8wJbrbf0/P3stXFdmLEwbeONMxnCgRS6aqWag0fu+f7BQgfDFWmc4QavtHDKr++ykxa&#10;uYnecSxCLTiEfGo0NCH0qZS+bNAaP3M9EmufbrAm8DrUshrMxOG2k5FSj9KalvhDY3pcN1h+FWer&#10;YSq342H39iK3d4eNo9PmtC72r1rf3szVEkTAS/gzwy8+o0POTEd3psqLTkP0oGK2sqCeFjyxJVEJ&#10;tznyKYrjBGSeyf8t8h9QSwMEFAAAAAgAh07iQLiB1eHgAQAAuwMAAA4AAABkcnMvZTJvRG9jLnht&#10;bK1TTY7TMBTeI3EHy3uaNtPATNR0hFQNQkIw0sABXMduLPmPZ7fJcAC4ASs27DlXz8GzEzpl2MyC&#10;TfL+/L33fX5eXQ9Gk4OAoJxt6GI2p0RY7lpldw399PHmxSUlITLbMu2saOi9CPR6/fzZqve1KF3n&#10;dCuAIIgNde8b2sXo66IIvBOGhZnzwmJSOjAsogu7ogXWI7rRRTmfvyx6B60Hx0UIGN2MSTohwlMA&#10;nZSKi43jeyNsHFFBaBaRUuiUD3Sdp5VS8PhByiAi0Q1FpjF/sQna2/Qt1itW74D5TvFpBPaUER5x&#10;MkxZbHqC2rDIyB7UP1BGcXDByTjjzhQjkawIsljMH2lz1zEvMheUOviT6OH/wfL3h1sgqm1oiZJY&#10;ZvDGj9+/HX/8Ov78SsqkT+9DjWV3/hYmL6CZyA4STPojDTJkTe9PmoohEo7BanlZVleIzTG3qC4u&#10;qrJKqMXDcQ8hvhHOkGQ0FPDSspbs8C7EsfRPSepm3Y3SGuOs1vavAGKOEZFvfjqd5h8nTlYctsNE&#10;Y+vaeySPbwG7dg6+UNLjJjQ0fN4zEJTotxalvlosl2l1srOsXiWh4DyzPc8wyxGqoSMF617vo5Mq&#10;00jtx55IPzl4p1mIaf/S0pz7uerhza1/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VAs/7cAAAA&#10;DQEAAA8AAAAAAAAAAQAgAAAAIgAAAGRycy9kb3ducmV2LnhtbFBLAQIUABQAAAAIAIdO4kC4gdXh&#10;4AEAALsDAAAOAAAAAAAAAAEAIAAAACsBAABkcnMvZTJvRG9jLnhtbFBLBQYAAAAABgAGAFkBAAB9&#10;BQAAAAA=&#10;">
                <v:fill on="f" focussize="0,0"/>
                <v:stroke on="f"/>
                <v:imagedata o:title=""/>
                <o:lock v:ext="edit" aspectratio="f"/>
                <v:textbox>
                  <w:txbxContent>
                    <w:p>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秦皇岛市疾病预防控制中心</w:t>
                      </w:r>
                    </w:p>
                    <w:p>
                      <w:pPr>
                        <w:spacing w:line="600" w:lineRule="auto"/>
                        <w:jc w:val="left"/>
                        <w:rPr>
                          <w:rFonts w:ascii="黑体" w:hAnsi="黑体" w:eastAsia="黑体" w:cs="黑体"/>
                          <w:color w:val="000000"/>
                          <w:sz w:val="40"/>
                          <w:szCs w:val="40"/>
                        </w:rPr>
                      </w:pPr>
                    </w:p>
                    <w:p>
                      <w:pPr>
                        <w:rPr>
                          <w:szCs w:val="40"/>
                        </w:rPr>
                      </w:pPr>
                    </w:p>
                  </w:txbxContent>
                </v:textbox>
              </v:rect>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266065</wp:posOffset>
                </wp:positionH>
                <wp:positionV relativeFrom="paragraph">
                  <wp:posOffset>6838315</wp:posOffset>
                </wp:positionV>
                <wp:extent cx="1390650" cy="542925"/>
                <wp:effectExtent l="0" t="0" r="0" b="0"/>
                <wp:wrapNone/>
                <wp:docPr id="19" name="文本框 2"/>
                <wp:cNvGraphicFramePr/>
                <a:graphic xmlns:a="http://schemas.openxmlformats.org/drawingml/2006/main">
                  <a:graphicData uri="http://schemas.microsoft.com/office/word/2010/wordprocessingShape">
                    <wps:wsp>
                      <wps:cNvSpPr/>
                      <wps:spPr>
                        <a:xfrm>
                          <a:off x="0" y="0"/>
                          <a:ext cx="5482590" cy="1533525"/>
                        </a:xfrm>
                        <a:prstGeom prst="rect">
                          <a:avLst/>
                        </a:prstGeom>
                        <a:noFill/>
                        <a:ln>
                          <a:noFill/>
                        </a:ln>
                        <a:effectLst/>
                      </wps:spPr>
                      <wps:txbx>
                        <w:txbxContent>
                          <w:p>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单位名称：</w:t>
                            </w:r>
                          </w:p>
                          <w:p>
                            <w:pPr>
                              <w:rPr>
                                <w:szCs w:val="40"/>
                              </w:rPr>
                            </w:pPr>
                          </w:p>
                        </w:txbxContent>
                      </wps:txbx>
                      <wps:bodyPr vert="horz" wrap="square" lIns="91440" tIns="45720" rIns="91440" bIns="45720" anchor="t">
                        <a:noAutofit/>
                      </wps:bodyPr>
                    </wps:wsp>
                  </a:graphicData>
                </a:graphic>
              </wp:anchor>
            </w:drawing>
          </mc:Choice>
          <mc:Fallback>
            <w:pict>
              <v:rect id="文本框 2" o:spid="_x0000_s1026" o:spt="1" style="position:absolute;left:0pt;margin-left:20.95pt;margin-top:538.45pt;height:42.75pt;width:109.5pt;z-index:251685888;mso-width-relative:page;mso-height-relative:margin;" filled="f" stroked="f" coordsize="21600,21600" o:gfxdata="UEsDBAoAAAAAAIdO4kAAAAAAAAAAAAAAAAAEAAAAZHJzL1BLAwQUAAAACACHTuJAGP1moNoAAAAM&#10;AQAADwAAAGRycy9kb3ducmV2LnhtbE2PQU/DMAyF70j8h8hIXBBLWk0FStMdJiEmhDTRwc5ZY9qK&#10;xumarB3/HnOC2/Pz0/PnYnV2vZhwDJ0nDclCgUCqve2o0fC+e7q9BxGiIWt6T6jhGwOsysuLwuTW&#10;z/SGUxUbwSUUcqOhjXHIpQx1i86EhR+QePfpR2cij2Mj7WhmLne9TJXKpDMd8YXWDLhusf6qTk7D&#10;XG+n/e71WW5v9htPx81xXX28aH19lahHEBHP8S8Mv/iMDiUzHfyJbBC9hmXywEn21V3GihNpplgc&#10;2EqydAmyLOT/J8ofUEsDBBQAAAAIAIdO4kB9oHkc4QEAALsDAAAOAAAAZHJzL2Uyb0RvYy54bWyt&#10;U0tu2zAQ3RfoHQjua9mK1caC5aCAkaJA0QZIcgCaoiwC/HVIW3IP0N6gq26677l8jg4p1XGTTRbZ&#10;SPPjm3mPw+VVrxXZC/DSmorOJlNKhOG2lmZb0fu76zeXlPjATM2UNaKiB+Hp1er1q2XnSpHb1qpa&#10;AEEQ48vOVbQNwZVZ5nkrNPMT64TBZGNBs4AubLMaWIfoWmX5dPo26yzUDiwX3mN0PSTpiAjPAbRN&#10;I7lYW77TwoQBFYRiASn5VjpPV2naphE8fGkaLwJRFUWmIX2xCdqb+M1WS1ZugblW8nEE9pwRHnHS&#10;TBpseoJas8DIDuQTKC05WG+bMOFWZwORpAiymE0faXPbMicSF5Tau5Po/uVg+ef9DRBZ4yYsKDFM&#10;440ff/44/vpz/P2d5FGfzvkSy27dDYyeRzOS7RvQ8Y80SJ80PZw0FX0gHIPF/DIvFig3x9ysuLgo&#10;8iKiZg/HHfjwQVhNolFRwEtLWrL9Jx+G0n8lsZux11IpjLNSmf8CiDlERLr58XScf5g4WqHf9CON&#10;ja0PSB7fAnZtLXyjpMNNqKj/umMgKFEfDUq9mM3ncXWSMy/e5ejAeWZznmGGI1RFBwrGvt8F28hE&#10;I7YfeiL96OCdJiHG/YtLc+6nqoc3t/o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GP1moNoAAAAM&#10;AQAADwAAAAAAAAABACAAAAAiAAAAZHJzL2Rvd25yZXYueG1sUEsBAhQAFAAAAAgAh07iQH2geRzh&#10;AQAAuwMAAA4AAAAAAAAAAQAgAAAAKQEAAGRycy9lMm9Eb2MueG1sUEsFBgAAAAAGAAYAWQEAAHwF&#10;AAAAAA==&#10;">
                <v:fill on="f" focussize="0,0"/>
                <v:stroke on="f"/>
                <v:imagedata o:title=""/>
                <o:lock v:ext="edit" aspectratio="f"/>
                <v:textbox>
                  <w:txbxContent>
                    <w:p>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单位名称：</w:t>
                      </w:r>
                    </w:p>
                    <w:p>
                      <w:pPr>
                        <w:rPr>
                          <w:szCs w:val="40"/>
                        </w:rPr>
                      </w:pPr>
                    </w:p>
                  </w:txbxContent>
                </v:textbox>
              </v:rect>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294640</wp:posOffset>
                </wp:positionH>
                <wp:positionV relativeFrom="paragraph">
                  <wp:posOffset>6409690</wp:posOffset>
                </wp:positionV>
                <wp:extent cx="5482590" cy="590550"/>
                <wp:effectExtent l="0" t="0" r="0" b="0"/>
                <wp:wrapNone/>
                <wp:docPr id="1028" name="文本框 2"/>
                <wp:cNvGraphicFramePr/>
                <a:graphic xmlns:a="http://schemas.openxmlformats.org/drawingml/2006/main">
                  <a:graphicData uri="http://schemas.microsoft.com/office/word/2010/wordprocessingShape">
                    <wps:wsp>
                      <wps:cNvSpPr/>
                      <wps:spPr>
                        <a:xfrm>
                          <a:off x="0" y="0"/>
                          <a:ext cx="5482590" cy="1533525"/>
                        </a:xfrm>
                        <a:prstGeom prst="rect">
                          <a:avLst/>
                        </a:prstGeom>
                        <a:noFill/>
                        <a:ln>
                          <a:noFill/>
                        </a:ln>
                        <a:effectLst/>
                      </wps:spPr>
                      <wps:txbx>
                        <w:txbxContent>
                          <w:p>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预算代码：</w:t>
                            </w:r>
                            <w:r>
                              <w:rPr>
                                <w:rFonts w:ascii="黑体" w:hAnsi="黑体" w:eastAsia="黑体" w:cs="黑体"/>
                                <w:color w:val="000000"/>
                                <w:sz w:val="40"/>
                                <w:szCs w:val="40"/>
                              </w:rPr>
                              <w:t>361015</w:t>
                            </w:r>
                          </w:p>
                        </w:txbxContent>
                      </wps:txbx>
                      <wps:bodyPr vert="horz" wrap="square" lIns="91440" tIns="45720" rIns="91440" bIns="45720" anchor="t">
                        <a:noAutofit/>
                      </wps:bodyPr>
                    </wps:wsp>
                  </a:graphicData>
                </a:graphic>
              </wp:anchor>
            </w:drawing>
          </mc:Choice>
          <mc:Fallback>
            <w:pict>
              <v:rect id="文本框 2" o:spid="_x0000_s1026" o:spt="1" style="position:absolute;left:0pt;margin-left:23.2pt;margin-top:504.7pt;height:46.5pt;width:431.7pt;z-index:251683840;mso-width-relative:page;mso-height-relative:margin;" filled="f" stroked="f" coordsize="21600,21600" o:gfxdata="UEsDBAoAAAAAAIdO4kAAAAAAAAAAAAAAAAAEAAAAZHJzL1BLAwQUAAAACACHTuJA9QaCatoAAAAM&#10;AQAADwAAAGRycy9kb3ducmV2LnhtbE2PQUvDQBCF74L/YRnBi9jdlFBMzKaHglhEKKba8zY7JsHs&#10;bJrdJvXfO570NvPm8eZ7xfriejHhGDpPGpKFAoFUe9tRo+F9/3T/ACJEQ9b0nlDDNwZYl9dXhcmt&#10;n+kNpyo2gkMo5EZDG+OQSxnqFp0JCz8g8e3Tj85EXsdG2tHMHO56uVRqJZ3piD+0ZsBNi/VXdXYa&#10;5no3Hfavz3J3d9h6Om1Pm+rjRevbm0Q9goh4iX9m+MVndCiZ6ejPZIPoNaSrlJ2sK5XxxI5MZVzm&#10;yFKilinIspD/S5Q/UEsDBBQAAAAIAIdO4kCZKppf4wEAAL0DAAAOAAAAZHJzL2Uyb0RvYy54bWyt&#10;U82O0zAQviPxDpbvNGm2gd2o6QqpWoSEYKWFB3Adp7Fke4ztNikPAG/AiQt3nqvPwdjJdrvLZQ9c&#10;Es+Pv5nvm/HyetCK7IXzEkxN57OcEmE4NNJsa/rl882rS0p8YKZhCoyo6UF4er16+WLZ20oU0IFq&#10;hCMIYnzV25p2IdgqyzzvhGZ+BlYYDLbgNAtoum3WONYjulZZkeevsx5cYx1w4T1612OQTojuOYDQ&#10;tpKLNfCdFiaMqE4oFpCS76T1dJW6bVvBw6e29SIQVVNkGtIXi+B5E7/ZasmqrWO2k3xqgT2nhSec&#10;NJMGi56g1iwwsnPyHygtuQMPbZhx0NlIJCmCLOb5E23uOmZF4oJSe3sS3f8/WP5xf+uIbHAT8gIn&#10;b5jGmR9//jj++nP8/Z0UUaHe+goT7+ytmyyPx0h3aJ2OfyRChqTq4aSqGALh6CwXl0V5hYJzjM3L&#10;i4uyKCNq9nDdOh/eCdAkHmrqcGxJTbb/4MOYep8Sqxm4kUqhn1XKPHIg5ugRafbT7dj/2HE8hWEz&#10;TDQ20ByQPr4GrNqB+0ZJj7tQU/91x5ygRL03KPbVfLGIy5OMRfmmQMOdRzbnEWY4QtV0pGDg7S5A&#10;KxONWH6sifSjgVNNQkwbGNfm3E5ZD69u9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1BoJq2gAA&#10;AAwBAAAPAAAAAAAAAAEAIAAAACIAAABkcnMvZG93bnJldi54bWxQSwECFAAUAAAACACHTuJAmSqa&#10;X+MBAAC9AwAADgAAAAAAAAABACAAAAApAQAAZHJzL2Uyb0RvYy54bWxQSwUGAAAAAAYABgBZAQAA&#10;fgUAAAAA&#10;">
                <v:fill on="f" focussize="0,0"/>
                <v:stroke on="f"/>
                <v:imagedata o:title=""/>
                <o:lock v:ext="edit" aspectratio="f"/>
                <v:textbox>
                  <w:txbxContent>
                    <w:p>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预算代码：</w:t>
                      </w:r>
                      <w:r>
                        <w:rPr>
                          <w:rFonts w:ascii="黑体" w:hAnsi="黑体" w:eastAsia="黑体" w:cs="黑体"/>
                          <w:color w:val="000000"/>
                          <w:sz w:val="40"/>
                          <w:szCs w:val="40"/>
                        </w:rPr>
                        <w:t>361015</w:t>
                      </w:r>
                    </w:p>
                  </w:txbxContent>
                </v:textbox>
              </v:rect>
            </w:pict>
          </mc:Fallback>
        </mc:AlternateContent>
      </w:r>
      <w:r>
        <w:drawing>
          <wp:anchor distT="0" distB="0" distL="0" distR="0" simplePos="0" relativeHeight="251662336" behindDoc="1" locked="0" layoutInCell="1" allowOverlap="1">
            <wp:simplePos x="0" y="0"/>
            <wp:positionH relativeFrom="margin">
              <wp:posOffset>-4399280</wp:posOffset>
            </wp:positionH>
            <wp:positionV relativeFrom="margin">
              <wp:posOffset>-1212215</wp:posOffset>
            </wp:positionV>
            <wp:extent cx="11083290" cy="10896600"/>
            <wp:effectExtent l="0" t="1905" r="1905" b="1905"/>
            <wp:wrapNone/>
            <wp:docPr id="1037" name="背景 耗崽"/>
            <wp:cNvGraphicFramePr/>
            <a:graphic xmlns:a="http://schemas.openxmlformats.org/drawingml/2006/main">
              <a:graphicData uri="http://schemas.openxmlformats.org/drawingml/2006/picture">
                <pic:pic xmlns:pic="http://schemas.openxmlformats.org/drawingml/2006/picture">
                  <pic:nvPicPr>
                    <pic:cNvPr id="1037" name="背景 耗崽"/>
                    <pic:cNvPicPr/>
                  </pic:nvPicPr>
                  <pic:blipFill>
                    <a:blip r:embed="rId7" cstate="print"/>
                    <a:srcRect/>
                    <a:stretch>
                      <a:fillRect/>
                    </a:stretch>
                  </pic:blipFill>
                  <pic:spPr>
                    <a:xfrm rot="16200000">
                      <a:off x="0" y="0"/>
                      <a:ext cx="11083290" cy="10896600"/>
                    </a:xfrm>
                    <a:prstGeom prst="rect">
                      <a:avLst/>
                    </a:prstGeom>
                  </pic:spPr>
                </pic:pic>
              </a:graphicData>
            </a:graphic>
          </wp:anchor>
        </w:drawing>
      </w:r>
      <w:r>
        <w:rPr>
          <w:rFonts w:hint="eastAsia"/>
        </w:rPr>
        <w:drawing>
          <wp:anchor distT="0" distB="0" distL="0" distR="0" simplePos="0" relativeHeight="251665408" behindDoc="0" locked="0" layoutInCell="1" allowOverlap="1">
            <wp:simplePos x="0" y="0"/>
            <wp:positionH relativeFrom="column">
              <wp:posOffset>-180975</wp:posOffset>
            </wp:positionH>
            <wp:positionV relativeFrom="margin">
              <wp:posOffset>-158750</wp:posOffset>
            </wp:positionV>
            <wp:extent cx="610235" cy="610235"/>
            <wp:effectExtent l="0" t="0" r="12065" b="12065"/>
            <wp:wrapNone/>
            <wp:docPr id="1026" name="图片 9" descr="32313539333330313b32313539333238393bb9abb8e6"/>
            <wp:cNvGraphicFramePr/>
            <a:graphic xmlns:a="http://schemas.openxmlformats.org/drawingml/2006/main">
              <a:graphicData uri="http://schemas.openxmlformats.org/drawingml/2006/picture">
                <pic:pic xmlns:pic="http://schemas.openxmlformats.org/drawingml/2006/picture">
                  <pic:nvPicPr>
                    <pic:cNvPr id="1026" name="图片 9" descr="32313539333330313b32313539333238393bb9abb8e6"/>
                    <pic:cNvPicPr/>
                  </pic:nvPicPr>
                  <pic:blipFill>
                    <a:blip r:embed="rId8" cstate="print"/>
                    <a:srcRect/>
                    <a:stretch>
                      <a:fillRect/>
                    </a:stretch>
                  </pic:blipFill>
                  <pic:spPr>
                    <a:xfrm>
                      <a:off x="0" y="0"/>
                      <a:ext cx="610235" cy="610235"/>
                    </a:xfrm>
                    <a:prstGeom prst="rect">
                      <a:avLst/>
                    </a:prstGeom>
                  </pic:spPr>
                </pic:pic>
              </a:graphicData>
            </a:graphic>
          </wp:anchor>
        </w:drawing>
      </w:r>
      <w:r>
        <mc:AlternateContent>
          <mc:Choice Requires="wps">
            <w:drawing>
              <wp:anchor distT="0" distB="0" distL="114300" distR="114300" simplePos="0" relativeHeight="251684864" behindDoc="0" locked="0" layoutInCell="1" allowOverlap="1">
                <wp:simplePos x="0" y="0"/>
                <wp:positionH relativeFrom="column">
                  <wp:posOffset>1118870</wp:posOffset>
                </wp:positionH>
                <wp:positionV relativeFrom="paragraph">
                  <wp:posOffset>7943215</wp:posOffset>
                </wp:positionV>
                <wp:extent cx="3260090" cy="520065"/>
                <wp:effectExtent l="0" t="0" r="0" b="0"/>
                <wp:wrapNone/>
                <wp:docPr id="1027" name="文本框 2"/>
                <wp:cNvGraphicFramePr/>
                <a:graphic xmlns:a="http://schemas.openxmlformats.org/drawingml/2006/main">
                  <a:graphicData uri="http://schemas.microsoft.com/office/word/2010/wordprocessingShape">
                    <wps:wsp>
                      <wps:cNvSpPr/>
                      <wps:spPr>
                        <a:xfrm>
                          <a:off x="0" y="0"/>
                          <a:ext cx="3260090" cy="520065"/>
                        </a:xfrm>
                        <a:prstGeom prst="rect">
                          <a:avLst/>
                        </a:prstGeom>
                        <a:noFill/>
                        <a:ln>
                          <a:noFill/>
                        </a:ln>
                        <a:effectLst/>
                      </wps:spPr>
                      <wps:txbx>
                        <w:txbxContent>
                          <w:p>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二〇二三年九月</w:t>
                            </w:r>
                          </w:p>
                        </w:txbxContent>
                      </wps:txbx>
                      <wps:bodyPr vert="horz" wrap="square" lIns="91440" tIns="45720" rIns="91440" bIns="45720" anchor="t">
                        <a:noAutofit/>
                      </wps:bodyPr>
                    </wps:wsp>
                  </a:graphicData>
                </a:graphic>
              </wp:anchor>
            </w:drawing>
          </mc:Choice>
          <mc:Fallback>
            <w:pict>
              <v:rect id="文本框 2" o:spid="_x0000_s1026" o:spt="1" style="position:absolute;left:0pt;margin-left:88.1pt;margin-top:625.45pt;height:40.95pt;width:256.7pt;z-index:251684864;mso-width-relative:page;mso-height-relative:page;" filled="f" stroked="f" coordsize="21600,21600" o:gfxdata="UEsDBAoAAAAAAIdO4kAAAAAAAAAAAAAAAAAEAAAAZHJzL1BLAwQUAAAACACHTuJAzcEteN0AAAAN&#10;AQAADwAAAGRycy9kb3ducmV2LnhtbE2PQU/DMAyF70j8h8hIXBBL1onSlaY7TEJMCGmig52z1rQV&#10;jdM1WTv+Pd4Jbn720/P3stXZdmLEwbeONMxnCgRS6aqWag0fu+f7BIQPhirTOUINP+hhlV9fZSat&#10;3ETvOBahFhxCPjUamhD6VEpfNmiNn7keiW9fbrAmsBxqWQ1m4nDbyUipWFrTEn9oTI/rBsvv4mQ1&#10;TOV23O/eXuT2br9xdNwc18Xnq9a3N3P1BCLgOfyZ4YLP6JAz08GdqPKiY/0YR2zlIXpQSxBsiZNl&#10;DOLAq8UiSkDmmfzfIv8FUEsDBBQAAAAIAIdO4kD1S3rC4AEAALwDAAAOAAAAZHJzL2Uyb0RvYy54&#10;bWytU02O0zAU3iNxB8t7mkxoZ5io6QipGoSEYKSBA7iO3VjyH89uk3IAuAErNuw5V8/BsxM6ZdjM&#10;gk3y/vy9931+Xt4MRpO9gKCcbejFrKREWO5aZbcN/fTx9sUrSkJktmXaWdHQgwj0ZvX82bL3tahc&#10;53QrgCCIDXXvG9rF6OuiCLwThoWZ88JiUjowLKIL26IF1iO60UVVlpdF76D14LgIAaPrMUknRHgK&#10;oJNScbF2fGeEjSMqCM0iUgqd8oGu8rRSCh4/SBlEJLqhyDTmLzZBe5O+xWrJ6i0w3yk+jcCeMsIj&#10;ToYpi01PUGsWGdmB+gfKKA4uOBln3JliJJIVQRYX5SNt7jvmReaCUgd/Ej38P1j+fn8HRLW4CWV1&#10;RYllBu/8+P3b8cev48+vpEoK9T7UWHjv72DyApqJ7iDBpD8SIUNW9XBSVQyRcAy+rC7L8hoF55hb&#10;pBVYJNDi4bSHEN8IZ0gyGgp4a1lMtn8X4lj6pyQ1s+5WaY1xVmv7VwAxx4jIVz+dTuOPAycrDpth&#10;YrFx7QHZ42PArp2DL5T0uAoNDZ93DAQl+q1Fra8v5vO0O9mZL64qdOA8sznPMMsRqqEjBete76KT&#10;KtNI7ceeSD85eKlZiGkB09ac+7nq4dGt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NwS143QAA&#10;AA0BAAAPAAAAAAAAAAEAIAAAACIAAABkcnMvZG93bnJldi54bWxQSwECFAAUAAAACACHTuJA9Ut6&#10;wuABAAC8AwAADgAAAAAAAAABACAAAAAsAQAAZHJzL2Uyb0RvYy54bWxQSwUGAAAAAAYABgBZAQAA&#10;fgUAAAAA&#10;">
                <v:fill on="f" focussize="0,0"/>
                <v:stroke on="f"/>
                <v:imagedata o:title=""/>
                <o:lock v:ext="edit" aspectratio="f"/>
                <v:textbox>
                  <w:txbxContent>
                    <w:p>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二〇二三年九月</w:t>
                      </w:r>
                    </w:p>
                  </w:txbxContent>
                </v:textbox>
              </v:rect>
            </w:pict>
          </mc:Fallback>
        </mc:AlternateContent>
      </w:r>
      <w:r>
        <mc:AlternateContent>
          <mc:Choice Requires="wpg">
            <w:drawing>
              <wp:anchor distT="0" distB="0" distL="114300" distR="114300" simplePos="0" relativeHeight="251681792" behindDoc="1" locked="0" layoutInCell="1" allowOverlap="1">
                <wp:simplePos x="0" y="0"/>
                <wp:positionH relativeFrom="column">
                  <wp:posOffset>-1054100</wp:posOffset>
                </wp:positionH>
                <wp:positionV relativeFrom="paragraph">
                  <wp:posOffset>2498725</wp:posOffset>
                </wp:positionV>
                <wp:extent cx="7793355" cy="3491865"/>
                <wp:effectExtent l="0" t="0" r="17145" b="13335"/>
                <wp:wrapNone/>
                <wp:docPr id="1029" name="组合 11"/>
                <wp:cNvGraphicFramePr/>
                <a:graphic xmlns:a="http://schemas.openxmlformats.org/drawingml/2006/main">
                  <a:graphicData uri="http://schemas.microsoft.com/office/word/2010/wordprocessingGroup">
                    <wpg:wgp>
                      <wpg:cNvGrpSpPr/>
                      <wpg:grpSpPr>
                        <a:xfrm>
                          <a:off x="0" y="0"/>
                          <a:ext cx="7793355" cy="3491865"/>
                          <a:chOff x="5240" y="6098"/>
                          <a:chExt cx="12273" cy="5499"/>
                        </a:xfrm>
                        <a:effectLst/>
                      </wpg:grpSpPr>
                      <wps:wsp>
                        <wps:cNvPr id="15" name="矩形 1"/>
                        <wps:cNvSpPr/>
                        <wps:spPr>
                          <a:xfrm>
                            <a:off x="15245" y="6099"/>
                            <a:ext cx="2268" cy="5499"/>
                          </a:xfrm>
                          <a:prstGeom prst="rect">
                            <a:avLst/>
                          </a:prstGeom>
                          <a:solidFill>
                            <a:srgbClr val="2E75B5"/>
                          </a:solidFill>
                          <a:ln>
                            <a:noFill/>
                          </a:ln>
                          <a:effectLst/>
                        </wps:spPr>
                        <wps:txbx>
                          <w:txbxContent>
                            <w:p>
                              <w:pPr>
                                <w:jc w:val="center"/>
                              </w:pPr>
                            </w:p>
                          </w:txbxContent>
                        </wps:txbx>
                        <wps:bodyPr vert="horz" wrap="square" lIns="91440" tIns="45720" rIns="91440" bIns="45720" anchor="ctr" anchorCtr="0">
                          <a:noAutofit/>
                        </wps:bodyPr>
                      </wps:wsp>
                      <pic:pic xmlns:pic="http://schemas.openxmlformats.org/drawingml/2006/picture">
                        <pic:nvPicPr>
                          <pic:cNvPr id="16" name="Image"/>
                          <pic:cNvPicPr>
                            <a:picLocks noChangeAspect="1"/>
                          </pic:cNvPicPr>
                        </pic:nvPicPr>
                        <pic:blipFill>
                          <a:blip r:embed="rId9" cstate="print"/>
                          <a:srcRect/>
                          <a:stretch>
                            <a:fillRect/>
                          </a:stretch>
                        </pic:blipFill>
                        <pic:spPr>
                          <a:xfrm>
                            <a:off x="5240" y="6098"/>
                            <a:ext cx="10027" cy="5499"/>
                          </a:xfrm>
                          <a:prstGeom prst="rect">
                            <a:avLst/>
                          </a:prstGeom>
                          <a:noFill/>
                          <a:ln>
                            <a:noFill/>
                          </a:ln>
                          <a:effectLst/>
                        </pic:spPr>
                      </pic:pic>
                    </wpg:wgp>
                  </a:graphicData>
                </a:graphic>
              </wp:anchor>
            </w:drawing>
          </mc:Choice>
          <mc:Fallback>
            <w:pict>
              <v:group id="组合 11" o:spid="_x0000_s1026" o:spt="203" style="position:absolute;left:0pt;margin-left:-83pt;margin-top:196.75pt;height:274.95pt;width:613.65pt;z-index:-251634688;mso-width-relative:page;mso-height-relative:page;" coordorigin="5240,6098" coordsize="12273,5499" o:gfxdata="UEsDBAoAAAAAAIdO4kAAAAAAAAAAAAAAAAAEAAAAZHJzL1BLAwQUAAAACACHTuJAIvTHzdwAAAAN&#10;AQAADwAAAGRycy9kb3ducmV2LnhtbE2PQWvCQBSE74X+h+UVetPdbTTUmBcp0vYkhWqheFuzzySY&#10;3Q3ZNdF/3/VUj8MMM9/kq4tp2UC9b5xFkFMBjGzpdGMrhJ/dx+QVmA/KatU6SwhX8rAqHh9ylWk3&#10;2m8atqFiscT6TCHUIXQZ576sySg/dR3Z6B1db1SIsq+47tUYy03LX4RIuVGNjQu16mhdU3nang3C&#10;56jGt0S+D5vTcX3d7+ZfvxtJiM9PUiyBBbqE/zDc8CM6FJHp4M5We9YiTGSaxjMBIVkkc2C3iEhl&#10;AuyAsJglM+BFzu9fFH9QSwMEFAAAAAgAh07iQDm/TVwYAwAAhgcAAA4AAABkcnMvZTJvRG9jLnht&#10;bK1VzW7UMBC+I/EOlu80P92fbrTZqvRPlSqoKDyA13ESi8Q2tnez5cyBI2+AxI1nQDxOxWswdpLd&#10;7baICnro1mOPx/N9881keriqK7Rk2nApUhzthRgxQWXGRZHid2/PXhxgZCwRGamkYCm+YQYfzp4/&#10;mzYqYbEsZZUxjSCIMEmjUlxaq5IgMLRkNTF7UjEBh7nUNbFg6iLINGkgel0FcRiOgkbqTGlJmTGw&#10;e9Ie4i6ifkxAmeecshNJFzUTto2qWUUsQDIlVwbPfLZ5zqh9neeGWVSlGJBa/wuPwHrufoPZlCSF&#10;JqrktEuBPCaFHUw14QIeXYc6IZagheb3QtWcamlkbveorIMWiGcEUEThDjfnWi6Ux1IkTaHWpEOh&#10;dlj/57D01fJKI56BEsJ4gpEgNdT8149Pt18+oyhy/DSqSMDtXKtrdaW7jaK1HORVrmv3H8CglWf2&#10;Zs0sW1lEYXM8nuzvD4cYUTjbH0yig9Gw5Z6WUCB3bxgPoChwPAonB/3ZaXc/iuPxfnt7OJhM3HGw&#10;eZn5Ql8a67ZduuvsGgUiNRvmzP8xd10SxXxBjKOkZw5wdbx9/X778xvqaPM+a85MYoC+BwiLADlE&#10;aJF7aCTpeYvjEbSjI+0B2Eobe85kjdwixRrE7jVIlh0VJOld3LNGVjw741XlDV3MjyuNlgQaIz4d&#10;D1/6egCpd9wq4ZyFdNdaztudHcZ7bI5uu5qvvEhMMpfZDXAEwwbSK6X+iFEDrZZi82FBNMOouhBQ&#10;kUk0cKW33hgMxzEYevtkvn1CBIVQKaZWY9Qax9Z3dJvq0cLKnHdS6HPwuvBSmE0Vpwn8dd0Eq3ua&#10;+PsMg1t2AQjaaGJ5xamrLWxv62LU6+KiJgVzou0dWneoD6eXkr43SMjjkoiCHRkFZYRu9BK/6x44&#10;885b84qrvqJu/bRDFOmE1XMGs0FfZBHIED4LFqaD0lzYtkONpm8gX0AGwrGaWVq6ZQ5y6fadovoD&#10;D2CTs4Pzh554YBj0LRGFYTx+qp5YK5skj5L6JmWPBcxu4sB49iOp+5S4+b9te6/N53P2G1BLAwQK&#10;AAAAAACHTuJAAAAAAAAAAAAAAAAACgAAAGRycy9tZWRpYS9QSwMEFAAAAAgAh07iQC9/1KqzcQEA&#10;pHEBABUAAABkcnMvbWVkaWEvaW1hZ2UxLmpwZWcAAID/f//Y/+AAEEpGSUYAAQEBANwA3AAA/9sA&#10;QwAIBgYHBgUIBwcHCQkICgwUDQwLCwwZEhMPFB0aHx4dGhwcICQuJyAiLCMcHCg3KSwwMTQ0NB8n&#10;OT04MjwuMzQy/9sAQwEJCQkMCwwYDQ0YMiEcITIyMjIyMjIyMjIyMjIyMjIyMjIyMjIyMjIyMjIy&#10;MjIyMjIyMjIyMjIyMjIyMjIyMjIy/8AAEQgDSAX8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9LmdvPl+Zvvnv703e395vzpZv9fL/vt/OmV7&#10;C2PHb1Hb2/vN+dG9v7zfnTaKYXHb2/vN+dG9v7zfnTaKAuO3t/eb86N7f3m/Om0UBcdvb+8350b2&#10;/vN+dNooC47e395vzo3t/eb86bRQFx29v7zfnRvb+83502igLjt7f3m/Oje395vzptFAXHb2/vN+&#10;dG9v7zfnTaKAuO3t/eb86N7f3m/Om0UBcdvb+8350b2/vN+dNooC47e395vzo3t/eb86bRQFx29v&#10;7zfnRvb+83502igLjt7f3m/Oje395vzptFAXHb2/vN+dG9v7zfnTaKAuO3t/eb86N7f3m/Om0UBc&#10;dvb+8350b2/vN+dNooC47e395vzo3t/eb86bRQFx29v7zfnRvb+83502igLjt7f3m/Oje395vzpt&#10;FAXHb2/vN+dG9v7zfnTaKAuO3t/eb86N7f3m/Om0UBcdvb+8350b2/vN+dNooC47e395vzo3t/eb&#10;86bRQFx29v7zfnRvb+83502igLjt7f3m/Oje395vzptFAXHb2/vN+dG9v7zfnTaKAuO3t/eb86N7&#10;f3m/Om0UBcdvb+8350b2/vN+dNooC47e395vzo3t/eb86bRQFx29v7zfnRvb+83502igLjt7f3m/&#10;Oje395vzptFAXHb2/vN+dG9v7zfnTaKAuO3t/eb86N7f3m/Om0UBcdvb+8350b2/vN+dNooC47e3&#10;95vzo3t/eb86bRQFx29v7zfnRvb+83502igLjt7f3m/Oje395vzptFAXHb2/vN+dG9v7zfnTaKAu&#10;O3t/eb86N7f3m/Om0UBcdvb+8350b2/vN+dNooC47e395vzo3t/eb86bRQFx29v7zfnRvb+83502&#10;igLjt7f3m/Oje395vzptFAXHb2/vN+dG9v7zfnTaKAuO3t/eb86N7f3m/Om0UBcdvb+8350b2/vN&#10;+dNooC47e395vzo3t/eb86bRQFx29v7zfnRvb+83502igLjt7f3m/Oje395vzptFAXHb2/vN+dG9&#10;v7zfnTaKAuO3t/eb86N7f3m/Om0UBcdvb+8350b2/vN+dNooC47e395vzo3t/eb86bRQFx29v7zf&#10;nRvb+83502igLjt7f3m/Oje395vzptFAXHb2/vN+dG9v7zfnTaKAuO3t/eb86N7f3m/Om0UBcdvb&#10;+8350b2/vN+dNooC47e395vzo3t/eb86bRQFx29v7zfnRvb+83502igLjt7f3m/Oje395vzptFAX&#10;Hb2/vN+dG9v7zfnTaKAuO3t/eb86N7f3m/Om0UBcdvb+8350b2/vN+dNooC47e395vzo3t/eb86b&#10;RQFx29v7zfnRvb+83502igLjt7f3m/Oje395vzptFAXHb2/vN+dG9v7zfnTaKAuO3t/eb86N7f3m&#10;/Om0UBcdvb+8350b2/vN+dNooC47e395vzo3t/eb86bRQFx29v7zfnRvb+83502igLjt7f3m/Oje&#10;395vzptFAXHb2/vN+dG9v7zfnTaKAuO3t/eb86N7f3m/Om0UBcdvb+8350b2/vN+dNooC47e395v&#10;zo3t/eb86bRQFx29v7zfnRvb+83502igLjt7f3m/Oje395vzptFAXHb2/vN+dG9v7zfnTaKAuO3t&#10;/eb86N7f3m/Om0UBcdvb+8350b2/vN+dNooC47e395vzo3t/eb86bRQFx29v7zfnRvb+83502igL&#10;jt7f3m/Oje395vzptFAXHb2/vN+dG9v7zfnTaKAuO3t/eb86N7f3m/Om0UBcdvb+8350b2/vN+dN&#10;ooC47e395vzo3t/eb86bRQFx29v7zfnRvb+83502igLjt7f3m/Oje395vzptFAXHb2/vN+dG9v7z&#10;fnTaKAuO3t/eb86N7f3m/Om0UBcdvb+8350b2/vN+dNooC47e395vzo3t/eb86bRQFx83+vl/wB9&#10;v50ynzf6+X/fb+dMpLYHuFFFFMQ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Pm/1&#10;8v8Avt/OmU+b/Xy/77fzplJbDe4UUUUxBRRRQAUUUUAFFFFABRRRQAUUUUAFFFFABRRRQAUUUUAF&#10;FFFABRRRQAUUUUAFFFFABRRRQAUUUUAFFFFABRRRQAUUUUAFFFFABRRRQAUUUUAFFFFABRRRQAUU&#10;UUAFFFFABRRRQAUUUUAFFFFABRRRQAUUUUAFFFFABRRRQAUUUUAFFFFABRRRQAUUUUAFFFFABRRR&#10;QAUUUUAFFFFABRRRQAUUUUAFFFFABRQMkgAZJ6AVft9Hu5xllES+r9fyqZSjHVsqMZS0SKFFas2g&#10;3Ea5idZfboazJI3ifbIjI3owxSjOMvhY5U5R+JDaKKKsgKKKKACiiigAooooAKKKKACiiigAoooo&#10;AKKKKACiiigAooooAKKKKACiiigAooooAKKKKACiiigAooooAKKKKACiiigAooooAKKKKACiiigA&#10;ooooAKKKKACiiigAooooAKKKKACiiigAooooAKKKKACiiigAooooAKKKKACiiigAooooAKKKKACi&#10;iigAooooAKKKKACiiigAooooAKKKKACiiigAooooAKKKKACiiigAooooAKKKKACiiigAooooAKKK&#10;KAHzf6+X/fb+dMp83+vl/wB9v50ykthvcKKKKYgooooAKKKKACiiigAooooAKKKKACiiigAooooA&#10;KKKKACiiigAooooAKKKKACiiigAooooAKKKKACiiigAooooAKKKKACiiigAooooAKKKKACiiigAo&#10;oooAKKKKACiiigAooooAKKKKACiiigAooooAKKKKACiiigAooooAKKKKACiiigAooooAKKKKACii&#10;igAooooAKKKKACiiigAooooAKKtW2nXV1gxxkL/ebgVr22hQx4adjK3oOBWU60Ibs1hRnPZGDFDL&#10;O+yKNnb0ArWttAdsNcybB/dXk/nW5HGkShEQKo7AYpxYKMkgVyzxUnpHQ6oYWK1lqQW9lb2o/dRg&#10;H+8eT+dWOlQtP/dH41Czs3U1z6t3ZvdR0RYaZV6cmq822ddsiKy+hGainuIbWEzXEqRRjqzsAK5T&#10;U/iBY225NPia7ccbzlEH9TW1KjOb9xGNbEU6a992NLUrRLZ0aLIR8/Lnoao1kaRrt/rd1cteSKVj&#10;VdkaKAq5Jz7/AJ1r16ChKC5Zbnn+0jU96GwUUUUwCiiigAooooAKKKKACiiigAooooAKKKKACiii&#10;gAooooAKKKKACiiigAooooAKKKKACiiigAooooAKKKKACiiigAooooAKKKKACiiigAooooAKKKKA&#10;CiiigAooooAKKKKACiiigAooooAKKKKACiiigAooooAKKKKACiiigAooooAKKKKACiiigAooooAK&#10;KKKACiiigAooooAKKKKACiiigAooooAKKKKACiiigAooooAKKKKACiiigAooooAKKKKAHzf6+X/f&#10;b+dMp83+vl/32/nTKS2G9wooopiCiiigAooooAKKKKACiiigAooooAKKKKACiiigAooooAKKKKAC&#10;iiigAooooAKKKKACiiigAooooAKKKKACiiigAooooAKKKKACiiigAooooAKKKKACiiigAooooAKK&#10;KKACiiigAooooAKKKKACiiigAooooAKKKKACiiigAooooAKKKKACiiigAooooAKKKKACiiigAooq&#10;WC2muWxDGz+4HA/Gk2lqxpN6IipVUuwVVLE9ABmtq20Do1zJ/wABT/GteC1gtlxDGq+46n8a554m&#10;K21OiGGk99Dn7bRLmbBlxEvvyfyrYttJtbbBCb3H8T81dOKjaZR05rlnWnM6oUYQJOlNaRV6nn0q&#10;BpWbvge1RkhVLEgAdSe1ZqJbkTNOx+7xURJJyTmud1TxppOnbkjlN3MONkPIH1bp+Wa4zVPG2rah&#10;lIXFnEf4YT8xHu3X8sV2UsHUn0svM4q2PpU9L3fkei6lrmnaSpN5dIjdox8zn8BzXG6n8Q55N0em&#10;WwiX/nrN8zfgOg/WuJYlmLMSzHkknJNFejSwNOGstWeVWzGrPSOiJ7y+u9Ql828uJJ39XbOPoO1Q&#10;UUV2JJKyOBtt3Z0nhD/W3n+6v8zXU1y3hD/W3n+6v8zXU1xVvjZ6mG/hIKKKKyNwooooAKKKKACi&#10;iigAooooAKKKKACiiigAooooAKKKKACiiigAooooAKKKKACiiigAooooAKKKKACiiigAooooAKKK&#10;KACiiigAooooAKKKKACiiigAooooAKKKKACiiigAooooAKKKKACiiigAooooAKKKKACiiigAoooo&#10;AKKKKACiiigAooooAKKKKACiiigAooooAKKKKACiiigAooooAKKKKACiiigAooooAKKKKACiiigA&#10;ooooAKKKKACiiigB83+vl/32/nTKfN/r5f8Afb+dMpLYb3CiiimIKKKKACiiigAooooAKKKKACii&#10;igAooooAKKKKACiiigAooooAKKKKACiiigAooooAKKKKACiiigAooooAKKKKACiiigAooooAKKKK&#10;ACiiigAooooAKKKKACiiigAooooAKKKKACiiigAooooAKKKKACiiigAooooAKKKKACiiigAooooA&#10;KKKKACiiigAopyI8jBY1ZmPYDNadtoU8uGnYRL6dTUSnGPxMuMJS+FGVVy20u6ucER7F/vPxXQW2&#10;m2trgpGC395uTVyuWeK/lR1Qwv8AMzLttDt4sNKTK3oeB+VaSoqKFVQqjsBgU1pVXvn6VE0zN04F&#10;c0pSnuzojGMNETs4XqRUTT/3R+JqHqfU1lan4j0rSQRc3SmUf8so/mf8u341UKbk7JXFOqoq8nZG&#10;sWLdSTVa7vbWwhMt3cRwJ6yNjP09a8/1P4g3txuj06FbaM/xv8z/AOA/WuTuLq4vJjNczyTSHq0j&#10;Emu+ll83rN2PMrZnCOlNX/I7/U/iFbRbo9Mt2ncf8tZflT8B1P6Vxupa9qerMftd07R/88lO1B+A&#10;/rWdRXo0sNTp/CtTy62Kq1fienYKKKK3OYKKKKBhRRRQB0nhD/W3n+6v8zXU1y3hD/W3n+6v8zXU&#10;1w1vjZ6mG/hIKKKKyNwooooAKKKKACiiigAoq1babdXWCkZVf7zcCti20KCPDTsZW9OgrKdaEN2a&#10;woznsjnc0V18thazRhGgTA6YGCKyrnQGGWtpMj+6/X86iGJhLfQueGnHbUxaKkmt5rdts0bIfcVH&#10;W6d9jBprcKKKKYgooooAKKKKACiiigAooooAKKKKACiiigAooooAKKKKACiiigAooooAKKKKACii&#10;igAooooAKKKKACiiigAooooAKKKKACiiigAooooAKKKKACiiigAooooAKKKKACiiigAooooAKKKK&#10;ACiiigAooooAKKKKACiiigAooooAKKKKACiiigAooooAKKKKACiiigAooooAKKKKACiiigAooooA&#10;KKKKAHzf6+X/AH2/nTKfN/r5f99v50ykthvcKKKKYgooooAKKKKACiiigAooooAKKKKACiiigAoo&#10;ooAKKKKACiiigAooooAKKKKACiiigAooooAKKKKACiiigAooooAKKKKACiiigAooooAKKKKACiii&#10;gAooooAKKKKACiiigAooooAKKKKACiiigAooooAKKKKACiiigAooooAKKKKACiijvQAUVfttIurj&#10;BK+Unq/+Fa9totrBhnBlcd26flWM68Im0KE5GBb2dxdHEURYf3ug/Ota20BVw1zJuP8AdTgfnW0A&#10;AMAAAelIzqvU1yTxM5aLQ6oYaEdXqMit4rdNsUaoPYVISByTxULTn+EY+tREljknNY2b1ZvdLRE7&#10;TgfdGahaRm6nj0qnf6lZaZF5l7cxwqem48n6Dqa47VPiIgzHpdsWP/Pabgfgo/qa3pYedT4Uc1bF&#10;U6Xxs7l3SNGd2VEUZLMcAfjXM6n460uxylsWvJR/zz4QH3Y/0zXnWo6vqGqvuvbqSXnIXoo+gHFU&#10;q9Gll8VrUdzyq2ZyelNW9Tf1Pxhq+p7k8/7NCf8AlnB8vHueprB75pKM13whGCtFWPNnUnN3m7i0&#10;UUVZIUtJRQIWikpc0DCiiigAooooA6Twh/rbz/dX+Zrqa5bwh/rbz/dX+Zrqa4a3xs9TDfwkFFFF&#10;ZG4UUUUAFKqs7BVUsx6ADNJW7pswgtYyI1O4ZJxgn8azqT5FdI0pwUnZsq22h3E2DKREvoeT+VbF&#10;tpVrbYKpvf8AvPzU0d1HJxnafQ1PXBUrTlo9Dvp0acdUGKKKKxNgooooAa8aSKVdQynsRmsu50KC&#10;XJhYxN6dRWtTXdUUszAAdzVxnKPwsicIy+JHKXOm3VrkvHuUfxJyKqV1E2qRrkRLvPr0FYN/IZZl&#10;cqqkg52jFdtGtKTtJHDWpRirxZVooorpOcKKKKACiiigAooooAKKKKACiiigAooooAKKKKACiiig&#10;AooooAKKKKACiiigAooooAKKKKACiiigAooooAKKKKACiiigAooooAKKKKACiiigAooooAKKKKAC&#10;iiigAooooAKKKKACiiigAooooAKKKKACiiigAooooAKKKKACiiigAooooAKKKKACiiigAooooAKK&#10;KKACiiigAooooAKKKKAHzf6+X/fb+dMp83+vl/32/nTKS2G9wooopiCiiigAooooAKKKKACiiigA&#10;ooooAKKKKACiiigAooooAKKKKACiiigAooooAKKKKACiiigAooooAKKKKACiiigAooooAKKKKACi&#10;iigAooooAKKKKACiiigAooooAKKKKACiiigAooooAKKKKACiiigAooooAKKKKACiirNvYXN1/q4z&#10;t/vNwKTaSuxpNuyK1PiikmfbEjO3oBW7baDEmGuHMh/ujgVqxRRwrtjRUX0AxXNPFRXw6nTDCyfx&#10;aGDbaDI+GuHCD+6vJrYtrC2tR+6jAb+8eT+dWCQBknFRNOP4Rn61yzqznudUKUIbE1RtMq+59qgZ&#10;2bqfwqGaeK2iaWeVIo16u7AAfialRKcyw0rN7Co65DVPiBp1puSxRryUfxfdQfj1P4VxeqeKtX1b&#10;cs1yY4T/AMsoflX8e5/E120sFUnvojgrZhShond+R6RqnivSNJLJLcCWYf8ALKH5jn37D8a4vVPH&#10;+pXe5LFVs4vUfM5/E8D8BXIjpS16FLBUoavVnl1sfVqaJ2Xl/mSSyyTytLNI0kjdXc5J/GmUlLXW&#10;cTDNLmkopiFopKM0ALRRRQAZpaSigQtFJmloAKM0UUDFopKKBHS+EP8AW3n+6v8AM11Nct4Q/wBb&#10;ef7q/wAzXU1w1vjZ6uG/hIKKKKyNwooooAK2bT/j0i/3axq2bT/j0i/3awr/AAo2o7k1SRzyRfdb&#10;j0NR0VzWudKdi9Heo3DjafXqKtKwYZUgj2rHpVZkOVYg+1Zumuhoqj6mxUM1zFAP3jgH071l3F7c&#10;H5A+0Y5wOTVPqcnrSVPuN1exoTaqzcQpt/2mqjJI8rbpGLH3ptFaJJbGbk3uFVbv7yfQ1aqrd/eT&#10;6GtaPxmNX4SvRRRXYcoUUUUAFFFFABRRRQAUUUUAFFFFABRRRQAUUUUAFFFFABRRRQAUUUUAFFFF&#10;ABRRRQAUUUUAFFFFABRRRQAUUUUAFFFFABRRRQAUUUUAFFFFABRRRQAUUUUAFFFFABRRRQAUUUUA&#10;FFFFABRRRQAUUUUAFFFFABRRRQAUUUUAFFFFABRRRQAUUUUAFFFFABRRRQAUUUUAFFFFABRRRQAU&#10;UUUAPm/18v8Avt/OmU+b/Xy/77fzplJbDe4UUUUxBRRRQAUUUUAFFFFABRRRQAUUUUAFFFFABRRR&#10;QAUUUUAFFFFABRRRQAUUUUAFFFFABRRRQAUUUUAFFFFABRRRQAUUUUAFFFFABRRRQAUUUUAFFFFA&#10;BRRRQAUUUUAFFFFABRRRQAUUUUAFFFFABRRRQAUVJDbzXDbYY2c+w4Fa1toDHDXMmB/dT/Gs51Iw&#10;3ZpCnKeyMYAswVQST0AGa0LbRbmfBkxEn+11/Kuggs4LYYiiVT69z+NTZAFcs8U38KOqGFS+JlG2&#10;0i1t8Er5jj+J+f0q9jA4qNplHTk1E0rN3wPauduUndnQlGKsidpFXqaiacn7oxUROASeAOpNc9qv&#10;jTR9M3IJvtUw/gtyGAPu3QVcKUpu0VczqVowV5Ox0JJPU5NUNR1rTtJTde3ccZ7JnLn6KOa831Xx&#10;3q1/lLdlsofSL75+rf4YrmXdpHLyMzuerMck/jXoUsvb1qOx5lbM4rSmr+p3WqfEaR90el2wQf8A&#10;Pafk/go4/OuOvtRvdSl8y9uZZ27b24H0HQVVor0KdCnT+FHmVcRUq/GxaKTNLWxiFFFFAgpaSigB&#10;aKSloAWikooAWikpaAFzRSUUALRSZpaAClzSUUCFopKM0DOm8If628/3V/ma6muW8If628/3V/ma&#10;6muGt8bPUw38JBRRRWRuFFFFABWzaf8AHpF/u1jVs2n/AB6Rf7tYV/hRtR3JqKKK5joCiiigCtP/&#10;AKz8KjqSf/WfhUdABRRRQAVVu/vJ9DVqqt395Poa0o/GZ1fhK9FABJwAST2FKysjbWUqfQjFdhyi&#10;UUUUAFFFFABRRRQAUUUUAFFFFABRRRQAUUUUAFFFFABRRRQAUUUUAFFFFABRRRQAUUUUAFFFFABR&#10;RRQAUUUUAFFFFABRRRQAUUUUAFFFFABRRRQAUUUUAFFFFABRRRQAUUUUAFFFFABRRRQAUUUUAFFF&#10;FABRRRQAUUUUAFFFFABRRRQAUUUUAFFFFABRRRQAUUUUAFFFFABRRRQAUUUUAPm/18v++386ZT5v&#10;9fL/AL7fzplJbDe4UUUUxBRRRQAUUUUAFFFFABRRRQAUUUUAFFFFABRRRQAUUUUAFFFFABRRRQAU&#10;UUUAFFFFABRRRQAUUUUAFFFFABRRRQAUUUUAFFFFABRRRQAUUUUAFFFFABRRRQAUUUUAFFFFABRR&#10;RQAUUUqq0jBUUsx6ADNACUVqW2h3EuGmIiX06mti20u1tcFY9z/3n5NYTxEI7am8MPOW+hz1tpl1&#10;dYKx7VP8T8Cti20K3iwZiZW9Og/KtWmNIq98+wrkniJy20OuGHhHV6ipGkahUUKo7AYFKWVepxVd&#10;pmPTio8kn1NZcvc15uxM0/8AdH4momZm6msrVPEWlaOD9su0Eg6RJ8zn8B0/GuI1X4j3c+6PTLcW&#10;yf8APWXDP+A6D9a6aWFqVPhRyVsXTp/E9ex6LdXdtYwma6uI4Ix/FIwArj9U+I1nBuj02Brl/wDn&#10;pJ8qfl1P6V51d3l1fTGa7uJJ5D/FI2fy9Khr0aWAhHWbueZVzKctKasauqeI9V1gkXV23ln/AJZR&#10;/Kn5Dr+Oay6SjNd0YqKtFWPOlKU3eTuxc0tJRVEi0UlLmgBc0UlFAC5pabmloAWikpc0AFFFFAgp&#10;at6fpV/qsvl2NrJOc4JUfKPqegrrYvhjqDWZeS9gjuP4YgCV/Fv/AK1Y1K9Om7TdjenhqtVXhG5w&#10;9FaGq6FqWjSbb61eNc8SDlG+hFZ1aRkpK6ZlKMou0lZi0tJRVEi0UneloAKM0UUALRSUZoA6bwf/&#10;AK68/wB1P5muqrlfB/8Arrz/AHU/ma6quGt8bPUw38JBRRRWRuFFFFABWzaf8ekX+7WNWzaf8ekX&#10;+7WFf4UbUdyaiiiuY6AooooArT/6z8KjqSf/AFn4VHQAUVNDaTT8omF/vHgVoQ6XGuDKxc+g4FS5&#10;JFKLZlpG8rbUQsfYVaGitMytPJtUfwr1/OthEWNdqKFHoBTqj2rTujT2SfxFe3sbe1H7qIA/3jyf&#10;zp09rDcrtmjVvcjkfjU1FRzO976mnKrWsYdzoHVraT/gD/41kT2s9scTRsvuRwfxrs6RlV1KsoIP&#10;UEV0QxMlvqc88NF7aHEUV0lzoltNkxZib25H5VkXOlXVtklN6D+JOf0rqhXhPqcs6E4dClRRRWxi&#10;FFFFABRRRQAUUUUAFFFFABRRRQAUUUUAFFFFABRRRQAUUUUAFFFFABRRRQAUUUUAFFFFABRRRQAU&#10;UUUAFFFFABRRRQAUUUUAFFFFABRRRQAUUUUAFFFFABRRRQAUUUUAFFFFABRRRQAUUUUAFFFFABRR&#10;RQAUUUUAFFFFABRRRQAUUUUAFFFFABRRRQAUUUUAFFFFAD5v9fL/AL7fzplPm/18v++386ZSWw3u&#10;FFFFMQUUUUAFFFFABRRRQAUUUUAFFFFABRRRQAUUUUAFFFFABRRRQAUUUUAFFFFABRRRQAUUUUAF&#10;FFFABRRRQAUUUUAFFFFABRRRQAUUUUAFFFFABRRRQAUUUUAFFFFABRRV620m6ucHZ5aH+J+P0qZS&#10;UVdsqMXJ2SKNTW9rPdHEMRb37D8a37bRLaHDSAyt/tdPyrSUBVAAAA6AVzTxSXwo6YYVv4mYltoA&#10;GGuZM/7Kf41rw20Nuu2KNUHsKezqo5OKiafso/OuWVSc92dUYQhsiYkDk1G06jpzUBYseTmql9qN&#10;lpsPm3tzHAnYueT9B1P4Uowu7BKdlcuNIzdTx6CmMyohd2CqoyWJwAK4LVfiVCm6PSrUyntNP8q/&#10;gvU/jiuJ1PXNS1l919dvKuciMfKg+ijiu6lgaktZaI8+tmFOGkdWel6r490jT9yW7NezD+GHhQfd&#10;jx+Wa4jVfG+sanuRJhaQH/lnBwT9W6/yrm6K9GlhKVPW135nmVcZVqaXsvIUkkkkkk9SaKSiuo5R&#10;1GaSigQ6ikooAWjNFFAC0UlFAC0UlLQAtFJUkEE1zKsUETyyN0RFJJ/AUgsMoJA612WkfDjU73bJ&#10;futlEedv3pD+A4H4/lXeaR4Q0fRtrw2wlnH/AC2m+Zvw7D8K46uOpU9Fq/I7qOXVqmrVl5/5Hl+k&#10;eENZ1ja8VsYYD/y2m+UfgOp/Ku80n4c6XZbZL52vZRzhvlQfgOv412VFebVx1WpotF5Hq0cuo09W&#10;rvz/AMiOGCK3iWKGNI41GAqLgD8KkozVG41S2t8jfvf+6nP61x6s7tEi3JFHNG0cqK6MMFWGQa4n&#10;Xfh1aXe6fSnFrN18o8xt9P7v8vaurstSjvHKKjKwGeeRV6tKdWpRd4uxlVo068bTVzwDUdMvNJuj&#10;bX0DQyds9GHqD0NVK+gNQ0201S0a2vYFlibsex9QexryzxN4GutH3XVluubIcnj54/qO4969jD46&#10;NT3Z6M8PFZdOl70NV+JydFJmiu880WikpaAFopKKAOn8H/628/3U/ma6quU8Hf628/3U/ma6uuGt&#10;8bPUw38JBRRRWRuFFFFABWzaf8ekX+7WNWzaf8ekX+7WFf4UbUdyaiiiuY6AooooArT/AOs/Cox9&#10;4fWpJ/8AWfhTB94fWgDTju5E4J3D3q1FdxycE7T6Gs6ipcEy1No2M0tZMc0kX3WwPTtVqO+U8SLt&#10;9x0rNwaNFUT3LlFNV1cZVgR7UMyopLEADuag0HUVQm1SJOIwZD+QrPmvJ58hnwv91eBVqDZDqJGt&#10;NfQQ8Fst/dXms+bU5pMiMCMfmapYoq1BIyc2yjOSbhyTkk9ajp83+uf60yvRj8KOCXxMKKKKokKK&#10;KKACiiigAooooAKKKKACiiigAooooAKKKKACiiigAooooAKKKKACiiigAooooAKKKKACiiigAooo&#10;oAKKKKACiiigAooooAKKKKACiiigAooooAKKKKACiiigAooooAKKKKACiiigAooooAKKKKACiiig&#10;AooooAKKKKACiiigAooooAKKKKACiiigAooooAfN/r5f99v50ynzf6+X/fb+dMpLYb3CiiimIKKK&#10;KACiiigAooooAKKKKACiiigAooooAKKKKACiiigAooooAKKKKACiiigAooooAKKKKACiiigAoooo&#10;AKKKKACiiigAooooAKKKKACiiigAooooAKKsW9jc3R/dRHH948D8617bQI1w1xIXP91eBWU60Ibs&#10;1hRnPZGFHHJK4SNGdvRRmtS20GZ8NcOIx/dXk1vRQxwLtijVF9FFPJAGScVyzxUn8Oh1QwsVrLUr&#10;W2n21qMxxjd/ePJqzUTTgfdGaiaRm6n8K53eTuzdcsVZE7SqvfJ9qiaZm6cCoJporeIyzSpFGvV3&#10;YKB+JrktW+Iml2W6OyVr2Yd1+WMf8CPX8BWtOjKbtFXMqleFNXm7HYdTWLq3izR9HytxdCSYf8sY&#10;fnbPv2H415fq3jHWdX3JJcmCA/8ALKDKjHuep/OsGvQpZf1qP7jzauZdKa+87XVfiNqN3uj0+NbO&#10;P++fnkP4ngflXIT3E11MZriV5ZT1eRixP4moqK9CnShTVoqx5tStOo7zdxaWkorQzFpaTNFAhaKS&#10;loAKKKKAFozSUUwHUU2loELmlpo547muj0jwTrWrbXFv9mgP/LW4yvHsOpqJ1IwV5OxcKc6jtBXO&#10;drQ03RdS1iTZYWkko7uBhR9WPFenaR8OtJsNsl5uvphz+8GEB/3e/wCOa66OKOGNY4kVEXgKowBX&#10;nVcyitKauenRyqT1qOx57pHwxQbZNWuix6mGDgfi3X8sV3Gn6TYaVD5VjaxwL32jk/U9TV2ivNq4&#10;ipV+Jnq0cNSo/AgoqvcXlvbD97IAf7o5P5VlXGtyOdtvHtz/ABNyfyrNRbNXJI25JEiUtI4VR3Jx&#10;WZc63EmRApkb1PAqimn3t8weYso9ZOv4CtO30i2gwWHmt6t0/KnaK3JvKWxll9Q1I4G4oew+VauW&#10;+houDcPuP91eBWv8qr2AFM8wt9xSfc8ChzfQaguoRQxwptiRUHsKUyoDgt9fak8st99ifYcCnhQB&#10;gAAelQUAOaUjNREGLlRle6+n0qRWDAEHIoGcH4s8BpdCS/0hAlx957ccLJ7r6H9DXmbo8bskisrq&#10;cMrDBBr6JrkfF3g6PWomvLJVj1BR9BKPQ+/oa9PCY5x9ypt3PIxuXqV6lJa9jyOinSxyQSvFKjJI&#10;hKsrDBBpteweGFLSUUxHT+Dv9bef7qfzNdXXKeDv9def7qfzNdXXDW+NnqYb+EgooorI3CiiigAr&#10;ZtP+PSL/AHaxq2bT/j0i/wB2sK/wo2o7k1FFFcx0BRRRQBWn/wBZ+FMH3h9afP8A6z8KYPvD60AX&#10;KKKKACiiigBVYqcqSD7VUlkeVyZHLc96tVTP3j9aBiUUUUCCiiigChN/rn+tMp83+uf60yu6Pwo4&#10;5fEwoooqiQooooAKKKKACiiigAooooAKKKKACiiigAooooAKKKKACiiigAooooAKKKKACiiigAoo&#10;ooAKKKKACiiigAooooAKKKKACiiigAooooAKKKKACiiigAooooAKKKKACiiigAooooAKKKKACiii&#10;gAooooAKKKKACiiigAooooAKKKKACiiigAooooAKKKKACiiigB83+vl/32/nTKfN/r5f99v50ykt&#10;hvcKKKKYgooooAKKKKACiiigAooooAKKKKACiiigAooooAKKKKACiiigAooooAKKKKACiiigAooo&#10;oAKKKKACiiigAooooAKKKKACiiigAooqSKCWdtsUbOfYdKTdtxpX2I6ACTgAknsK2bbQHbDXMgUf&#10;3U6/nWvb2Vvaj91EoP8Ae6n86wniYR21N4Yact9Dn7bRrqfBcCJfV+v5VsW2j2tvgsvmv6vz+laG&#10;ajaZV6c/SuSdeczqhQhAeAAMDgUjSKvU/hVdpWbvge1M96zUTVy7ErTk/dGKjJJPJzXOat420XSd&#10;yNcfaZx/yyt8MQfc9BXCat8RNXv90dntsYT/AM8+X/76P9AK66WEqT2Vl5nHVxlOnu7vyPTtS1nT&#10;tIj3313FD6ITlm+i9TXEat8TSd0ekWmB0864H6hQf5n8K88klkmkaWWRpJG5Z3Ykn6k0lehSwNOO&#10;stTzauPqS0joi7qGrahq0vmX13LOeys3yr9B0FU6SjNdqSSsjhbbd2OopKKYhaKSloELRSUZoAdm&#10;ikzRQAtLTaWgBaM0lGaBDqK0dL0DVNaYCxs5JE7yEYQf8CPFd7o/wvgj2yavdGZuvkwfKv4t1P6V&#10;hVxNKl8T1OijhatX4VoebW1rcXkwhtYJJ5T0SNSx/Suz0f4aajd7ZNSmWziP/LNfmk/wH616dYaZ&#10;Y6XB5NlaxQJ6IuM/U96t15tXMZy0pqx6tHK4R1qO5iaR4T0bRcNbWitMP+W0vzv+fb8MVt0UySaO&#10;FN0jqq+pNefKcpu8ndnpRhGCtFWQ+kJwMnpWTca5GuRAhc/3m4FUsahqR/i2H/gK01B9ROa6Grca&#10;tbQZAbzG9E/xrMk1G9vWKQKVHpGOfxNXLfQ40wZ3Ln+6OBWnHFHEoWNFVfQCi8VsK0pb6GJBoksh&#10;33Em3PUDk/nWrb2VvbD93GAf7x5P51KZVzhcsfRaQrI45bZ/u9fzpOTe5SilsOZ1TqefTvSbpH+6&#10;Ao9W6/lSR4Q7SoDHv/eqWpGMES5y2WPq1PoooGFFFFABUZUoS6D6r6/T3qSigBFYMMjpS1EwMZ3q&#10;OD94f1qQEEZByKAOP8aeEF1eFr+xQLfxjlRx5w9Pr6V5MQVYqwIYHBBGCDX0VXnXj/wrkPrNjHyO&#10;bmNR1H98f1r1MDi7P2U/keRmGDunVhv1/wAzzrNFJmivYPDOo8G/668/3U/ma6uuT8G/668/3U/m&#10;a6yuGt8bPTw38NBRRRWRuFFFFABWzaf8ekX+7WNWzaf8ekX+7WFf4UbUdyaiiiuY6AooooArT/6z&#10;8KYPvD60+f8A1n4UwfeH1oAuUUUUAFFFFABVM/eP1q5VM/eP1oASiiigAooq1Dp883JGxfVv8KTa&#10;W40m9jGm/wBc/wBafDaXFxkxQuwHcDj866KHSLaN97r5rnn5un5VfACjAAAHYVq8UkkoohYVt3kz&#10;inR422yIyt6MMGm12c1vFcLtljVx7isq50BTlraTaf7r8j86uGKi/i0InhZL4dTBoqe4s7i1P72M&#10;qP73UfnUFdCaaujnaa0YUUUUxBRRRQAUUUUAFFFFABRRRQAUUUUAFFFFABRRRQAUUUUAFFFFABRR&#10;RQAUUUUAFFFFABRRRQAUUUUAFFFFABRRRQAUUUUAFFFFABRRRQAUUUUAFFFFABRRRQAUUUUAFFFF&#10;ABRRRQAUUUUAFFFFABRRRQAUUUUAFFFFABRRRQAUUUUAFFFFABRRRQA+b/Xy/wC+386ZT5v9fL/v&#10;t/OmUlsN7hRRRTEFFFFABRRRQAUUUUAFFFFABRRRQAUUUUAFFFFABRRRQAUUUUAFFFFABRRRQAUU&#10;UUAFFFFABRRRQAUUUUAFFFFABRRRQAU6ON5pBHGuWPQU2tLTsRRl/wCJjj8KzqT5I3NKcOeVi7aa&#10;LboA1w3mN6Dhf/r1rRxpGgWNVVR0AGKzkuPerCysVyK86cpTerPRjGMFoi2WCjk4qJp/7o/E1AST&#10;1NZereIdK0Rf9PvEjfGREvzOf+Ajn86IwcnZailUUVd6I1Wdm6moLm6t7KAz3U8cMQ6vIwUV5rq/&#10;xPuZd0ek2ogX/ntNhmP0XoP1rib3ULzUp/PvbmWeT1kbOPoOg/Cu+lgJy1nocFXMIR0hqem6v8S9&#10;Ptt0emwteSdpG+SMf1P6VwmreKtY1rK3V2ywn/ljF8ifkOv45rFozXoUsNTp7LU82riqtTd6Cilp&#10;KK6DnFpabS0ALS5ptLQAtFJRQIdmikzRQAtFJmloAWikqezs7rULgQWdvJPKf4I1yf8A61Ju2rBJ&#10;vREOaUZJAAyScADvXeaP8ML642yarcLap1MUeHc/U9B+td/pHhfSNDANlZqJR1mf5nP4np+FcVXH&#10;0oaR1Z3Ucuq1NZaI8r0fwHrerbXaEWcB/wCWk/BI9l6/yrv9H+HmjabtkuEN7OP4pvu59l6fnmuu&#10;orzauNq1NL2XkepRwFGnra78xqIkaBEUKoGAFGAKdSEgDJOBVC51i2hyEJlb0Xp+dcqTZ2NpGhVa&#10;4vre2/1kg3f3RyaxXv76+YpCCB/dj/qant9DdvmuJNv+yvJ/Oq5UtyOdv4UNn1uWQ7LdNmeATyaj&#10;j0y8vG3zsVB7ucn8q24LSC2GIowp9ep/OpWkVOp59ByaOa3whyX+JlK30m2gwSvmN6v/AIVdJVRk&#10;kAUwM8gyuFU9zyacIlBycs3qalu+5aSWwnmFvuLn3PAo8st/rGLew4FSUUhiAADAGBS0UUANZQww&#10;RxTQxQhX5B6N61JTWAYEEZBoAdRUSsUYIxyD90+vtUtABRRRQAUUUUAFRf6pv9hj+RqWkYBgQRkG&#10;gBaRlDKVYAg8EHvTEJU7GPI6H1FSUAeM+M/DR0HUvNt1P2G4JMf+we6/4VzNe+6xpUGs6ZNY3A+W&#10;QcNjlW7EV4VqFjPpl/PZXK7ZoW2t7+hHsRzXvYLE+1hyy3R85j8L7GfNH4WdB4N/117/ALqfzNdZ&#10;XJeDP9de/wC6n8zXW0VvjZeG/hoKKKKyNwooooAK2bT/AI9Iv92satm0/wCPSL/drCv8KNqO5NRR&#10;RXMdAUUUUAVp/wDWfhTB94fWnz/6z8KYPvD60AXKKKKACiiigAqmfvH61cqmfvH60ACo0jBUUsx7&#10;Cr8Olu3MzBR6Dk1Th/1v4VfjupY++4ehqZX6FRt1LsNrDAPkQZ9TyamqvHeRPwx2n3qwCCMisWn1&#10;OhNdAooopDCiiigBCoIwRkHsazrnRbWfLIDE/qvT8qvyTRxLmRgo96z5tVAyIUz/ALTf4VcHJO8T&#10;Oag1aRkXOk3VsC20SIP4l/wqjWrNcSzAmRyeOnasodK9CjOUl7x59WMYv3QooorYyCiiigAooooA&#10;KKKKACiiigAooooAKKKKACiiigAooooAKKKKACiiigAooooAKKKKACiiigAooooAKKKKACiiigAo&#10;oooAKKKKACiiigAooooAKKKKACiiigAooooAKKKKACiiigAooooAKKKKACiiigAooooAKKKKACii&#10;igAooooAKKKKAHzf6+X/AH2/nTKfN/r5f99v50ykthvcKKKKYgooooAKKKKACiiigAooooAKKKKA&#10;CiiigAooooAKKKKACiiigAooooAKKKKACiiigAooooAKKKKACiiigAooooAKKKKACrtuf3K1Sq5b&#10;/wCpFc+I+E3w/wAROHI78Vm6v4/0TS90cMpvZ142QfdH1bp+Wauy/wCpk/3G/lXhCf6tfoKMHh41&#10;W3LoGMxE6SSj1Ot1f4ga1qe6OGQWUB/gg+8R7t1/LFcsSWYsSSxOSSeSabmlr14U4wVoqx5E6k5u&#10;8ncWlptLVmYtGaSigB1FNzS5oAdmikooAXNGaTNLQIWikooAXNLmhVZ2CopZjwFUZJrrNG+Hmt6p&#10;teeMWMB/imHzH6L1/PFZzqQpq83YunSnUdoK5yea19I8NavrhBsbN2j7zP8AKg/E9fwr1bRvh7om&#10;lbZJIjezjnfccgH2Xp/OuqVQqhVAAHAA7V59XMktKa+89KjljetR/cefaP8AC60g2y6tctcv18mL&#10;KIPYnqf0rubKwtNOtxBZ28cEQ/hjXAqzRXm1a9Sr8bPTpUKdJe4goqrcahb22Q8gLf3V5NZU+szz&#10;Nst02Z6cZY1Ci2aOaRtyzxwLuldVHuay7jXFGVt03H+83A/Kq0WlXd02+dime7nJ/KtS30u2t8HZ&#10;vf8AvPzTtFbk3lLbQyBHqGpnLbinqflWr9vokKYadjI3oOBWmzBRkkAU3ezfcXj1bihzfQaguoqI&#10;kShUUKo7AYpDKM4QFz7f40eVu++xb26CngADAqChm12+820ei/405UVB8oxTqKBkbIQdycHuOxpy&#10;OHHoR1B7U6mOhJ3KcMO/rQA+imI+4HjBHUelUbzVo7WRolUvIvUdAKaTYm0tWaNFZenalNdzMjxD&#10;bjO5c4H1rUoasCaaujJ8QXs1lZIYDteR9u70GCa5uHWL+F9y3Lt6q/zA11WtWn2zTJEUZdPnT6j/&#10;ACa4gciuzDqMoWaM53TOv07W4NQAhmAimPbPDfQ1qIxB2N94dD6ivPK6HStb3hba8fDf8s5T6+hq&#10;auHtrEcZ9y/qGrSW8zQRIAy9Wb+gp2lT3szsZwTERkMygc+1XwkcxDvGpdeORkipa5rq1rDSd73F&#10;oqMyjOEBY+3+NG12+820ei/41JYrSKnU8+g60mZH6DYPU8mmNNbW7bHlijY9mYAmpgQRkEEHuKYi&#10;Iw/xAkyDoxqRH3qD09R6U6o2/dybv4W4P1pASVwvxF8PfbbIatbpme2XEoH8Uf8A9b/Gu6prosiM&#10;jqGVhgg9CK1o1XSmpozr0VWpuDPHPBn+uvf91P5mutrNt9DbQPEWo26g/Z5ESSBv9kk8fUHj8q0q&#10;9ec1N8y2Z49KDhHllugoooqDQKKKKACtm0/49Iv92satm0/49Iv92sK/wo2o7k1FFFcx0BRRRQBW&#10;n/1n4UwfeH1p8/8ArPwpg+8PrQBcooooAKKKKACqZ+8frVyqZ+8frQA+H/W/hVmq0P8ArfwqzQAU&#10;5JXjPyMR7U2igZdjvh0kXHuKspIsgyrAismmuSEYg4OO1Q4J7Fqo1uac17DBwz5b+6vJrOm1OV+I&#10;wEHr1NUqKFBITqNisxdtzEknuTSUUVZAh+6fpWd2rRP3T9Kzu1dFDqYVugUUUV0GAUUUUAFFFFAB&#10;RRRQAUUUUAFFFFABRRRQAUUUUAFPiiknkEcSFnPYUytXw/8A8fsn/XP+oqKkuWLkXTjzSSKzadND&#10;gzqVHt/jSNbIR8pIP511hGRg9KqTabDLyo8tvVen5Vw/WJN6na8PFLQ5d4HTnGR6io63JtPniyQu&#10;9fVf8KovEjn5lwfWuiFe+5zyoW2KNFTvbMPunIqEgqcEEH3reMlLYxcWtxKKKKokKKKKACiiigAo&#10;oooAKKKKACiiigAooooAKKKKACiiigAooooAKKKKACiiigAooooAKKKKACiiigAooooAKKKKACii&#10;igAooooAKKKKACiiigAooooAfN/r5f8Afb+dMp83+vl/32/nTKS2G9wooopiCiiigAooooAKKKKA&#10;CiiigAooooAKKKKACiiigAooooAKKKKACiiigAooooAKKKKACiiigAooooAKKKKACiiigAooooAK&#10;uW/+pFU6uW/+pFc+I+E3w/xD5f8AUyf7jfyrwZD8i/QV7xL/AKmT/cb+VeDJ/q1+grfLtpfL9TDM&#10;d4/P9B9LTaWvSPMFzS5puaKAHUUlGaYDqKTNFAC0uabS5oELmlrZ0fwnrWuEG0s3WE/8t5son5nr&#10;+Ga9C0b4Wafa7ZdVna8kH/LNPkjH9T+lc9XFUqW71OilhKtX4VoeW2OnXupz+TY2s1xJ6RqTj6no&#10;Pxru9H+Fd1Ntk1e6ECdfJg+Z/wAW6D9a9PtLG1sIBBaW8UEQ6JGgUfpVivMq5jOWkND06WW046zd&#10;zJ0nw1pGiKBY2UaPjmVhuc/8CPNa1FFcEpOTvJ3PQjFRVoqwUjMFGWIAHc1XvZLiKAtbxiR89PT8&#10;Kxfs2o37/vQ6r/00+UD8KajcJStpY0bjWbeHIjzK3t0/Os57y/1BikQYL6R8D8TV+30WCPDTEyt6&#10;dBWkqLGu1VCqOwGKd4rYm0nuY1voZOGuJMf7Kf41qwWsFsuIo1X37n8ad5oPCAt9On50bHb77YHo&#10;v+NJyb3KUUthWkVTjOT6Dk0mZH9EH5mnKiqMKAKdUlEAXy2y/wA3o57VMKUjIxUXMXvH/wCg/wD1&#10;qBEtFICCMiloGFFFFABRRRQBG6kkMvDD9faoXtLW6cSyQguODn+tWqjdSrb1/wCBD1FNMTRRvdX0&#10;/SQscrhWxkRouTj6DpVaDxXpUzbTK8X/AF0QgfpmuI1GZrjU7mZzktI35Z4FVq9qGW03Bczdz46t&#10;xDiFVfs0uVf13PV4poriMPFIkiH+JTkGuK1e0+x6jIgGEb51+hrFs7660+XzLWZoz3APDfUd62rr&#10;WodXs085RDeRH/gLg9ce/tWP1OdCV1qj1MHndHE2hU92X4P5lGiiiqPVNzSNaaIrBcMCOiyMe3oa&#10;6YRh8F23+3avPa3dH13yAttdkmIcLJ/d9j7VyVqN/eiaRl0Z1IAAwBgVT1a7Njp0ky/f+6v1NW0d&#10;ZFDKwZTyCDkGuf8AFNwBHBbA/MWLkew4H8/0rnpR5ppFydkc27NI5d2LM3JJ6mrun6rcae42nfD3&#10;jJ4/D0qgSFGSQB71CbqPPc++K9T2bmrWucVXE0qDXtJJHo1neQ3sAlhbIPUdwfQ1OyhlKnkGuA07&#10;UpLOcTQNuH8aZ4YV3FneRXtus0JyD1HcH0NedWoum/I66dSNSN4u5JGxwVb7y8H396kqKT5WEg7c&#10;H6VLmsDQz9VsxdWhKj95Hyv9RXL13Fcrq1p9lvCVGI5PmX+orswtT7DOPFU/too0UUV2nEFFFHU0&#10;AFbNp/x6Rf7tY3TrWzaf8ekX+7WFf4UbUdyaiiiuY6AooooArT/6z8KYPvD60+f/AFn4UwfeH1oA&#10;uUUUUAFFFFABVM/eP1q5VM/eP1oAfD/rfwqzVaH/AFv4VZoAKKKKACmyf6tvpTqbJ/q2+lAFSiii&#10;gAooooAQ/dP0rO7Von7p+lZ3auih1MK3QKKKK6DAKKKKACiiigAooooAKKKKACiiigAooooAKKKK&#10;ACtbw/8A8fsv/XP+orJrW8P/APH7L/1z/qKyrfw2a0f4iOioooryz1AqGa1hn++gz6jg1NRQDVzI&#10;m0p15ifcPRuDVCWFlO2WMg+jCumpjxrIu11DD0IrRVGjOVJPY5N7UHlDj2NQPG6feHHrXTTaUjZM&#10;TFD6HkVnzWk0P30O3+8ORXTDEM5p0DHoq49uj8gbT7VA9u6dPmHtXRGrGRzypyRFRRRWhmFFFFAB&#10;RRRQAUUUUAFFFFABRRRQAUUUUAFFFFABRRRQAUUUUAFFFFABRRRQAUUUUAFFFFABRRRQAUUUUAFF&#10;FFABRRRQAUUUUAFFFFAD5v8AXy/77fzplPm/18v++386ZSWw3uFFFFMQUUUUAFFFFABRRRQAUUUU&#10;AFFFFABRRRQAUUUUAFFFFABRRRQAUUUUAFFFFABRRRQAUUUUAFFFFABRRRQAUUUUAFFFFABVy3/1&#10;IqnVy3/1IrnxHwm+H+IdL/qJP9xv5V4Mh/dr9BXvMv8AqJP9xv5V4Ih+RfpW+XbS+X6mGY7x+f6E&#10;lFNzS5r0jzRaKM0UALRmkooAdRSUZoELml8x4SJI2Kuh3Kw7Gkpsn+rb6Uxo7rQPivqFiEg1aBby&#10;AceZGAsgH8j+leoaJ4l0rxBDv067SRgMtEeHT6r1r5rzUtvcTWs6T28rxTIcq8bFSPxFcdbAU6ms&#10;dGehRx1SGktUfU1FeR+GPitLCUtfECGWPoLuMfMP95e/1H5V6raXltf2qXNpMk0DjKuhyDXjVsPU&#10;ou00erRrwqq8WT0UUVibBSVj3usPFK8MUe1lOCz/ANBU+mT3sxJuE/d4yGIwarldrk86bsXfMZmK&#10;ovI6lv8ACl8vPLkt7Hp+VK6buQcMOhFCvztYYb+f0pDHYGKWiikMKKKKACg0UUARf6o5H3D1H93/&#10;AOtUoOaOtRD9020/cPQ+h9KBEtFVL3U7LTYw97dRQKeAZGxn6UtnqdjqClrO7hnA6+W4OKV1saez&#10;ny81tO5arPm1uwgkKNOCw67QTioPEN09tp22MlXlbbkdh3rj8V1UaCmuZmMp20R31tqFrd/6idHP&#10;93ofyqzXnAJVgykgjoQeRWtD4sOnWxN/mSNRhXH3s+nvRVw/KuZPQdNuclFLVmDq0Xk6xeR4xiVs&#10;fQnIqnU13q8Wt30t7DE8YbAKvjOQOvFQ172HmqlKMl1R+c5jh54bF1KM1Zpv+vuCiiitjjJ4bkp8&#10;r5K+vpVwEEAg5FZlPimaI8cjuK56tBS1jue7l2cyo2p19Y9+q/zRo0VHHKsg+U8+lPriaadmfV06&#10;kKkVODumNn1uXR4NyTyLu4WNW6n6Vzdx4k1G4maVpFyfUZP5moNYuTcalJz8kfyL+HX9c1SiieaQ&#10;RoMsa8SviZzquNP006n2eBy3D0MN7bEJPS7b2S3/AA6nQ2l9Pe226YKPm42jGamqOCJYIUjH8IxU&#10;lfVYanKnSjGW/U/FM2xcMXjalamrRb0Xl0/AVWZG3KcGtnSNXeznDryD9+PP3h7Vi0AkHIODTrUY&#10;1Y2YYDMamDnprHqv66nqtvPFdwLLEwaNh/kU6IkZjPVenuO1cJouuPYzYbmNvvp6+4967WO4iuYk&#10;uYHDp3I9K+er0JUpWZ93hsVTxMFUpu6LVUtUtPtdmygfOvzL9au5orGMnF3R0SipKzOHpQC3QZrQ&#10;1a2W1vCyr8snzDPQHvWeWLdTx6V60ZcyTR5Mo8rsxcKOpyfRaN5xgfKPam0UxXCtm0/49Iv92sat&#10;m0/49Iv92sa/wo1o7k1FFFcx0BRRRQBWn/1n4UwfeH1p8/8ArPwpg+8PrQBcooooAKKKKACqZ+8f&#10;rVyqZ+8frQA+H/W/hVmq0P8ArfwqzQAUUUUAFNk/1bfSnU2T/Vt9KAKlFFFABRRRQAh+6fpWd2rR&#10;P3T9Kzq6KHUwrdAoozRXQYBRRRQAUUUUAFFFFABRRRQAUUUUAFFFFABRRRQAVa0+7+xXYkOShG1g&#10;PSqtFKSUlZji3F3R2kU0c8YeNwynuKkrioppYH3ROyH2Nattr0i4W4jDj+8vB/KuGeFkvh1O6GKi&#10;/i0Ogoqtb31vdD91IC3908H8qs5rmaadmdKaaugooopDCjFFFAFWawgmyduxvVeKzbiwlgUsMOg7&#10;jqK3KQjNUptEOCZy7xLIORz61RdCjlT2rWuUEdzIi9A3FZ11/rvwrtoSd7HFWirXIaKKK6jmCiii&#10;gAooooAKKKKACiiigAooooAKKKKACiiigAooooAKKKKACiiigAooooAKKKKACiiigAooooAKKKKA&#10;CiiigAooooAKKKKAHzf6+X/fb+dMp83+vl/32/nTKS2G9wooopiCiiigAooooAKKKKACiiigAooo&#10;oAKKKKACiiigAooooAKKKKACiiigAooooAKKKKACiiigAooooAKKKKACiiigAooooAKuW/8AqRVO&#10;rlv/AKkVz4j4TfD/ABDpf9TJ/uN/KvA0+4v0Fe+S/wCol/3G/lXgSfcX6Ct8u2l8v1Mcx3j8/wBB&#10;9GaSjNekeaOpc02jNADs0tNzRmgQ6ikzRmgBaR/9W30pabJ/q2+lAFbNLSUVZYtbPh7xRqfhq682&#10;xmzEx/eQPykn4dj7isWlzSlGMlaSuhxk4u8dz6L8MeL9O8UWu62by7lBmW2c/Mn09R710FfLVpd3&#10;FhdR3VpM8NxEcpIh5Br2/wAE+PrfxGi2d7sg1NR90cLKPVff2rw8XgXT9+Gq/I9jC4xVPdnv+Z2h&#10;jRmDFFLDoSKdRRXnneFNdAwwfwI7U6igCNXOdjfe7e9SU10DjB+oPpTUYklW+8P196AMzU5r5ZvL&#10;hVhGRwUGSaNMsbuGbzZXKqeqk5JrXoqubSxHJrchvFdrOYREhyh2keuK4m11S9tGzHOxHdXO4H86&#10;7yuH1i0+x6nIgGI3+dPoe3510YZp3ixT7nR6ZrcF/iN/3U/90nhvoa02AZSDyDXnXfPeug0rXyAL&#10;e9bIIwsp/kf8aKuHtrAIz6M828RahLqWu3U0rEhXMcYP8Kg4xWfBcTWs6z28rxSocq6HBFOu/wDj&#10;9uP+urfzNQ14retz9FpwjGmoJaWOwj8ZPqVpFa6mAJkb5ZxwG/3h2PvV3PFcFWjp+ry2WI3zJD/d&#10;zyv0r0MLjORclTbueBmOSKd6mG37f5f5HWVg+JHIjt0zwWJ/z+daUWqWUse8XCL6hjgj8K53V71b&#10;27Bj5ijG1T6+prpxlaHsWk9zz8nwlVYtSlFpRve68rD9HkxLLH6gN+X/AOutesDTn2X0focit+vQ&#10;yefNh+Xs3/mfFcdYb2WbOovtxT+73f0CiiivUPjgooooABwcg4NQ3mrSWyiNNrSEZyR92pWYIpZj&#10;gAZJrn5pTNO8h/iP6UckZfEj1MqdVTbjJpL8Rh5YsepOTQCQcgkH1FFFXGKirRVj3JzlN3m7vzJk&#10;vLiP7srEeh5qymqyD78at9DiqFABJAAJJ4AHenZHNPC0Z/FFGsuqQn7yuv4Zp/8AaNtj75/75NWd&#10;L8FavqW15IhaQn+Obr+C9fzxXbaX4H0jTsSTobuYfxzfdH0Xp+ea4q2NoUtL3fkFPIo1NUmkcbp9&#10;teasf9As5ZUzzIcKg/E/0rtdH8N3Nn+8ur9wT1igOF/Enk/pWpNqlrbgRx/vGHAVBwKrk6lejJIt&#10;of1/x/lXl18bUqq1rI9bCZVh8M+aN2/U1l2gbQfu9s06se1ksbGbYkryyyEBmAyK2K4GrHrRdylq&#10;lp9qsmUD51+ZfrXKV3Fctq9r9mvCyj5JPmH17114Wp9hnJiqf20UKKKK7TiCtm0/49Iv92satm0/&#10;49Iv92sK/wAKNqO5NRRRXMdAUUUUAVp/9Z+FMH3h9afP/rPwpg+8PrQBcooooAKKKKACqZ+8frVy&#10;qZ+8frQA+H/W/hVmq0P+t/CrNABRRRQAU2T/AFbfSnU2T/Vt9KAKlFFFABRVqHT55cEjYvq3+FaE&#10;OmwRcsN7erdPyqXNItQbMmO3muMiNCR69qnttAQYNzIWP91eB+dbQGBilqfbSSstC/Yxer1IFs7d&#10;YfKEKBD1GOtZ9zoML5a3cxn+6eRWvRUxqTi7plSpwkrNHIXOn3NrkyRnb/eXkVWruMVQudJtbnLb&#10;PLc/xJx+ldUMV/Mjlnhf5WctRWlc6Lcw5MeJV/2eD+VZxBVirAgjqCK6ozjLWLOWUJR+JCUUUVRI&#10;UUUUAFFFFABRRRQAUUUUAFFFFABRRRQAdDkcGr9trF1b4DN5qej9fzqhRUyjGSs0VGUou6Z09trN&#10;rPgM3lP6N0/OtAEEZByK4ip7e8uLU/uZCB/dPI/KuWeFX2WdUMU/tI7GisW219DgXMZQ/wB5eR+V&#10;bCOsiB1OVIyD61yzpyh8SOqFSM/hY6iiioLMC9/4/ZfrWZdf678K07z/AI/Jf96sy6/134V20PiO&#10;CvsyGiiiuw5QooooAKKKKACiiigAooooAKKKKACiiigAooooAKKKKACiiigAooooAKKKKACiiigA&#10;ooooAKKKKACiiigAooooAKKKKACiiigB83+vl/32/nTKfN/r5f8Afb+dMpLYb3CiiimIKKKKACii&#10;igAooooAKKKKACiiigAooooAKKKKACiiigAooooAKKKKACiiigAooooAKKKKACiiigAooooAKKKK&#10;ACiiigAq5b/6kVTq5b/6kVz4j4TfD/EOl/1En+438q8BjP7tfpXv0v8AqJf9xv5V4An+rX6Vvl20&#10;vl+pjmG8fn+g/NLTaWvSPOFopM0tAgpaSigBc0uabS0ALmkkP7s0Ujn5G+lAFelpuaWrKFopKKAF&#10;p8cjwypLE7RyIQyupwVI7g0yigD3HwF48TX4V0/UXVNTjHDdBOB3Hv6iu7r5Whmltp454JGjljYM&#10;jqcFSO9e9eBPGUfifTvJuCqalAMSoP4x/fX29fQ14mNwfs/3kNvyPYweK5/cnudfRRRXmnoBTHTd&#10;gjhh0NPooAaj719D0I9KdUTjY3mD/gQ9RSmVegO4+i80ASVh+JbUTWSzjG+I/mD1rYxI/UhB7cmk&#10;e3jeN0YZDAgk8mqhLlkmJq6see0d6kuIGtrmWBuqMRUdeqnfU5zh7pdl3Mvo5/nUVXNVTZqlwPVs&#10;/nVOvmqitNrzP0nDy56MJd0vyCiiioNQooooAfC2yeNvRhXTVy4+8PrXTr90fSvoMjlpNeh+X+Il&#10;Ne0w8+tpL7rf5i01nVFLMwAHUmnGsS9uTcS4B/dr09/evfSufn2Fwzrzt06l59TgU4Xc30FRNqv9&#10;2H82rNoquVHsRy+gt1cmnu5bjhyAv90dKhozWppnh7VNXINrav5Z/wCWsnyp+ff8KJSjBXk7I7ad&#10;JL3Ka+4y6mtLO5vphDaQSTSHsi5x9fSvQtK+HdpDtk1Kdrh/+eafKn+J/SuwtbK2soRDawRwxj+F&#10;FAFebWzSnHSmr/kehSwE5az0PPNK+Hd1Ptk1O4FunXy4/mf8T0H612Vhomj6FGHhgjjcdZXOXP4n&#10;+lasqu0TiNtrkcN6GsWS3tbdt9/ctPL/AHAa8yriqtb4np2R3Qw9Ol8K17ssSauZG8uzhaVvUjio&#10;pLaeVd+o3QjT+4D/AJ/rSxz3c67LG2WCL++Riongs7dt97cNPL/dBzWC02LbvuLHdQxny9OtDI/9&#10;9hUw066uzuvZyF/55pWhamJrdHhj2IwyFxjFT1Ll2LUe5Xt7OC2H7qMA/wB7qfzqxRRUl2sFU9Tt&#10;PtdmyqP3i/Mn1q5QacZOLuhSipKzOHwQcEEH0NFXteQ2VyJAm6OXkZ6A96w3mMv8W327V69P34qS&#10;PJnHkk4stPOidTk+grbsm32MLYxla5YqVGSOPUV1Gnf8g63/ANwVGJSUUXQ+JlmiiiuM6QooooAr&#10;T/6z8KYPvD60+f8A1n4UwfeH1oAuUUUUAFFFFABVM/eP1q5VM/eP1oAfD/rfwqzVaH/W/hVmgAoo&#10;ooAKbJ/q2+lOpsn+rb6UAVKtWchiyyhSc9xVWp7f7h+tAzVjvUbhxtP6VZDBhkEEVj05HeM5RiKz&#10;dNdDRVH1NeiqMd8RxIv4iraSpIPlYH2rNxaNFJPYfRRmo5Jo4RmRwo9zSKJKQkAZJAFZs2qjkQpn&#10;/aaqEs8s5/eOSPTtVqDZm6iWxqzalBHkJ+8b26fnWNqVy1zHuZUGDxgc/nRUNz/qfxrelFKSMKs2&#10;4sp0UUV3nCFFFFABRRRQAUUUUAFFFFABRRRQAUUUUAFFFFABRRRQAVu6FeZU2rnkcp9O4rCp0cjQ&#10;yrIhwynIrOpBTjY0pz5JXOlm1Bre7eNkDIMdOo4qYanaEfNMEOM4bg1iXd7FLMZRzuAOB24FUJZD&#10;K2cYwMVyww/NvodUsRy7aly7vUe5keLLAngniqLMXbc3WkoHUV1whGOxySm5bmB4k8V2fh2IK4M9&#10;24ykCnHHqx7CvNtQ8ca9qDnF4baM9I7cbcfj1/WsrWZbqbW7173d9pMzBw3bB4H0x0qlXpU6MYrX&#10;U9GlQhFXerLL6jfSNue9uWPqZmP9as2viDWLJg1vqd0uOxkLD8jkVm0VryrsbOKelj0TQfiQzSJb&#10;61GoU8C5iGMf7y/1H5V6IjrIiujBkYZVlOQRXzvXqXwz1KW60m6sZWLC0dTGT2Vs8fgVP51y16SS&#10;5onFiKEYrnidxRRRXKcQUUUUAFFFFABRRRQAUUUUAFFFFABRRRQAUUUUAFFFFABRRRQAUUUUAFFF&#10;FABRRRQAUUUUAFFFFABRRRQA+b/Xy/77fzplPm/18v8Avt/OmUlsN7hRRRTEFFFFABRRRQAUUUUA&#10;FFFFABRRRQAUUUUAFFFFABRRRQAUUUUAFFFFABRRRQAUUUUAFFFFABRRRQAUUUUAFFFFABRRRQAV&#10;ct/9SKp1ct/9SK58R8Jvh/iHS/6iX/cb+VfP6fcX6CvoCX/US/7jfyr5+Q/Iv0rfLtpfL9TLMPs/&#10;P9B9Lmm0ua9I80WjNJRmgB2aKSigB1FNzS0ALTX+430p1Nk/1bfSgCvS5ptLVFC0uabRQA6ikozT&#10;AdVvS9TutH1KG/s5Ck0TZHow7g+xqnRSaTVmCbTuj6W8NeILXxJo0V/bHBPyyx55jcdQf89K16+e&#10;PBPimTwxrayOxNjOQlwnt2Ye4/lmvoSKWOeFJYnDxuAysOhBr53F4d0Z6bPY97C1/bQ13Q+qFzq1&#10;tASoJkcdl/xq8RkYrMXQ7cSlmdyucha5lbqbyv0LdneJewl0UqQcEHtT0AjfZjCnlf8ACnRQxwoE&#10;jQKo7CnOm9cZweoPoaB621HUUyNt68jBHBHoafSGcp4ntvLvY7gDiVcN9R/9b+VYddl4gt/P0pyB&#10;80ZDj+tcbXo4eV4ehjNWZyuvrt1Qn+8imsytnxEpN9DgZLR4wPqahttJLANOxH+yteZLC1K+IlGm&#10;up9V/bOEy7AU6mKna60W7duy/pGZRXQLYWqj/UqfrzQ1hat/yxUfTiur+xa1viX4/wCR4f8AxEHA&#10;c1vZTt/27/mc/RW2dJtj0Lr9GpBpNuDyZD9TWX9j4m/T7zrXHeU8t/e9OX/g2/EyreJprhEUE85P&#10;sK6So4oIoF2xoFHt3ptzcLbxFm69FHqa9vL8F9Wg03ds/PuI89ed4mHsoNRjok93fdv8CtqNzsTy&#10;UPzt94+grKq1a2d7qtyVtbeSeQnnYuQPqegrr9L+HU0m2TVLkRL18qHlvxPQfrXZVxFKivfZrgsF&#10;KMFGCv3Zw6qzuERSzHgKoyTXS6X4G1fUMPOgs4j3mB3/AIL/AI4r0Sy0nSNCjzBBFCe8jcufxPND&#10;6s8zFLKBpG/vEcV5tXM5S0pK3mz1qeBjHWo/kijpXgrSNN2u8X2qYc758EA+y9BXRBQqhQAAOgFQ&#10;Wn2jycXTKZM5+X0qxXl1Kk6jvN3PQhCMFaKsFFFFZlhWZeJb2kgnFoZZpDxxkZrTopp2E1cyPJ1G&#10;9/1ri3i/ur1q1b6ZbW/ITe395+atvIkYy7Ko9ScU2SeOKEyu2EAzkc07sXKlqySms6RqWdgqjuTi&#10;ss6ncXJK2VuSP779KVNKknbfe3DSH+4p4FHLbcOa+w+bWIw3l2yNPJ22jirNm91JGzXSKjE/KF9P&#10;epIbeK3XbFGqj2HWpaTa6Ak92FFFFIop6nYrqFi8B4bqjejdq4N4zE7JL8rKcFe4NekVzuv6Yhb7&#10;Uqfe4cj19a7cJW5XyPZnJiqV1zrocwHK/cGP1q/a6vLAqxugdBwMcEVVe1Ycqdw/WoCCpwQQfevQ&#10;cYzVmcCk47HT2+o29xwrhW/utwat1xtW7fUbm34V9y/3W5rnnhf5Wbxr/wAx09FZlvrMEmBKDG3r&#10;2rRV1ddyMGHqDXLKEo7o3jJS2IJ/9Z+FMH3h9aW5dUfLEDiqTXyLKqr3YDn60lFvYG0tzYooopDC&#10;iiigAqmfvH61cqmfvH60APh/1v4VZqtD/rfwqzQAUUUUAFNk/wBW30p1Nk/1bfSgCpU9v9w/WoKn&#10;t/uH60ATUUUUAFHQ5BwaKKAFlvJ0jAV+vfHNUmZnbczFj6k5qaf7q/WoKVkhtthRRRTEFQ3P+p/G&#10;pqhuf9T+NXT+JEz+FlOiiiu04wooooAKKKKACiiigAooooAKKKKACiiigAooooAKKKKACiiigAoo&#10;ooAKO9FIaAIL/wAOaHreJbuxgmcDHmj5X+hIwfzrOHw78Mg5+wMfbzn/AMa2tNt3iRpHyC/Qf1rQ&#10;r5aOKrxVoza+bPrvZw7HPw+CPDUBBXSIGP8A003P/MmvJfiFpdl4a8Si3tFYQXEInWMc7Mkgj6cc&#10;fWveq4vx14DHi6SzuILpLW6gzGzuhYPGTnHHcHOPqa7sux8qde9ab5X3uzOtSTj7q1PDGvx/DGfx&#10;Neu/Cy1dPDU17KgV7qclSB1RRgfru/OtzS/h34Z0rTjBLYRXkjLiSe5XcxPt/d/CtaztLewtIrS1&#10;jEcES7UQdhXtxx8MSmoJ2XXueTjk6cVF7snooooPLCiiigAooooAKKKKACiiigAooooAKKKKACii&#10;igAooooAKKKKACiiigAooooAKKKKACiiigAooooAKKKKAHzf6+X/AH2/nTKfN/r5f99v50ykthvc&#10;KKKKYgooooAKKKKACiiigAooooAKKKKACiiigAooooAKKKKACiiigAooooAKKKKACiiigAooooAK&#10;KKKACiiigAooooAKKKKACrlv/qRVOrlv/qRXPiPhN8P8Q6X/AFEv+438q+fUPyL9K+gpf9RL/uN/&#10;KvntPuL9K3y7aXy/Uyx/2fn+hJmjNNpc16R5w6jNJmjNADqKSigB2aKbmloELmkf7h+lGaR/uH6U&#10;AQUUlGaosWjNFFAC0UlFAC5paTNFAha9c+FHirzoj4evJP3kYL2jMfvL3T8Oo9vpXkWans7yfT72&#10;C8tnKTwuHRh2IrHEUVWpuLNqFV0pqSPqiisnw3rkPiHQrbUYcAyLiRP7jjqPzrWr5qUXFtM+gjJS&#10;V0FFFFIZE37uQP8Awtw39KlpGAZSD0NMiJwVY/MvB9/egBZoxLC8Z/iUivPGXY7IeqkivRq8/wBY&#10;xb6hdY7OcD612YS7bijDETjTg5y2Rj3aJJdrJjLRrtHtzTKPeqN7e+T+7iP7w9T/AHa96nTUFaJ8&#10;BXrVswr8z17eS/r8SxNdRW/325/ujk1SfVefki49WNZxJJJJyT3NKiPLIscaM7twFUZJ/CtrJbno&#10;UsupRXvasu/2rL/zzT9aP7WkHWNPzrb0vwFqt9te622UR5+f5nI/3R0/Gu20zwho+kAS+SJpl5Ms&#10;5zj6DoK4q2OoU9Fq/I9Cnk8J7wsjhtM07WtYAa2sQkR/5bSkqv8A9f8ACup0/wABWiOJtUna8l/u&#10;D5Yx+HU1vTavBGfLgUzP0AXpULR6hdqWnlFtD6DrXmVcdWnt7qPSw+W4Wg7xjdlgz6fpcIhiWONV&#10;6RxKP6VB9rv73i2h8qM/xtUCyWFowW3ia5m7E9M1P5Go3v8ArpBBEf4V61x26s77vZfgQPDZWzF7&#10;y4a4m/ug1Kk17cqEtIFt4ezEYq7baZbW+Cqbn/vNzVyk5DUWULTTvs8vnSSvJKRgknir9FFS3ctJ&#10;LYKKa8iRoWdgqjuTWdLrCFvLtY2mf2HFCTYNpbmnTVdHGUYNjjg5rK+x317zdTeVH/cStC1tIrSP&#10;ZEDgnJJPWhpISbfQxfEllc3DQyQo0kaggqvOD64q3oVvPFppjukIBY7UcdBWtRVuo3DkDl1uIFCg&#10;AAADsKWiisygoprusalnYKo6kms241uCPKwqZW9egppN7CcktzUpiTRyMVSRWZeoB6VibNS1H7xM&#10;UR/Af4mtCx02OyYuGLyEYJ6D8qbSRKk3si9TJI1ljaNxlWGCKV3WNSzsFUdSTio4LqG53eS4bacG&#10;lruU7bHKXlq9nctE3I6qfUVWZFcYYA11mpWIvbfAwJV5Q/0rlSCrFWGCDgg9jXpUavPHzPNrUuSX&#10;kQG1jz1YfjR9kj9W/Op6K35mY2KjxwJ1difQGo0nkhbMEjx/Q1Ze2RuR8p9qrvbyJ23D1FWmnuLV&#10;bDpLl5uXchu59aZGpE0ZPI3rz+NR05QykNnb70+VJaBdvc7A9aK56DWJocK/71fVuDWrb6nbXGBv&#10;2N/dbivPnRnE7I1YyLlFFFZFhVM/eP1q5VM/eP1oAfD/AK38Ks1Wh/1v4VZoAKKKKACmyf6tvpTq&#10;bJ/q2+lAFSp7f7h+tQVPb/cP1oAmooooAKKKKAIZ/ur9agqef7q/WoKACigAkgAZJ7CrkOmzSYL4&#10;jX36/lSbS3Gk3sU6d9iuLqPEacE/ebgVtQ2EEODt3N6tVrFT7WzujT2V1qZFtoMSYa4cyN6DgVcl&#10;020mQI0CjA4KjBFW6Kl1Zt3bKVKCVkjnrnQZUy1u4cf3W4NZckUkL7JUZG9CK7WmSQxzJtkRWX0I&#10;zW0MVJfFqYzwsX8OhxVFdBc6DE+TbuYz/dPIrIubC5tOZYzt/vDkV1QrQnszlnRnDdFaiimuQo3l&#10;GfbyAGIp1ZuEHJK9hUoKc1Fu1x1HOOlKjJJF5rEBT0I6/iP8KdunSPdGUljxxxn+VcLzKDjeC17N&#10;2O5ZbNStN6d0rjKKkgaK7RmQMjDr6Zpro0ZwwrooYylX0jv2Oevg6tDWW3cbRRRXUcoUUUUAFFFF&#10;ABRRRQAUUVfs9MacCSYlI+w7n/CplJRV2VGLk7IodTgdaf5Mv/PJ/wDvk10cNvFAuIkC+/f86lrB&#10;4jsjZUO7OYt5ZftskMpOAuQCMYq7Wq+mwXEv2hgVkxt3A9RXM397LbXs1ugXEbbQSOa+fxFNxm5d&#10;Gz6HDVFKCj1SNGq1xewwAgnc/wDdFZD3VxOQpdiW4Crxn8q2dM8NSSlZb7MadRGD8x+vpWUISm7I&#10;2nOMFeRSillnQyyA7SxC+nHpT66u5tYHs/s2xVUD5QB933rnLmymtTlhlOzjpX0WDajTUOqPm8Yn&#10;Ko59yvRRRXYcgUUUUAFFFFABRRRQAUU5EMj7RT5kVCFUHI61jKvBVFT6v+tTaNCbpup0RFRRRWxi&#10;FFFFABRRRQAUUUUAFFFFABRRRQAUUUUAFFFFABRRRQAUUUUAFFFFAD5v9fL/AL7fzplPm/18v++3&#10;86ZSWw3uFFFFMQUUUUAFFFFABRRRQAUUUUAFFFFABRRRQAUUUUAFFFFABRRRQAUUUUAFFFFABRRR&#10;QAUUUUAFFFFABRRRQAUUUUAFFFFABVy3/wBSKp1ct/8AUiufEfCb4f4h03+ol/3G/lXz2n3F+lfQ&#10;k3+ol/3G/lXzyn3F+grfLtpfL9TLH/Z+ZJRSZozXpHni5ooooAXNLmm0UCHUtNzRmgB2aR/9W30o&#10;zSP/AKtvpQBBmjNNzS5qix1GaTNFAh2aKSigBaKSloAKWkooA7z4X+Jf7I17+zbh8Wd+doz0SX+E&#10;/j0/KvdK+TwxVgVJBByCOxr6L8DeIh4j8NwTyMDdRfupx/tDv+I5ryMxoWftV8z1MBWuvZv5HS0U&#10;UV5R6QVFJ8jCT8G+lS0hAIIPQ0AFee+J3B1udB0BBP1wK7ie8isbSWW4cKsQ6nv6VwK6Zq2uXMlx&#10;Db7RKxYzTfKo+nc/hXo5fFRk6k3ZI8POpVKlNYairylv5Jd/mYd5di3jwvMh6D096oWOm32qzFLO&#10;2kncnkqOB9SeBXo2m+AtPt3E2oSNezdSG+VPyHX8a3nvLHTohDGEULwI4lHH5cCuurmcY6UldmeB&#10;yf2EP3js+pxml/Dl22yapdbf+mMP9WP9BXYWmn6VoUOLeGK3GOT1Zvx6mo/tGo3v+oj8iM/xt1qB&#10;orC1YtczNczd1HPNebVxFWt8cvkj16dKnT+BfNlhtVluGKWUDOf77dKiltCcSaneY7iNTT1kv7pQ&#10;tvEttD2JGDipoNHhVt87NNJ3LdKxukaayK0V11j0yz9jIwqVdLmuGD307Of7i9BWqqKihVAUDoAK&#10;Wp5uxXJ3IoLaG3XbFGF+nU1LRSE4qSxaKo3Gq20HyhvMf+6nP61LaTy3EReWExHPAJ6inZ7iur2M&#10;HxP4vTw7PDbram4mkXeQX2BR9cGr2ka0PEGjG7sl8qUMUZH52MMce/BBpniDwtZeIRG07yRTR5Cy&#10;R4zj0OataJottoOniztS7KWLs7nlmPc/gB+VZrn5vI7pvCvCpRT9p1/rYYmktMwkvZ2lb+6OAK0Y&#10;oI4E2xIqj0AqSitG2zhUUgooopDCimyPsjZ9pbaCcDqaxDeahfkrbxmNfUf4mmlclysa093BbLmW&#10;QL7d/wAqzJdZllfy7SEknoSMn8qdBoi533Mhdj1A/wAa1IoYoF2xIqD2FV7q8xe8/Ix00u7u2El5&#10;MV9up/wFaVtYW9tgxxgt/ebk02XUreN/LDh5Oyr6+mazH1S4umaFP3TH7u3rn0NHvSF7sTYuLqC2&#10;GZZAvt3/ACrOudZKSBY4/l4O8nqPas9Y948q4kCvnKc5bPcH/wCvSRyg/uETY44Rm5IPp7ZqlBEu&#10;bY9jO0pa4k3wsOWY4BHqB6/SiGddOnDR7pMjljwCvsKYELDy7qQI2flJOWB9D7fWhJFB+zhNpBwr&#10;ONxVv6CqJOmilSaJZEOVYZFZOs6d5gN1CPnH3wO49ay18QW+i3LR6hdAFj80ed7qfXA6D611UciT&#10;RrJGwdHG5WByCKSU6TU7aMp8lVOPU4qitjVdLMbG4tx8h5df7vv9KyflHfcfyFehCamro8+cHB2Y&#10;0Ak4AyadtA+834Dk0hYkY6D0FJVkiOiP/AAfXvVWS1YZKnd9etW6KabQmZpUqcMCD70laTKGGGAI&#10;96Z9ni/ufrV84rENvf3FtwkhK/3W5FatvrUT4EymM+o5FZzQwqMsoA+tQO8I4SPPuSaiVOE+hcZy&#10;j1OpSRJF3I4ZfUGs6a7ijLc5Oe1YSsyNuVip9jxTmfzDliQf0rL6rruae302NmxvfPvgg6bSeK1q&#10;53R1xqAPBGw8iuirCtBRlZGlKTkrsKKKKyNApsn+rb6U6myf6tvpQBUqe3+4frUFT2/3D9aAJqKK&#10;KACiiigCGf7q/WoKnn+6v1qCgDQtJxAg/dqc9SOtaEdxHLwGwfQ1lR/6tfpTqhwTLjNo2aKy47iW&#10;Po2R6GrUd7G3D/Kf0qHBo1VRMtUUgIYZBBHtS1BYUVFLcRQDMjge3es+bVSeIUx/tN/hTUWyXJLc&#10;02ZVGWIA9TVKbU4k4jBkP5CsuSWSY5kcsfemVoqa6mbqPoVr5g8wcIiEjooxVarF399fpVevRpfA&#10;jz6nxMjPyyxBW2lW3KOxPpntWkmNgwuz2xjFUGUMpVhkU1RLH/qp3Ueh5FeRi8vnKbnS2fQ9fCZh&#10;CMFCruuppBFUsQAC3Jx3pJEDoQao/abpR/yyb6girVhcSS3H+kRKqL1IPU1xLDV4SXutHa8TQnB+&#10;8miKS1niALxMAe+M1FXUJKjsQjA4HOKSWCKcYljDfXrXurEd0eC6HZnMUVrzaOhyYZCvs3IqjNYX&#10;MPLR7l9V5raNWMtmYypyXQrUUUVoQFFSQwSTvtiQsf0Fa9ppccOHlw7+nYVnOpGG5cKblsVtO08y&#10;MJ5lwg5VT3/+tWzRVa7m8tNin5m/QVxzm5u7OuMVBWROjh87egOM06obUYtk9+amqCzJ13xjovht&#10;Al7c5uNoIt4huc/h2/Gs3w+bHxnayayBNBvmZGg3A7SMd8dxg/jXDfEVYtZ8cWem2CBrzasMjdtx&#10;OQD9BzXovhLw1D4T0+W2iuZbhpmDuzgAZxjgdqVSjBwV9z2qkKOHwsZ3anLX5G7aadaWI/0eFVPd&#10;jyT+JqV5QOF5NRs7N1NNqY00jyZVGwJJOTSEAjBGQe1LRVmZl3elBsvb8N/cPQ/SsllZGKsCrDqD&#10;XVVWurOK6X5uHHRh1rop12tJGE6KesTnaKmubWS1fa44PRh0NQ11Jpq6OZprRhRRRTEFORC7BRTa&#10;ZPceTb7VyJHP3h2Fc2KrOjSc4rU6cJRVaqoSehfjQRqwHJqjZ3RN3Ik25XcgBcdDV22MZgURvvAH&#10;J75rMv7eZJnuP4SeqnpXzU6kptuT3PpYUoQSUVsXpo1B+QHPcCoaZZyyRwEEDLHO49TT6+hwLqul&#10;+8+Xc+exypKr+7+fYKKKK7TiCiiigAooooAKKKKACiiigAooooAKKKKACiiigAooooAKKKKAHzf6&#10;+X/fb+dMp83+vl/32/nTKS2G9wooopiCiiigAooooAKKKKACiiigAooooAKKKKACiiigAooooAKK&#10;KKACiiigAooooAKKKKACiiigAooooAKKKKACiiigAooooAKuW/8AqRVP69KuwY8oYzj3rnxHwm+H&#10;+IWX/US/7jfyr54Q/Iv0FfQ83+ol/wBxv5V87p/q1+grbL9pfL9TPH/Z+Y+lpuaXNekeeLmlzTc0&#10;uaBDqSkpc0wFopM0tABmkc/IfpS01/uGgCGim5pc1RQtLmkzRQAuaWm0UAOzS03NGaBDqM1Jb21x&#10;dzCG2hkmkPRI1LH9K67Svh5f3O2TUZVtIz/AvzSf4D9aiVSMPiZcYSlsjjutej/C6HWNM1vzpLZ4&#10;tNuU2ymX5ef4WAPJ54+hrf0rwxpOkYa3tVeUf8tpfnf8D2/DFbFcVeuqkXBLRnXRoOElJvY7Kiqe&#10;m3X2m0Uk/OvytVyvEaadmeundXKN5qcVoxjwXkxnaO31NRadqcl5O8bxqABkFe31qxPptvczCWRT&#10;u6HBxmrEcMcK7Y0VF9AMU7qxNpXI54beTEk6I2zkFxwPeqc2rxA+XbI0z9to4rQljSWNo3GVYYIr&#10;LaSaKV7ewsgm04MjCiOu4S02GvFfXSl7qdbaHuoOKiSaytmCWkDXE3ZiM1X1S40/SLY3viHVooYx&#10;2aTGT6AdSfYCuF1H44aDYlodH025nA480qIwfzOfzFb06NSp8Cv+RKTZ6T9lv73m4l8mM/wL1q5b&#10;6dbW2CkYLf3m5NeQQfH5SAJPDsr8clLgc/8AjtdLo/xo8MalIsV2t3pkh4zdR/Jn/eUn9cVU8LiI&#10;rWJoo21PRaKit7iG7t0nt5Y5oZBuSSNgysPUEdakrkGLTJJEiQu7BVHUk1yfjH7aJ7dozL9l2fwZ&#10;wHz3x7Y/WtPw8Li60MLqCswLEJ5mcle2a6ZYfloqrfc86nj+fFywvI1bqWJNXDt5dpC8z+uOKb9h&#10;vbzm8n2If+Waf5/xrTjhjhXbGiqPQDFPrDmtsd/LfcrW9jb2w/dxjd/ePJqzRRU3uUlYKKKr3F7b&#10;2w/eyAH+6OT+VAXsWKa8qRKWkdVUdycVjSavPcN5dnCc+pGT/wDWpI9JublhJeTH6Zyf8BVcttyO&#10;e/wmzHKkyB43DKe4NPqG3t47WIRxDC9ee9JNeQW5AllVSe2eaXoVfTUnprukaF3YKo6kmnA5GRTX&#10;RZEKOAVYYINIZnT6xGI2NuvmFepPAHvWdLcXN/FvDkBeHUHavsaS5hGmT4Cb8jhnPykemKa6y7lm&#10;3hYSPlEhwAPTH+ArZJLYwbb3GusTKZS2+RQN6ocA++f54rC8SRane24nspWSJeJ4kbYPZy3ceuTx&#10;1rdYxW5EsCmQEkAv0HsRRIjyAPuVYSPuvwF9sdx/OtaVR05qSRnOHPFxOct9cRNMIkZby+gXLpC3&#10;DL/e3EckcZxn19at6Jr02trLH5QiuE5PlAhXX3Y9x7nmsjVtPg0KZdQsoXmUv8rOxCQt6FRyQe2T&#10;jtVaaO+vYYr+GQ2dvHhipzFHCwI+ZAByCSOgJzXpewo1I80evXz7W/r8jj9rUhKz6dP+CdjeyeXZ&#10;vKkZubmNc+VG2N4Hvjkj261k6J4juNXmkt3hET4+R4lOMf3WY9/SrOlaxaX67UbzLyMZfK7Ff1ZR&#10;nJH5fSqOv6TLeiOSG4SDcSTbu2xGPJLIoHJ9cAmualTgm6VVWfc2nOTSnB3XYuavolrqKh5Gzdxg&#10;hRGwHmAfwsxGPoear+FfEtzZ3Z02eyaOyjJUhQxNuc87iT09elU7fxDutRaxOtzfKMJNOCiy+3XJ&#10;b0JxnvVKV73V4SuqSi0+bMc0x8qMn+6V7/UAkd66IUZcjp1dun/ARlKolJTp7nrysksYZWV0YZBB&#10;yCKwNU0kxEz2y5TqyD+H6e1cnonidfDUg064NzPbhsMzgKIv9wdSvfqPpXpEE8V1Ak0Lh43XcrDu&#10;K8+pTqYaV+j/ABOyM4YiNuq/A4yit/UdHEmZrYBX6lOx+lYLKyMVZSrDqCOldNOpGaujkqU5QdmJ&#10;RRRWhmFFFFABUT26P22n1FS0UJ2AovbSL0+Ye1RVp0jQK4+cAe561an3FYzQSDkEg+orQttVuouG&#10;/eoP73+NQvahf9Wd3+9Vdw4OHBFNqM1qNNx2Oig1W2mO0vsb0bp+dXQQRkHIrjqngvZ7Y/u5Dj+6&#10;eRXPPCr7LNY1/wCY6umyf6tvpWXb63G2FnQof7y8irr3cDQMyyqwx/CcmuaVOUd0bxnGWzI6nt/u&#10;H61kzaiq5Cf4mrekTNPDKzZ4fHJ9qHTko8zBTTdkaNFFFQUFFFFAEM/3V+tQVPcfdH1qCgC3H/q1&#10;+lOpsf8Aq1+lOoAKKKKAHJI8ZyjEU24v7gnYGCjHJUc0VWm/1p+lKyGm0RkknJJJ9TRRRTEFFFFA&#10;FW7++v0qvVi7++v0qvXZS+BHJU+JhRRRWhAUDg5HBoooAt29/JCfUd61IdRhlHJ2msCgEg5Bwaxn&#10;Ri9jWNaS3OqVlYZUgj2NLXNxXckZzk/UHBq/DqTHjcG9m4Nc8qUonRGrGRemtIJ/9ZGCf7w4NUxo&#10;8QlyZWKf3e/51YW/T+JGH05qC4ufOwFBCj160ozmtExuMXq0X440iQJGoVfQCnEgDJIA96yRI46O&#10;w+hqKWcL99yT6ZzSUW2NySRpS3iJwnzN+lZ01wNxZ2yx7VUe4duB8o9qireFD+YwnW7HS2jb7SJh&#10;xlai1TUIdK0u6v5z+6t4zIR646D6k4H40unnNhDn0rhfizq3kaTa6UjYe5fzJAP7i9B+f8qw5bzs&#10;ejgqDxFWFPvv6dTB+GsEus+MrvWLr5pIlaUk/wB9zjj6DNexV5/8JbLyvD11dkDM8+0fRR/9evQK&#10;Kj946s2qc+KkltHT7goooqDzQoyBjnrRWbcylrj5SQE4FNITZpUVVt7oSEI/Ddj2NWqQyOaFJ4jH&#10;IMqf0rnbm3e2mMb/AIH1FdNUF1bJdRFG4P8AC3oa1pVOR2exlUp8y03Obop8sTwytHIMMKdb28lz&#10;KEQfUnoK7bq1zks72GJG8rbY1LN6AVo/2MrWpEnzSnnGen0rStraO1i2IOe7dzT5X8uMv6VxV6nt&#10;IuHRnZRh7OSn1RxLLPa3LRp5iMDgAjGaus0sygTMCP7qjA/Grd9OZpef8+1Vazw2X04e9PU1xOYV&#10;J+7DQKKKK9I80KKKKACiiigAooooAKKKKACiiigAooooAKKKKACiiigAooooAKKKKAHzf6+X/fb+&#10;dMp83+vl/wB9v50ykthvcKKKKYgooooAKKKKACiiigAooooAKKKKACiiigAooooAKKKKACiiigAo&#10;oooAKKKKACiiigAooooAKKKKACiiigAooooAKKKKACrlv/qRVOrlv/qRXPiPhN8P8Q6b/US/7jfy&#10;r52T7i/QV9Ezf8e8v+438q+dUP7tfoK2y/aXy/UjHfZ+Y+lptLXpHnC0UmaXNAC5pc02igB1FJmj&#10;NADs02T/AFZpaa/3D9KYiClzSUVRYuaXNNpRlmCgEknAA6mgBc0ua6PSvA2s6lteSMWcJ/jn4JHs&#10;vX88V3GleBdH07a80ZvJh/FN938F6fnmsZ4iEfM1jRnI810zQdT1hh9itJHTvKRtQf8AAjxXbaV8&#10;N4Itsmq3Jmbr5UPyr+LdT+ld0qhVCqAqjgADAFLXJPEzltodMMPFb6laysLTTofJs7aKBO4RcZ+p&#10;6n8as0UVzt33N9gooooAu6Xc/Z7sBjhJPlP9K6WuJeaOP7zc+g610+k3wvrJW/jT5WB/nXNiKb+M&#10;3oz+yX6KKK5ToCue8aa0PDvh241V5dkUC8oOGkY8Ko+proa8Z/aB1Jo9N0XS1PE00lw4/wBwAD/0&#10;M/lW+Gp+0qxiFr6Hjmua9qPiPUWvNQnaRyfkTJ2xj0UVHFaqmNwDP79BUFmu64B/ujNaCjk19Mko&#10;qyKSsAQAc806imPKkf32ApjOs8G+Mr3w3eJbNdSDS5nAmjzxHn+NfT3x1r6QsYEgtgI5GkVvm3E9&#10;c18s+G/D1/4qvRDZxMtqDia5YfKg/qfavqm0gS2tIYEzsjRUXPoBivDzJ0+dKL97r+hMo/aJiAet&#10;FFFeaIKKKqX91JawhoojIxOPpQlcTdi2SAMk1QuNWtoMhW8xvRP8aoi11HUDmdzHGex4/T/Gr1vp&#10;NtBglfMb1b/CrsluTeT2KJutR1A4gQxxnuOP1/wqe30RAd9y5kbuBwP/AK9aUkscCbpHVFHcnFZ1&#10;zrKJGGt03gkjceADQm3ohNJayZoxxRwJtjRUUegxVabU7eMOEbzXUZ2pWRNPdXJWdJD5eehOFUjq&#10;DUTCGFhOhL5PAXgKfTNNQ7ic+xZl1K5vEZYSUYc7E6sv1quYhKmZX/eoOVX5mYf40FpnVZLfCR55&#10;C8BT7n/GkZYoyJ0Ytg8qhwFb6+lWtNiG77mnpWoLLi2IIKj5CTkkVrVy5aWVPMth5a5+YJ8u0/X0&#10;rcsL1blNjOpmUfNt6H3FZyj1RpCXRk1xAs8RU4DfwtjJU+tc60T28jpdycN1GdzH0I/+vXUVUvbG&#10;O8Qbh86/dIOPwpRlYc431Rz7nywYYlO2QcOpyx9x2BFchJBe+HtWa5vb7ckmR82Xe4T0x2P1Iwa7&#10;JpJIPMhlUQwr94g4Ce+41SntbG9svLncXMEnzIYjxn+8G9fpXdh6vs7qS917nJVp8226FtL22vrV&#10;ZbOMSRScMJBuYHrtI6A//rrl9R09tP1F746lviU4bJ86Vc/wMOmD0+YgGnTw6npt09tbW8YsJB83&#10;lfKkidPncnIP1PFVBBa6ZuvYZ3u4SdjRx42jP8MjHqPoMHHBBruoUlBtwlo+n9bHLUqcySktUKJo&#10;xi50O22SqcsGHmSxk8ZUdNvPUDI9adPZm+m+13Fy0N99+S3U+ZKcd0GeD/skjHalia8uIvP0Rfs8&#10;Sf62OPClMDOWc/eXg9T9RUS2+nyyb4pPMvBz9ntnKIzeqMR19h+Brp2f9N/Mx3/rT5D0u4r+QrY2&#10;6RageRJIA7TH1HG1W/Dn1zSSxLcFU1u6WG7XC7yd8uPSQdB9Scj3pwnudVgmVUWyIJ8yVPkjf2kY&#10;85+pP0qOT7HbuttqhkuZowAHjBUKOwLHl1+g+hoWjsv839/byDpf/hiRLpoZ0sBYSZVSIpsCaZQe&#10;hU4wV9gPXBq7p2oah4ZuTdT3/nQStholJl80j3PCt9Tn2NUxJqBt/JaOH+ymHytG/lxYz1DnnPXg&#10;5PqKjjS2sIZZbSRtRiIIkjxtRR23qeT9Rj61LipJxa3/AK36DUmndf1/menaH4isdehLWz7ZlGZI&#10;X+8v/wBb3q3eadBer842ydnHX/69eZWNhqutIkukLLaohB2AeXGD6qw+9+PP1r0vSodQgsUj1K5j&#10;uLgdXjTaMf1+vFePiaMaMrwl8uqPToVHVjaa+fQ5+70+ezPzruTs69P/AK1Va7cqGBBAIPUGsq70&#10;OGXLQHyn9P4T/hTp4pPSZnUwrWsDnaKsz2FzbE+ZHhf74PH51B8g/wBo/kK6lJPVHK4taMaAScAE&#10;mnbQPvN+A5pCxIx0HoKSgB27H3Rj3703vRRTEFBAPUA0UUAN2J/dX8qZIUjGfLz9FqWincCg8xfo&#10;qqPYVGp2HK8HvV54I37YPqKrvbOv3fm+nWtFJCsR5U9Rg+orZ0R41ikQyLuLZAzyeKr2eg313gmP&#10;yYz/ABScfp1rfs/DlnbENKDPIO7dB+Fc1etT5eW5vRpVG72HKjyHCqT9KnWykb7xC/rV8KFGAAAP&#10;Sop7qC1XdPKkY/2jXnc7eiO9U0tyJbFB95mNPFnCP4T+dVP7ZWXi0tZ7n0ZV2r+ZoM2ry/ctbeEf&#10;9NJCx/SnafXQdo9i01jbvwUP5mo20u3PTev0aq5j1tv+W9mv0U0IutJkvJayewBFKz/mCy7E/wDZ&#10;+1QFk6eoqJ7SZewYe1MOp3Nsf9LtCB/eU8Vdtr6C74jf5v7p4NHNJE8sGZ5BU4IIPvRWuyK4wygj&#10;3qtJZIeUJU/mKaqLqS6b6FGq03+tP0q7JDJF95ePUdKpTf60/StL3IasR0UUUCCiiigCrd/fX6VX&#10;qxd/fX6VXrspfAjkqfEwooorQgKKKKACiiigAooooAeszp0OR6Gphdccpz7Gq1FQ6cXui1OS2ZK9&#10;w7cD5R7VFRRVKKWxLbe4UGigcsB70xHTW6bLaJfRRXhfxC1I6j4xuwGzHbYgTnjjr+pr3WWQQQPI&#10;eBGhYn6CvmW5uGu7me5f70ztIfxOa4qWsmz7Dh+lepKp2Vvv/wCGPefAFuLbwRpoxgyK0h/Fj/TF&#10;dLWb4ei8jw1pcWMbbSLI99ozWlWT3PGxMuetOXdv8wooopGIyVxHEzegrJ68nrV2+k4WMfU1RJCg&#10;k9BVIlsZLII1z37Ve0+++0L5Up/ejof7wrFkcyOWP4UgYqwZSQQcgiupUVy2e5zOq+a62OqoqnY3&#10;ouk2tgSr1Hr71crklFxdmdSaauire2S3aDkLIOjVJbW6W0QRB9T3JqainzO1ugcqvcKydQvc/Ih4&#10;HT396kvr0KpRTx3I71jsxdix61rSp82r2MqtS2iE5JyetFFFdhyBRRRQAUUUUAFFFFABRRRQAUUU&#10;UAFFFFABRRRQAUUUUAFFFFABRRRQAUUUUAPm/wBfL/vt/OmU+b/Xy/77fzplJbDe4UUUUxBRRRQA&#10;UUUUAFFFFABRRRQAUUUUAFFFFABRRRQAUUUUAFFFFABRRRQAUUUUAFFFFABRRRQAU7YSMjke1No7&#10;5oAKKduz94bvfoaNoP3W59DxQMbRQQQcEYNFAgooooAKuW/+pFU6uW/+pFc+I+E3w/xDpv8Aj3l/&#10;3G/lXzon3F+gr6Lm/wCPeX/cb+VfOSfcX6Ctsv2l8v1Ix32fmPpc0maM16R547NGabS0AOopuaXN&#10;ADqKbmloELmkf7h+lGa2dL8J61rcJltLJxb45nl+RMexPX8M0nJR1bKjFydkc/ViysbvUZ/Is7eS&#10;eX+6i5x9fSvR9J+G9hbbZNTma7k6+WmUQf1P6V2Nta29lAILWGOGIdEjXArCeKivh1OmOHb+I860&#10;r4bXUu2TVLlbdephiwzfieg/Wu40vw/pejKPsVoiP3lb5nP4n+ladFcs6s57s6I0ox2QUUUVmaBR&#10;RR2yeB70AFHQZPSk3DtzWfMX8wh2Jx0pQalLlBppXLT3SLwvzH26VXe4kfjOB6CoqK6FFIzbYVpa&#10;He/Y9QUMcRy/K3sexrNoPSiUVKLixxbi7o9FpawbfxHZWujLc6jcrEY/kYnkse2AOTmuV1f4y6Fp&#10;eR9ku5WI+VRtBb8M8CvNjha0m1GN7HcqsG0rAACA/3/qz0ivmb4u65B4g8dvHayCS20+AQb1OQWB&#10;LMR+Jx+FV/FfxU8Q+KS9tFJ/Z9g+R9ntz8zj/afqfoMCuTWARW21gFB5fHp6V6mCwUqUuee5qkMs&#10;F++/tirifcHvzUaJsgx0Zv5mpSQqkngAV6RRs+DdMstd8XwabfuRb+W0hjDFTKQOFyOfU8eldrrn&#10;wds72/8AP0m+XT4SoBgaNpQD3IJbP4VyHw9Vf+E1kZh8y2zsh7g5UcfhmvcbO9S4UKxAkHUetfNZ&#10;pja9DFWpytp8vuOujTjKGqF8LaPHoem6dpULealsu0uRjccklsfUk12NYNveW9nGXIMkx7DsPrS+&#10;dqWo/wCqXy4j3HA/Pv8AhXFRhNpznu9TlxFWLlyx6G9RVTT7RrOFkeUuWOfYfSrRIAySAPetGZIW&#10;imo6uoZWDKehBp1Aytc3tva/62QBv7o5NZ1zrLrN5apsT+/1OD0Iq1qVgtynmgHeg6L1YelY8Uxl&#10;HkwpscD5D1b6Z7VpFK1zKcmnYVllWR/tcnyMOSxyT6EDrTd8VrIYyhdTjLt0I7EChY1cCK4kAkz8&#10;oBy30PaljlLHyI08thkIx5YH09vwqzMCsquftDjyWH8R6jsVFJuitW2hTKrAZZujD1A/xo2YUxXU&#10;mGzlRnLA+/sazYdXlW++xtbGNdxUY+d1b1//AFCtKdKVS/L0ObEYulh3FVHa+iNQiVX3SuDAw/iO&#10;Ay+w/wABTC0dqQyKZVcfefgEemKXbs3JdScNzgHc2fWkLGPMEaMFfo6nLezD0P4Vmjob0uh7CYFZ&#10;t4EBHG/gY9MD+lN3R25E9sGYg8Mx+6fTFYqpJpV20tzdB0kJBA+dpQP5H6nIrWtrtXRZbJNytwcj&#10;c2fQjt+Fb1aDgrrVdziwmPjXbhJcsl0vdnR2V39qhDMpR8cg9/ce1Wq5fyzFL9oEzKRyQPmdfY1s&#10;2OpR3fyEbJR/CT1Fcko9UepGd9GVPEfh2DxBZCN3Mc8eTFJ2B9x3FcCl2/hG8ewnt5pgSGfzSFQ/&#10;7SDn8889xXrFU9Q02DUYNkow4B8uVQN0ZPdT2NdOHxXIvZ1FeJjWw/M+eGkjkb27s5tLWXUJF+wT&#10;cKsikEn2UchvpXJh7axjkutMRrlMFZGuD9wHs0Y6j3JI9ga0NR0C68OTS3N5cPPaSttbZGX84ej5&#10;4X68n0qnbSSyMH8PQ+RMoy6D5pgPUOeq/THuK9ShCEY3g7p/cefVlKUrSVn+I+S1u714boXDWci/&#10;Mlu5IZfeJByR7YH41X+0abO/+jwot5wBLOuI5G9kBwp+uR9KGt7CaXfdXKxXpJLRwtlXb3fohP4j&#10;6Vagmvr27e0isZoLggDzrdd0uP8AbY9QfUEfjW2y9Pl/w6M93/T/AOGIrsXFwCviCUwSrnZI/Mg5&#10;6eWOo9+Pqaa1wtikMKWhvLctiKaQh8n/AGBghT/snP0rptL8CXTxmPV7mNoATsjT5mHuG7fTmut0&#10;vQ9P0aIpZW6xlh8zk5ZvqTXJVxtKGi19NF/X3nRTwtSWr09dzhbHwrrl/MJ3uSltKo3C7XnHoY+n&#10;0wR+FdVpfg3SNLnFwkTSzg5VpGJC/Qf45rXuL+3teJJBu/uryaqtdXtyCYo1tov+ekvX8q4KmLrV&#10;NL2XkdcMPSh5s0wABgAAegpaw4po4ZiYWmvLj1yQorUtnuWQm4REbsFOfzrlcbHQpXLFJmm5prMA&#10;CSQAO5qR3HHBHPSqFzpNrPlgvlue6f4VYjuYZmZYpAxXrin5q4uUXoTJRktTAn0W5jyYiso9uDVC&#10;SKWE4ljZD/tDFddmmk5GDyK6I4mS3VznlhovZ2OQorp5LK1k+9An4DH8qrtpNoeiuv0b/GtViY9U&#10;YvDS6MwKK3P7Its/ek/Mf4U9NHtz/C7fVqr6xAX1eZgU+KCWc4ijZz7Cuoi0u1j58pc+4z/OrgUK&#10;MAYA9Kyli19lGscI/tM5620GZ8G4cRj+6OTWxbafbWv+rjG7+83Jq1RXPOtOe7OiFGENkFIxCqST&#10;gDk0tNkQSRsjcqwwayNTHfUZ765FvZnYp6ueuPWrcOk2sb+ZIgml7vJzWa1jd6fOJoB5ijuB29CK&#10;vW+swSYWYGJ++eRWjuvhMovX3tzSAxS0yOaOUZjdWHsc0+szUKKKKAEZQwIIBB7Gue1S0WynSWA7&#10;Q2SAOxFbc95BbDMsgB9O/wCVYNzPNql0qxIdo4VfT3NXC97mdRq1uptafctdWiyN97ofwq3Vezth&#10;aWyRA5I5J96sVL30LV7ahVG505JsvGdj/oaukhRkkADuaZFNFOCYpFcA4ODnFCbWwNJ6M5+SJ4XK&#10;SKVP86bXRTQxzpskXI/lWLdWb2zZ+9Gejf41rGdzCUGivRRSFgoySAKsgrXR+ZRgZx1qvUtxIruN&#10;p6Coq7aatFXOSo7yYUUUVZAUUUUAFFFFABRRRQAUUUUAFFFFABT4V3zxr6sB+tMq1psfmX8fouWP&#10;4VMnZNlRV2kWPFtyLTwjq82cEWrhT7kbR+pr51x8u38K9y+J1wIPA9xH3uJoox+DBv8A2WvEYgWm&#10;jUdWdQPzrmorQ+7yGFsPKXd/kkfTcEYitoox0RFX8hUlKfvGkrnPk276hRRRQBmXYIuW/CqF0/RB&#10;9TWpfrh0f1GPyrFmz5zZ9a6KCvIwrOyGUUUV1nKKjtG4dDhhyCK3LXUopkAkYRydweh+lYVFROmp&#10;7lwm4bHUNKiLlmAFULu+ypC5VP1NY4JXoSPpQSW6kn61isPrqzV19NhXcyNk/gPSm0UV0JW0Rg3c&#10;KKKKYgooooAKKKKACiiigAooooAKKKKACiiigAooooAKKKKACiiigAooooAKKKKAHzf6+X/fb+dM&#10;p83+vl/32/nTKS2G9wooopiCiiigAooooAKKKKACiiigAooooAKKKKACiiigAooooAKKKKACiijn&#10;Ge1ABRRRQAUUUUAFFFFABRRRQAUUUUAKGIGOo9DS/KfVT+YptO2Hqx2j3pDEKkDOOPUdKApboOPW&#10;lDBD8uc+p/woLh/vj8R/hRqGgYUdTuPt0q3AcxDjFVNmfund9OtW4P8AUisMR8Jvh/iFm/495f8A&#10;cb+Rr5xQ/u1+gr6Om/495f8Arm38jXzgn3F+grbL9pfL9TPHfZ+ZJmim0ua9I4BaXNNpaAFpau6X&#10;o2pazN5WnWU1w3dkX5V+rdB+NehaJ8IpG2y63e7B1MFtyfoXP9B+NZVK9On8TNIUZz+FHmUcck0i&#10;xRRvJIxwqIpJJ9gK7XRfhhrmp7ZLwLp0B7y/NIR7KP64r13SfD+k6HFs06xigOMFwMu31Y8mtKuC&#10;pj5PSCsdtPBRWs3c5bRPh9oOi7ZPs32y4H/La5w2D7L0H5V0V5/x5SjsFqeoLz/jzl/3a4nOU5Jy&#10;dzrUIxjaKMGiiiuswCijBpC6j3PtQlcTaW4tBIXqfwqMyMenA9qbVqHczdTsPMn90Y9zTCSTknJo&#10;oqkkjNtvcVTjio7iLeu4feH6in05Tng9a56sXGXtInRSmpLkkZ9FWJ4cEuo47j0qvXTCamromUXF&#10;2YUU+OKSU4RCf5Veg035lMz9+i/405SS3BRbPNdbupL3UJtr4WMmOM4zjHGcV5trBjS7MUKls8tN&#10;IdzyH19h6YrvN24l+5Oa5DxDYNbagl4qE27BVOB9wgY5/ACvV5bKyMsDNe1fN1KMMSwKq4y7dTUr&#10;KGYE9Bzj3qFZQ06cjkMv45FT4zSPaEHLbuw6Uki743XuRinMwRSzHAFMjJKl24zzg9hQB1fwkuXX&#10;4geasYd/sci4Izg5WvfF068vnD3BWNeoyBkfhXzb4MkuLXVZ9StZZIHQbEdDg8nJ/lXunhvxfrE6&#10;Kmp6ZNLF2uY02k/UHGfqK8nMaDv7W6+ZyOsnVdPX5HX2+l21vg7d7/3n5q08scQG91XPAyetY9xq&#10;00sTfZ18sg8gjLY9apyxvOommfZIo+cN1I7ECvKUW9WzRyUdEjTk1lGcxQL83QM/Az6VnmS5vlZJ&#10;2IGcqx+VQfSo2dHUyRRhpV+8XHJ/2gOn1pkkiXEqpNcIlyFJMbN8zKP4gvWrskT70ttS9pt4lpJ9&#10;neQsrHrjAU1vVyxeORS0ab5VHJcfeHqB61raZeyOgiuflc/cLcFvwqZR6jhLoadY+qWUmDJAcIfv&#10;qMKPrWxSEAjB6GoTszSSurHJXbqIGlVftE6DLKpwGHr7/hVew1CfU0dGTY4/iQYVx6E+v1PNbN/Y&#10;iyPnwRblznk8J+FYOo6dNdbbgSmIKMmNs4AH8SKOfwruoOnNcktG+p42OWJpTVak7pbx/W/9fmX5&#10;dphwMTXCj5QDtDexPrWOLi61JJIXXyNvHmKNij/Zcnt9TxUq6mJYvLgAkugOHlXAk+gz9769agkW&#10;a/jX+0JBBKD8jy/LuBPQr/XH1rroUXTvzJfr9x5WPxkcRy+ybtbVdPv7/h2JbS6hsMWl5I0gU9FU&#10;4j/HuPoPoa1JEe7t2tz8kDDIeI4A989x7GsTz7aNhbTRO0iZVZp1+6ewKjqPqT1/CrEM93avs1GR&#10;RbnkBjyPdAP8MfSitQbfPHSX5+gsHjVCPsKusNv8Pk3/AF5diu8EelgxXG65STkInyofcMec/QVJ&#10;HLeRHzrHyxaHqAAi49Hyc5/H6VLdaisaosdqlxbuQQ0nIJ9AOx+uaieG5VjcNckQhfmSYZYL6GMd&#10;vfgfStouUo3qLV/j8u5yVIwhUaoSbS7aNfN7r8PTrp2tzauS9vIZJF+9GDwPxI+YfhUF9Bd3Sq9r&#10;N5K5A8rdsXPqD3+nWs+N4N+/TIj9oBJCy8t/wAdPwOTSzRm7cPqE/wBmnGBhjkn/AID/AAn8h9Kx&#10;jh1CpzRdl5q7+466uYOvh/Z1Fd907L7+/k9Dd0zxRFDstb+YyOODOEIA9jnn8cCuoR1kQOjBlYZB&#10;ByDXnRnVZhC9q7TYws7KHkPocdCPzPvW9olhrtvcl3uALdiCyyknd9B1B/KsMVhoJc6dv19Dsy3M&#10;azl7KSc1tdLVet/682dNJGk0bRyIrowwysMgiuO1/wAEy3ag6VciBAQfsp+WMe4wOv1zXZ0tcNKt&#10;Ok7wZ9BUpRqK0jkrHwLabEk1aT7ZcDqVGwH2OOW+prp4IILO3WKGNIYUGAqjAAqas2ewZy8lxNLO&#10;o5WJeKc606r99ijTjT+FD5dVhDeXArTyeiDj86rTPcuu68uVtYz/AAIcsaQfaRGdqxWEHqfvGoo/&#10;I8z/AEaB7uXvLJ90GpSQNtjoP+nC0z/03mqyummYh7ydpj/dHCik+xXFxzdznb/zyi4FSG5tbNRD&#10;HyR0jj+Y0N9gS7lpEjiXbGiqvoBTZriKBd0rqo9zWfNdznh3W2U9FHzSH8O1NitpGbekWwn/AJa3&#10;HzP+A7UuXuPm7Ez30rqWhjCR/wDPWY7R+A71WCtcnOHuj6v8kY/DvVhoreFg9xIZZO3mHJ/AUj3j&#10;s2yJNp/2hlv++R0/GmvIT8x32X5P9JlGwfwL8iD/ABpDdxRRhYIxsHAP3V/+v+FMFtLKd0rfi/zH&#10;8B0H61YSCOM7sZf+8xyaAIY5LpzuGMH+8u1R9B1P6VZXcFAZtx7nGKUZY8AmpFgJ+8ce1JsaRFmp&#10;FidvYe9TrGq9BTqVyuUjWFV68n3qTpSEhQSTgDrWK+oz31wLe0Plqf4z1x60kmwbUTSutQtLJd1z&#10;cRx+xPJ/Cs8a6bj/AI8LC6uR2crsQ/iatQaPZRP5rQpLN3kkUE1exWilTitrv8P6+ZzyhiJv4lFe&#10;Su/ven4GR5mvz8rb2VsD2dy7D8uKRrTXm/5iNsv+7DWzRT9tbaK+7/MX1RP4pyfzt+VjBa28RxjK&#10;X1rL7NHj+lVpNc1jTedR01Wj7yRHj+o/lXT0hUMCCAQeoNUq6+3BP8PyMp4Ga1pVZJ+buvuZm6br&#10;tjqZ2wyFZcZ8txg//Xq9Lbwz/wCsiRvqKwtUso7OVJIFCK56Lxg+1a2mXLXNmrvywO0n1qKijfmh&#10;ojpoe0UeWq035KxE+jWrHKB4z6q3+NN/sqZP9VfSqPQ8/wBa06KjmZryIyvsGodr8/rTTpV3JxJf&#10;MR+J/rWvRRzMORGXFocCnMjvIfToK0IoYoF2xIEHsKhuNRt7fhn3P/dXk1Ue4vrhSVVbWH+/J1o1&#10;e4vdjsaE1xFAu6WRVHuaonUZrglbK3Z/+mj8LVNfswk/dpJfT/3m+6KtizvLof6TMIo/+ecVOyW4&#10;uZvYqziIN/p1007/APPGLpVm3F4+BBBHaw5/iGSau29lb2w/dRgH+8eT+dWKHIaiA6U10V1KsAQe&#10;oNOoqCzndUt5bNg0YzE38XXB9KymYscsST712ksaSxtG6hlYYINcrqFk1jPt5Mbco3rXdhqifuvc&#10;4cRTa95bFSiiius5AooooAKKKKACiilCkjPQepoASilOOxz+FJQAUUUUAFFFFABVrTb23t9Sit5X&#10;Cy3SssIP8RXkj8qq1wPju8kTWLJIpGR7ePzFZTgqxPUfkKqNL2r5A5+T3j0Px3oMviDw1JBbsftM&#10;DieJOzkAgr+IJx715Z4b8Ea1rNxDOLc21qrhjNOCucHsOp/lXWaB8UQsaW+uQsSOPtMIzn3Zf6j8&#10;q7qw8Q6PqgBs9StpWP8AB5gDf98nmuSdKtRumvme9gs5lSoulTtr36GmeSTRRRXKcQUUUhOBk8D1&#10;oAr3wzAD6NWLdJyrjvwadrnijSdPhMbXSTTZ/wBXCQ5/HHA/Guc0jxFJrV9cxSRrEiqHiUcnGcHJ&#10;7nkV2UKFS3PbQ5q1SHw31NmiiitznCiiigAooooAKKKKACiiigAooooAKKKKACiiigAooooAKKKK&#10;ACiiigAooooAKKKKACiiigAooooAKKKKAHzf6+X/AH2/nTKfN/r5f99v50ykthvcKKKKYgooooAK&#10;KKKACiiigAooooAKKKKACiiigAooooAKKKKACiiigApQxXocUlFADsqeox7rRsPVcN9KbR0pDCin&#10;b8/eGffvRtB+634HigBtFBBBwRiimIKKUKSM9B6npS/KPVj+QoHYaAScAEn2p20D7zfgOaQsSMdB&#10;6CkpAO3Y+6Me/em0UUxBRRRQAVdgJMIJOTVKrlv/AKkVz4j4TfD/ABDpv+PeX/rm38jXzen3F+gr&#10;6Qm/495f+ubfyNfOdnbXF5JHBawSTzMBhIkLMfwFbZftL5fqTjV8I3NFd/ofwn1e+2y6nKmnwnnZ&#10;9+U/gOB+J/CvSdD8DaBoO17ezE1wP+W9zh3z6jsPwFb1MZThotWYwws5b6Hjmh+BNf13a8Nmbe3P&#10;/Le5yikeoGMn8BXpOifCnR9P2y6k76hOP4W+WIf8BHJ/E/hXe0VwVMZUnotEdlPC04b6kdvbwWsK&#10;w20McMS/dSNQqj8BUlFFcp0BRRR05pDCoLz/AI85f92op9St4cgN5jDsv+NZlxqU84KjCIew6/nW&#10;0KUm7mU6sUrEPQcnH1ppkA+6M/Wozz1ortUUcjqN7Dt7evHp2/KjKnqNp9qbRTsRcUocZGCPUUlH&#10;IOQcGnbs/eGfccGmA2inbQfunPseDTGIT7x2/WgQtFV3u1HCDPuagZ5JOWbC/kKpRfUVy79oj3bS&#10;wz+lSRQQeZl1znpzxWZ8o/2j79KkjuXjPYr6VjKg1rTOiFdPSZvAADAAA9BUF9OLbT7mcnHlxM36&#10;VXgu1bhW5/ums7xZfrF4flQHDzMIwPbqf5VnTXNUUHuazaUHJHnK9BQyq6lWUMp4IIyDS0V9CeMY&#10;V74YtZyXtmNu/XA5X8u1Zk2l6pbZzbicdmibP6da7CilY66eNqw0vf1OAaC+B3zWNxx03RlVH5ir&#10;9no19dr5lxGY4yeI24LfX0X9TXYUUrGs8wqNWSsdR8P/AA/Zw2bXLosro+F3Djd3bHr/ACrva4bw&#10;ZqiQLc2jjIDB+OoBrt1ZXUMpBU9CK+JzaU3i5qT229D6DLeX6tGS3e/qBleAh0IBzg8dfbNGxIpB&#10;MHJB52AZPuDQ6CRGQ9CMVn/aL6MBTCpxxuP8WOPWuejiKkVyxVzSvhqcnzydjQZzHta2jChuOmWz&#10;3B/+tXIaloD6XqS6hBLcMjPuRLZDJKrdSCegHvz9K35bi9iiEs3kQxEZ8x2AX8yajtdY8+ATBBJF&#10;kr5kfTIqqtacl70bG+CTw7c4SvF6PsWLDUJLq1EyWctnKDhlkjIYH1BI6fSn6ncJYWj38iyOy4Lp&#10;BhiD/ezngfypi6lby5Ri0ef4jx+tRP8AbICW3maHHXg8U1jZ2tYxeDpOpzW93t+lzR8L+MINdke1&#10;lj8m5XlFLZ3r9fWuprzq6hSay3QRbF3bna2lFuyEc7j2bGM961vD3jG0unj0+8vFe66LOF2pJ6DJ&#10;/i/ACtadRvSRdfCxqRdXDxduq3t/XmdeeRXP6rY/Yw95GJXQclIxlh/9augoxxXRCXK7nk1IOcWk&#10;7PuecrP9td/sFusFyTn5RksPZv4T9MUxo4ZSF1CdVuc43IdxPs56A+/J9RXT614de6j3WEgh5y0I&#10;+VHPrx3rmZGtopPIvUeW4j4MjKVA9mHVh78H617lGrCorw/4J8Vi8NVw87VvvekX8ls/6fcck8xk&#10;+yrbPGVGFlQbpUHru/u/TFMaNbSMi9mFxE5O0RHdz6h+gP5+4qQ/azEI7sRrYt91gdifVCOp9sGo&#10;18m0hd7fN5GR84cYRfqvX8citV5fh/n0Od+f49P+3VuvP7ySKS4TLaXEpg/jwMsP98np9RgUxILd&#10;ZvNguHM/XyYXBOfQOeD9MH8at2+m6lqeya0328YPCP8AIi+64HI/D863bXwpZIVkugJZe4T5UJ9c&#10;f5+lY1MRTp7vXy3+Z10MBXxFnCOnd6L/ALd/po5uAT6kzRWVsbaXnPkoQp9mbqv8vYVs2nhSS4QN&#10;qkql+xiPz/Rm7/55rpwI4U4Coo/AVTk1WPd5dsjTyf7A4/OuCeNnLSmrfn957dHJqMNa75n9y+4m&#10;s9PtbGJY7eIKF6E8n86tAg9Kxp2nYZvbpbdD/wAsoz8xpbaSUJ5en2xWMnJkmJ5rkactWz1ocsFy&#10;xVkbFJmmIXCDeVL45K9KUmoNLi5pM1DNcxQDMsir7HqfwqnJfSuu6NFij/56znA/AVSQnJF2ZYZE&#10;/fqjKOfnAwPzqqb5MbLSIy47qMIPxqoI2uGDbXuT/fl+WMfQd6sG1GzddTZQfwD5EH4VVkibt7ED&#10;yyTsVeVpD/zytug+rVNFaS7cZW3T+7D94/VqU3ccSBYIwF7MflX8O5/Co9lxc/fJ2/7Xyr+XU/jT&#10;JJFe1tiRCm9+5Xk/ie1MM89wcJwv/TP+rHj8s1IlrGoG758dARhR+HSp/YUhlaOzxy7YJ6hCcn6t&#10;1NWERI1wihR6AVKsTt14FSrCq9sn3pNlKJAqM3QVKsA/iOalqhqGuaZpY/0y9hiPZC2WP0A5qXI0&#10;hTlN2irsvhQowBilrnB4mur3/kFaJeXC9ppsQxn6E8n8qdt8WXP8el2SnsA8rD+QqOZdDo+qzXxt&#10;R9X+iu/wOhormm0jxK4+bxGin/YtFH9ahfSfF0QzB4gt5T6SwBR+eDS5n2GsPB/8vY/+Tf5HUsod&#10;GU9CMGsCXTbuxmEtvmQL0K8n8RWPPr3i3RBv1LS4bqBessGf1Izj8hWvonjLS9bdYVc29y3SKXA3&#10;fQ9DVRqpOwVcvqqPOveXdO5ch1qP7tzG0b+oHH+NX4ry2lHyTofbPP5U+SGKUYkjRx/tDNVJNIs3&#10;6RlT/stV+6zj95F8HPSisv8AsYKf3V1Mn4/4Uf2bd9tQkx75/wAaLLuF32NSq099bW4O+Vc/3Qcn&#10;8qpHSJn/ANbfSMPTn/GpItEtUOXLyH3OB+lFo9xXl0RmXE0+q3KrFGdq/dHp7mt2zthaWyxA5I5J&#10;9TUscUcKbY0VV9AMUya5ht13SyKv1PNDd9ECjbVk1IzqilmYKB3JrNOoXFzxZ25K/wDPSTgVUl8k&#10;P/ply91L/wA8ougoUQc+xsw3ENxu8qRX2nBwelLNEJ4mjYsA3dTg1nQJeyYEMcdpCO23JNao6Umr&#10;DTutTKe2ktZBHZWqZIyZ5DnFVpRbq4N1cSXc3aOPoDW5JGsiMjjKsMEVHBaQWw/dRqp9e/51SkJx&#10;M+OK+nXbGiWcPoB81XbSyS0DYd3ZvvMxzmrNFS2NRsFFMklSJd0jqq+pOKzLjXIkysCmQ/3jwKEm&#10;9huSW5rZx1piSxyZ2OrY64OcVgY1HUjzuEZ/4Cv/ANetPT9NFkWcuWdhg44FNxSW5Kk29EX6r3lq&#10;l5btE/fkH0PrViikm07oppNWZxUsTwStFIMMpwaZXQ63Y+bD9pjHzxj5vcf/AFq56vUpVOeNzy6t&#10;NwlYKKUKW6Clwo6nJ9B/jWhFho54FO24+8ce3ek3noPlHtSUAO3AfdX8TyaaSSckkn3oooEFFFFA&#10;BRRRQAUUUUAFeXeMZfN8T3XPCBEH4KK9RryXxG2/xHqB9JiPyrqwq99mVbYzKTvnuKWiu85zorfU&#10;7+3UG3v7qIEZ/dzMv8jV5PFOvRjA1W5P+8wb+dYdu263jPtipah04S3SKU5LZmw/ivXnGDqlwP8A&#10;dIX+Qqhcajf3f/HzfXMw9JJWYfqarUUKnCOyQOcnuwAxWz4WfZr0Y/vxup/LP9Kxq1fDf/IwW3/A&#10;v/QTSq/A/QIfEjv6KKK8o6wooooAKKKKACiiigAooooAKKKKACiiigAooooAKKKKACiiigAooooA&#10;KKKKACiiigAooooAKKKKACiiigB83+vl/wB9v50ynzf6+X/fb+dMpLYb3CiiimIKKKKACiiigAoo&#10;ooAKKKKACiiigAoooBwegPsaACinfIeh2/XkUhVlGSOPXtQOwlFFFAgooooAKKKKACiilALHgZoA&#10;SinYUdTk+g/xo3kcKNo9qQxRuUYYgD0PP6UuY/4RtPq3I/z+dR0UWC45g3VuR69RTaASpyCQaduB&#10;+8OfUUANop2wn7p3fTrTaYgooooAKKKKACrlv/qRVOrlv/qRXPiPhN8P8RIVDgq3Rhg/Q1d0zRtN&#10;0W3EGm2UNsgGDsXk/U9T+NUx1H1raPWuO7tY7LdQooopDCiioJ7yC34kcbv7o5NNJvRCbS1ZPTZJ&#10;EiXdI4UepNZE2sSMcQoEHqeTVF2Mzbmdi3+0c/rW8cO38RhKul8JqT6xGuRAhc/3m4FZs13PcH95&#10;ISP7o4FRFSvUYpK6Y04x2OedSUtwooorQzCiiigAoo7VC9yi8D5j7UJXAmpjyon3m59KqNNLJnHA&#10;9v8AGo8KOpyfQVah3Fcne6ZjhBj+dRlmP+sbPseTTN56Dge1JV2FcflP4flP+1zTWDdW596SlBK9&#10;DigBKKdlT1GPcf4UhGFLZBUDJPpTAQkAZJwBzn0rktb1VtSuFRWJghyEJ7nuak1jWPtWbe3JEP8A&#10;E39//wCtWPXVSpW96W5jOfRBRRRXQZBRRRQAUyR1jQu3QUya4SEYJy3oKoTTPMfm4A6CgC7pGpmw&#10;1ZLlyfLb5ZQP7p/w616ppl2FcRlgY5OVOeK8art/B0l9cafKjQu1tD9yX09R74r5/PMFzx+sR3W/&#10;p/wD28oxfJL2Etnt6no9ZGpX40a4juHhMltcPtlOc+W2MBgvv39cVcsbr7RDhj+8Xhvf3qW5hM9t&#10;JEsjRsykK6nBU9iK+YpzcJXR9LFQek1dPcgv9Pj1Sz8q+YeUw3RueqnsyiuV89/CN95UNs86y4zJ&#10;K3yzAf3VHAP1yR+NOsbuXw3M9tqk7Or/ADm3Qb2BPR9x4GfYn6U+51nVbi4WO3tVezcFk8gElh0L&#10;eYeVIz7Y7iu+dSMkpLSRvhcJWoydF2nRfd2+7+rdToniTU7YXDNs3L0kGHX/AGSv+RWRm60uKMx+&#10;asGSvmZ3iNj0BXH3fTrWRAv9hzNqMd808e7Y8cWHyTztkOcD6jPTiuq0jXItVhdrNPIljXdNEeSo&#10;9dx6j8qXLCq9dJHNWw9TBpyprnp/iv67mG8UkzOLgrBKpLhFb96pH8Uajkj2OPyrNSeyvJALK3jW&#10;/bG1p1BWVv8AZUfKrH0OR9KsX1noj6gXsrtmm+99nhbCs+f4ZDwD7c+1MiurjUGnhigNjMpxJPGu&#10;PwlY8j65/CseXldj2KKXJzJNeulvl1R0eheLbzTFNv4ikCr/AAF/9cufVQM4+uPxrvLe5hu4Ent5&#10;VlicZV1OQa8alFvaxRQ6qz3R2gxGD+FfaQ/eHsMj3Faei3WvQ3Cf8I/FFNZF/wDVxL8hPfeW+YN9&#10;T9K1hUa0Zw4zLoVE6kLRf3Rfp2PV6pX2mW98NzoomAwkoUFl/Op7V55LaNrmJYpiPnRW3AH696mr&#10;pjJxd0fN1KUZpwmro5GLwtqH2x/OvEe3Y/MXBYv+B6H3zW1Y6Bp+nv5kUOZP77nJH0rUqOZGkiZF&#10;kaMn+JeorepiqtRWb0OKhluGoPmjG789belxs1zDbrmWRVHoapHULi54s7clf+eknApj2ItsPHbt&#10;dyn+ORhgfhUNxnH/ABMLvaP+eENZJI622Nl8nePtdy91L2ii6VOqXcihVEdjCegH3jTYVnZcWdst&#10;tGf+WknLGphYQRnzrqQysOrSHgfhTuJIlg063gO8qZJP77nJq1mqX28SHFtE0oHV87VH4mnpeRSy&#10;CNCWb+LYCQPxpWfUpNLYJb+GN/LBMkn9yMZNVJrqdjtkkW3B6Rp88h/wq+yIwZduN3XbwT+VQfY4&#10;1XbETGv8Wzq349aFYTuUeImyFETn+KT95KfoO1KV2uGf5XPRpvnc/Re1WfspTcImCKeyjDH6tyaj&#10;Fm44DKAeuM//AKz+dVcmwG7lC7FJBHUuAW/IcD8aiVJJm3AFz/eY5/XoPwBq2lrGgGRux0yOB+HS&#10;rCozdBx60XsOzZDFCkYztG/uxOT+ZqUAscAE1MsAH3jmpQABgDFQ5FKJAsBP3j+AqZUVegp1FK5S&#10;VgpCcDJ6UtIRkEHoaQzEfUJr+5Fvat5aE/f7ketXYNGsYZBMbaOSfr5roC2frVCbSri1mE1mdwU5&#10;A7j/ABqxFrQQhLuJo39QP6Vo1de6Zxk4vXc1qKrx31rL9ydD7E4P61YByKzsaXuFFFFAARkYNeX/&#10;ABA0O2065t7+0UReexDovA3DncPSu41PxRpGlK32i8RpB0ijO5ifTA6fjXnWo3uqeOdWVLS2YQx8&#10;ImflQH+Jj0zWNVpq3U9rKaVaFX2z92C3b0TO78FatPq3h9ZLli00TmJnPVsYwT7810VZmgaPHoek&#10;xWUbbyPmd/7zHqa060jdJXPMxMoSrSlT+G+gUU13WNSzsFUdSTUcF1Dc7vJkD7Tg47VRhcmqncal&#10;bW527979NicmrMsSzRNG+drDBwcVnvbS2zBLG3jQEczOckU1bqTJvoNea+nXcdlnD/ec/NVVDbCT&#10;FvDJezd3f7tEn2VZAbiaS9n7InTNWUhv7hQo22cP91R81abGe44WV1df8fVxsT/nnFxV2C0gthiK&#10;MKfXqfzptpYxWgJTcWb7zMck1ZqGzRIKKKQnHWpKFoqhcavbQZCnzX9F6fnWa1/fX7FIFKr6J/U1&#10;Si2Q5pGzcXtvbD97IAf7o5P5VlT61LI2y2j256EjJP4U630Mk7rmT6qv+NasFrDbriKML79/zp+6&#10;vMXvPyMWPTLy8bfcOUH+2cn8q07fS7a3wQm9/wC8/NW2ZUGWIA96jaSRlJjjz6FuM0nJsaikS9KY&#10;ZgeIwXPt0/OmoiyoHZi+ex4H5VLipKIi0iEM+3aeCB2/GpqRlDAg9DUcTHmNvvL+o7GgCUjIwelc&#10;tqNqlndFQhCtyp6j8q6mqOq2n2uzbaMyJ8y+/tW1CpyS12ZlXhzR03RzDBiM53AenamUA9x1p27P&#10;3hn36GvSPNG0U7bn7pz7Hg00gg4IwaYgooooAKKKKACiiigAoopQpIz0HqaAEryHXDnXr/P/AD3b&#10;+dewfKp6bj78CvINeGPEGoD/AKbt/OurCfEzKtsjPooorvOc0LJswY9DVmqNg3Lr+NXqACiiigAr&#10;X8MDPiCD2Vz/AOOmsitzwkm7W2b+7Ax/UD+tZ1fgZUPiR3FFFFeUdYUUUUAFFFFABRRRQAUUUUAF&#10;FFFABRRRQAUUUUAFFFFABRRRQAUUUUAFFFFABRRRQAUUUUAFFFFABRRRQA+b/Xy/77fzplPm/wBf&#10;L/vt/OmUlsN7hRRRTEFFFFABRRRQAUUUUAFFFFABRRRQAUUUUAFKCV6HFJRQA7Kn7wwfUf4UbCeV&#10;+Ye1NopDCinbixww3fzp3ljP3sex60XCxHShSRnoPU0pOw4C4PqetNJJOScmgB3yjoC314FIWLDB&#10;PHp2pKKYXCiiigQUUUUAFFFFABTt5P3hu+tNooAdhT904Pof8aQgqcEYpKUMVGAePTtSGJRTwoYZ&#10;xt9+1BUKM/f9x0ouFhgBY4AyasRSiNNrnv25qAsSMdB6DpSVMoKasyozcXdGgrK2CpBGa2z1rlAS&#10;DkHBq6mq3KIFyrY4BI5rmlhn9lnRHELqbpIAyTgDuapT6pBFkJmRvbp+dY81xNcHMshb27flUVXH&#10;DpfETLEP7Jbn1G4nyN2xfRf8aqUUV0KKjojncnLVhRRRTEKGK9D+FLlT1G0+optFA7i7D1HzD1FJ&#10;R0OQcVHK0zcKob3X71CAczqgyxAqB7sdEGfc1CyZb5m+b0PWmk7TgLtPv1rRRRIrF5OXbA96b8o6&#10;DPuaQ8nJoqrCFJLdTSUUUwCiiigQUU2SRIo2kkYKijJYnAFctqnid5N0NhlV6GYjk/QdquEHJ6Cl&#10;JLc3NQ1e005T5r7pe0a8sf8ACuU1DXru/wAp8scJ/wCWY7/U96zGJdizEsx5JJ5NJXVClGOvUxlN&#10;slE57r+VSrKjd8H3qrRWpBdoqqkjJ3yPSnyXKJHuHJPQUASvIsa7mOBVGa8Z+I/lHr3NQPI0jbnO&#10;T/Krem6VdarMUt1+VfvyNwq/59KTaWrBK5SClnCqCzMcADkk16P4X+GSajYm61e4khdvuQQkblH+&#10;0Tnn2pmkaBa6URKuZbkf8tWHT6DtXR2mqXFnKJFOSOue4964MVWqtWonXh4U071C9Y/DPw1ZSCR7&#10;aW6Ycjz5CR+QwD+NbF/peIALQLHEg5hUYXHsBVnTdVg1KLKHbIPvRnqP/rVfrw6lSq5fvG7+Z60I&#10;U7e4tPI8xttTtmvpPsUjOIzghlK59eDz+ddFDMk8QkQ8H9Ks614Xgu5HvrGKKK/P3mYHEg7j0B96&#10;52OSbT7pkdSrKcOhrx61Nwlc9yNSnNJ0/wAdx+v2kJtzdTWjXUaY3x78bB3cY5+oyAa50pqHkCR2&#10;t20eUfxgRREf7o53cdsnjuK7qORZY1dTlTXJappU1jqM999rdreQcxhTK7DuCp42j1J4opyvoz0c&#10;LVVuR/16dn5mbGLSyEl1pfmXpAIkWT5Qi+6dXX34HqBUjRXOoxQSrMLAKwMcUh8uMn+9GByT+H40&#10;y1kS5lC6Fb/Z73JIVsvIR/sMeF/IH3Nb9n4Hv9YX7Rq2LSY4JdTueQf7S9AffP4Vsk3sdVWtCl71&#10;R29dX923zRz0k+mGVknhJuxwZ5oykZb/AGo1Ofx/Na17TQdf10pBqEGbVcbJ2YIIxjqgHDDGOMfi&#10;K73TvDem6ckW2Hz5oxhZp8O4+h7VfnuoLYZlkVfbv+VbRo33PIr5ul/CXzfT07f1oc5o/gax0+3M&#10;d3K96GO4pIMRg+oX198108UUcEaxxIqRqMKqjAH4Vnm+urn/AI9INqf89ZeBTI74WxKPcNdzN/BG&#10;owK2VO2x5FbFVK0uao7mtRUUUjSRBnjMbH+E9RTs0GVx2aTNNJqpLfwq2yPM0n92MZ/WmkDZczVa&#10;ea2t28yUoH7HGW/xqjPdSnImmWAYzsi+Z8e57V5zrvxVsNMkeDQ7VbqcHBuJGyufY9/w/OtqVCdR&#10;2irk3b2PS5b2Zl3KiwR/89JjyfotQLE07B1jedv+es/yqPoteAXnxC8TXsjP/aJgz/zxQAj8Tk/r&#10;We/irxDI259c1En/AK+X/wAa745bPq0Pkb3PpZrZAu+8m3gfwn5UH4UPeKiBYYwF7FvlH4Dqa+bI&#10;vF/iOGQSJrd6WHTfKX/Rs11Gg/FrVtPnUanBDfQk/PIFCSgeoI4P0IqZ5dUSuncHB9D2cxT3H+sJ&#10;2/7fA/75HX8TU8dusZBJLMOhPAH0A4qPTNQt9Y063v7JzJBOgdGxjj39DV9YCfvH8BXnvTRkqJD1&#10;NSLCzdeBU6oq9BTqm5XKRrEq9sn1NSUhOK86v/FF94i1mPSdKm+yW0jlPO/icdz7D2rWjQlWbtst&#10;2RVqxpJX3ex3897b2/8ArJQD6Dk/lVf7bPL/AMe9m5H96Q7RUGj+HrDRo/3CF5j9+aQ7mY/0/Cta&#10;s5cqdo6lR5mve0KPl6jJ1mhi/wB1d386Q2d43XUH/CMCr9FTcrlM42d8o+TUCT6MgrO1TUta0m3M&#10;y2X25R1MeOPrjn8hXRUVUZpO8lcmULrR2OW0bxzp2qSLDODaXDHAVzlWPoG/xxXTsiSLhlVh6EZr&#10;z34haLawLFqUCLHJI+yVRwH4649a2fAWpz3+iPDcMztbP5au3UrjIH4dPyrsrYeDoqvS0XVdjnpV&#10;pqo6VTfub0mlWcnWEKfVSRUH9iQqcxzSp9DWpRXDzM6eVdjJbR5SrKL+YAjHf/Gueb4eGf5bvXLy&#10;dP7pH+JNdvQeBUySludFDEVMPf2Ttf8ArqctZ/D/AEK1IaSKW5I/56vx+Qx+tdJBbw2sKxQRJFGv&#10;RUUACq8+p28LbAxkk7IgzVaSW9mXdI6WcPqT81ONNLZWJrYqpV/iSbNCe7gtlzLIF9u/5VSN9dXX&#10;/HnBtT/nrJwKqRGAOfslu91L3kk6VaFjPdn/AEu54H/LKPoPrV2SOe7exUl+ziQfaZnvJu0adBVq&#10;KO/lACBLOEdFABNX4LWG3XEUar7jrU1JyGoiAYGCc+9I6LIjIwyrDBB706ipLIobaG3GIo1T6VLR&#10;Va4v7e2/1kg3f3RyaerFoizTJZo4U3SOFX1JrEm1meZtltHtz0OMtTYtJurp/MuZCuf7xy1VyW3J&#10;57/CWbnXI1yLdN5/vNwKqeVqOpHL5Ef+18q/l3rWttNtrbBVNz/3m5NW+BRzJbC5W/iZm2+iwR4M&#10;pMrenQVoqiooVVCqOgAqMzjICAsScA9vzpdjv99+P7q8frUtt7lJJbDmlVTjOW9ByajDSSMV/wBX&#10;j8T/AIVKqKgwoAHtTJQVIlHVeo9RQMcsSqd2Mt/ePJp9IDkAjpS0hkDOtu5Z2CxNySxwFNPiminT&#10;fDIkif3kYEfpXGeLRFN4l0y21WRo9IZGOckIZewY/l+tV9O+w2Pje2h0Fx9mkgY3kcTl4wR0OfX/&#10;AD3qHPU744JOlz3d2m9tNOl+539Qy/IRKP4fvfSl3SP91do9W/wpRCp5fLn/AGv8K0PPJM0VFEdu&#10;Yz/D0+lS0hnK6ta/Zr1iowknzD+tUa6nVrX7TZNtGXT5l/rXLV6dCpzw9DzK8OSfqFKGIGDyPQ0l&#10;FbGI7Cnodp9+RSFSvUcetJSglehxSGJRTwA/8OPcdKXYByDv9louFiPqcDrTtmPvHHt1NG89BhR6&#10;Cm0AO3AfdGPc8mmkknJOTRRTEFeTeJF2eJL8espNes15d4wj8vxRd/7QRvzUV04V++zKtsYdFFFe&#10;gc5PZttuAPUEVpVkRtslRvQitegAooooAK6Twamb27k/uxKv5n/61c3XW+DY8W95J/edV/IE/wBa&#10;xxDtTZdP4kdPRRRXmHUFFFFABRRRQAUUUUAFFFFABRRRQAUUUUAFFFFABRRRQAUUUUAFFFFABRRR&#10;QAUUUUAFFFFABRRRQAUUUUAPm/18v++386ZT5v8AXy/77fzplJbDe4UUUUxBRRRQAUUUUAO2g/db&#10;8DwaaQQcEEH3opQ5AweR6GkMSinYU9CVPv0pCpHUceo6UwsJRRRQIKKKKACinBDjJwo96MqOgyfU&#10;/wCFIYgUt0H40uFHU7j6CkLFup/CkoAcXPQYUe1NoopiFDEDHUeh6UvyH/ZP5im0Uh3FKkDPUeop&#10;KUEg5BI+lLuB+8v4jigBtFO2Z+6d3t3ptMQUUUUAFFFKAW6DNACUU7Cjqc+y/wCNG8/wgKPakMNu&#10;PvHb7d6NwH3V/E02igAJJOSc0AkHIOD7UUUxDtwP3h+I4NG3P3Tn26Gm0Uh3DpweKKdvOMH5h70Y&#10;U9Dg+9MBtFKVK9Rx60lAgooooAKKKdsI+8Qv160ANpQpPIHHqelLlR90Z92/wppJY8kmkMd8o6/M&#10;fbpSFiRjoPQUlFMLjXjVx8yg1C1uQPlbI/utViimm0Iz2j2nDAoffpTSpHOOPWtEgEYIyPeomt16&#10;oSp9ulWpisUqKmeFl+8n4p/hUew9ju+lVcVhtIzBVLMcKBkk9qWsrxFOYNGl2nBchPzqoq7sJuyu&#10;czrOryalOUQlbZD8if3vc1mUUV6CSSsjlbvqwooopgFFFFACMwVSzHAHWsuSZpJS/T0HoKsXzPhV&#10;x8h7+9U6ANfRbB9YvVt0O0AbpG/urXpdpbW9nbJbwxBI0HG3qfc+prl/AlmY7K5vWHMziNP91ep/&#10;M/pXW1x1pXlY3pqyuO25+6c/zptFLvP8Q3fWsTQdFLJBKssTlHXowrq9L8QxXW2G6Iim6Buit/ga&#10;5PCnocexppUjqKxq0Y1VZmlOrKm7o9LzWHr+j/bY/tMC/wCkIOQP4x6fWsXTdeubHEcmZoR/Cx5H&#10;0NdVZala36ZgkBbuh4YfhXlYjCyirS1R6dDEpu8dzitPuTBMYnOEY4wexrTnsLbUGhjut4RJA4aN&#10;trA/UfWtDWdAW7JuLUBJ+rL0D/8A16yLO4YMba4BSZOMNwT/APXrx5wlTlqezSqqavF2Z1dpYWdi&#10;pFrbxQ7uWKKAW9ye9Mn1O3hOxWMsnZYxk1mCUTIftV1KI1wBGg5apY2kC4tLeO1j/wCes33jXp03&#10;GUeZbHl1XNTae5LJLezLukdLOH1J+Y1Xi8nefsls91L3ll6UFYBJyJb6c+v3RVpbe8mx5swt4x0j&#10;h4P51omrXRi072e4fYJ7jm8uCV/55x8LVyGCG3XbFGqj2FRy3UNsoWSX5sYAzljVWW9mIyAttGf4&#10;pvvH6LS1ZWiNCSVI1LO4VfUnFU2vzID9miLgdZG+VB+NVFjMrhghkY9JLo4H4LVhreJAHu5vMx0D&#10;nCj6CnZIV2yuzPcthne5P9yL5Yx9T3qwlpIUxI6xR/8APOHgfieppHvNoCwxhR23jGfoo5NM8mec&#10;5lJx/wBNOn4KP6mmSeYfFfxQtsqeHdMcIrrvvHjPLA9Ez6dzXktdD47Eg8c6ushJKzYGfTaMVz1f&#10;RYamoUkkbxVkFFFFblBU1pb/AGu9gtg23zZFTce2Tioa2/BunjWPF1laB8BG86THZU5/XgfjWdaa&#10;p05TfRDSu7H0loFpZaTolrYWu1IoE2AE857mtMOp6MD9DWBG7IvKEg8gryfyp++R/uJtHq/+H/6q&#10;+Ypxc4qUnqzKpJRm0jezRWLGZIznzXJ+uB+VTrdzL1Ib6im6bJU0aWK881fwHd212bzRJeA29Yi2&#10;1kP+ye/41266goxvQj6c1aSVJMbXBz2zzWlGtUoO8epFSlCsrSOHtPGuoaZtg8QaZOhXjzkTGfwP&#10;B/A10Fp4t0K9A2ahEhP8Mx2H9a2WRJFKuoZT2IyKyrrwxol5ky6bbhj1aNdhP4jFU6mHnrKLXp/k&#10;yVCtDRSv6mlHcwTAGKaNwehVgalzXKS/D7RmOYXu4D/0zl/xBqBvh/GOI9Zv1HoWB/lil7Og/t2+&#10;X/BHz1l9j8TsHkSMZd1Ue5xWLqPi3RtNVt94ksg/5ZwHe36cD8axx8OrRz/pGp3sg+qj+YNX7TwJ&#10;oVqQWt3uCP8Ans+R+QwKpQw0dZSb9Fb8yXKvLaKXqzi9QvdW8b6kkVrbMIIz8i/wp/tM3TNeieH9&#10;Fj0LSktEbe+S8r9NzHr+Hb8K0YLeG2iEUEUcUY6IihQPwFR3F5BbD97IoP8Ad6n8qK+KdSKpwVor&#10;oFKgoNzm7yZYpkkqRLukcKo7k4rON7d3Q/0aHyo/+esvFVH+zCUedJJfT9lX7ormUTZz7Gxb3cN1&#10;u8l923rxUkkayxtG4yrDBFZ0cN/OAMpaRDokY5rTAwACSfek9Bp33M6S2mtyEsooY0I+aVjyKpN9&#10;lWT948l9P6Dla3mUMpVgCpGCD3pkVvDAMRRqg9hTUhOJnLb39yuGZbWH+5H1q5a2MNoD5YJY9WY5&#10;JqzRScmNRSCio5Z4oF3SyKg9zWXca4o+W3j3H+83T8qFFvYHJLc1ywUEk4Hqaz7jWLeHIQmVvRen&#10;51nC31DUTukLKn+3wPwFaFto1vFhpMyt79PyqrJbk80nsUGu9Q1BtsKsqH+5wPxNT2+h87riTJ/u&#10;p/jWwqqi4UAAdhTWlVTgfM3ovJo5n0HyLdiQ28NuuIo1Uewp7yJGMuwA96ZiV+pCD25NOWJFOcZP&#10;qeTUleg3e7/cXA/vN/hSiEHlyXPv0/Kmx/u3MR6dU+np+FTUAMdN6FenofSiN968jDDgj3p9Qt+7&#10;lD/wt8rfXsf6UgJqKQsFGWIA9TUfml/9WpP+0eBQMI/3bGPsOV+npStKucLlm9F5qKWJiodiWK87&#10;RwCO4pbi5gsrGS6kIWGNC5I9Kb7hFNuyOU8SF9c1/T/D6geWp+0XWDnCjoD9f8K6Sz06y0tglnax&#10;QRycHy0Aye2aw/BdrJcR3ev3a/6TqMhZM/wxA4UD24/ICuokTehXv2+tZw1959TsxcuS1CL0jv5v&#10;r/l8h4opkT74wT16Ee9PqzjIpfkZZey8N9KlpkjIqneQAeOaZA2U2nOVOORzjtTETVyWpW32W+dQ&#10;MI3zL9PSutrL1q1M9p5ijLx88enetsPPln6mOIhzQ9Dm6KdtA+834Dmjdj7ox7969E86wbD1Pyj3&#10;oyo6DcfU03qeaKAFLFuppKKKYh2/P3hu/nRtB+634Him0Uh3Agg4IIopQxAx1HoaX5T/ALJ/MUAN&#10;rznx3Fs1+N8f6yBT+RI/pXo5UgZ6j1HSuF+IUP7zT58dVeM/gQf6mujDP94jOqvdOLooor0jlA9K&#10;1oyWiRj1Kg1k10Esf/Eu024A+WW32k/7SEqf5Ck3ZhYgooopgFdv4RBTRWI43zMT+QH9K4iu48Jt&#10;nRAP7srD+tc2K/hmlL4jcooorzzpCiiigAooooAKKKKACiiigAooooAKKKKACiiigAooooAKKKKA&#10;CiiigAooooAKKKKACiiigAooooAKKKKAHzf6+X/fb+dMp83+vl/32/nTKS2G9wooopiCiiigAooo&#10;oAKKKKAClBK9DikpQpIyBx6npQAuVP3lx7rQEJ+78306/lR8o/2j7cCkLEjHQegpD9RdoH3m/Acm&#10;jdj7ox796N2fvDd/OjAP3T+Bo9Q9BvWilIKnBGPrSUxBRRRQAUUUUAFFFFABRRRQAU7ef4gG+tNG&#10;ScCnbcfeOPbqaQwwp6HHs3+NHlsPvDaPU0bgPurj3PJpN7DvnPrzRqGgvyjoNx9+lIWJ6nj0pflb&#10;qNp9ulIVOMjkeooASiiimIKKKKACiiigAooooAKKKKAFDFeh/Clyp6jB9R/hSBSRnoPU0vyj1Y/k&#10;KQw8tj935v8Adowo+82fYUhYnvgeg4pd2fvDPv3o1DQN5H3Rt+nWm07aD91vwPBppBBwRg0AFFFF&#10;MQUUUUAFFFFABRRRQAVG8KPyRg+oqSgAk4AyaL2AqvbuPRx+RrnvFUedGJGRtkUkEc11u0D7zfgO&#10;apatZrqOk3VpsGZIyFJ5Oe361pTqWkmKUbo8poqlDdlD5c/DA4J/xq4CCMg5FeqcYtFFFABRRRQB&#10;HNH5sTL37fWsyKKSedIYxmSRgqj3Na9VtOl+y+IraQcBZx+p/wDr0nsCPT7CzSwsILSP7sSBfqe5&#10;/OrFBGCaK87c6gooqSGCW4bbFGzfTtQ3bcaVyOlXcTtXJJ/hxnNa9voZOGuJMf7Kf41qQ20NuuIo&#10;1X37/nXPPERW2ptChJ76GLBpE8w3SDyR78n8q1LXTbe1YOgLSD+NjzVyoAx3kRSbvUEZA/HtXNOt&#10;OWh0xpRiaEd66cONw9e9V9SsrTVUG11julGUbofx9RUO2Rx8zhR6J/jTVIi+9Hs9WHIP49fzrmnS&#10;jNWZ0Qqyg7oxlvLzT7kRXKlWHG48HHqD3rQEomG8Pvz3zmr7Sq0WZDHJH/tgMP1qsbfT3O77IYx3&#10;kjYpXBPBTXws7o42H2kCXE0Y2pIVHoKU3dwy7fNbn04NPXT7RhmO7uAO2WBH6ipU0/b0u9w/2o1N&#10;ZqhWj/w5br0H0/ArRO8cnlqNrHqyJuc/nUoXY/ZHPr+8lP8AQVeEEKghUAyMEqcU020GMBcL6A4B&#10;+vrXdTUkrSZwVOVyvFFLeFYsoww6ux3v+Z4WnJFJK24Akn+Mnn/vo/0FWVjgjIPBI6EnOPoO1Oe4&#10;AB2gsfTpWuvQzsNhtxEdxbLd8DH/ANc/nUryKilmOAKqG8ZuAjhvQD+vSom85wSTj/ZU8n8TT5X1&#10;C/Y84+K/huC5tJPEtkczQKBcxrj506bx7jv7fSvGxewn+8PqK+qmW3njeCWNSsilHjcffUjBB9eK&#10;8B1v4T+ILC+nXToI7y0DnydsoDhM8Ahsc4r1MLioQjyVJW7XNaTctDlPtcP94/kaY19GPuqxP5Ve&#10;fwT4ojbDaDf5/wBmIsPzFT2vgPxHc3CRS6dLaK2N0lxhdo9cdT+VdksVQirua+9GyhJ6JGh4U8H3&#10;3itRPJcCzsi5RWC5aQjrj2HrXpHhD4ep4T124v0vvtUclv5SBo9rKSwJPXB4FXNJtotHtLS2gX93&#10;bIEUeuOp/HrXTWk6Xi5Q4I+8uelfKYnMq+IlKEX7r0t5HbGlCC5n0L0CAJu2jce/epqgD7QdjhkA&#10;53cAfjVK41WFMgMZD6R8D8/8K7KcGoqKPGqTTk5M0GbDgBvmP8PWoLi9ht+JJVB/upyaw5tSnlBV&#10;SI0P8Kcfmaqda6oYaT+LQ5pYhLY059YkbIgQJ/tNy1UDPMZPMMr7/wC9uOajorqjShHZHPKrKXU2&#10;bLxJd2+FnxPH78MPxrpLHVbTUB+5kw/dG4YVwVKrMjBlJVh0IOCKxq4WE9VozWniZw31R6VRXLaZ&#10;4kZCIb75l6CUdR9a6dHWRFdGDKwyCO9ebUpSpu0jvp1Y1FdDiQBk9Koz6pbxtsjzNJ/dj5p2pShL&#10;NlOCX+UCqFrDdrAWtzFGrdZG6gCsVNc/IbOD5OcW6uL9owz4t0J4RT8xqC03Bm8m086Yn779FqKf&#10;EbuxmaXAyXPf6Vm6fqVxJcJbTXZjt3Y5JONv41h9YXttdtjf6u/Y3S13OjSykumP2u6346xRnAFa&#10;ENtDbrtijVR7DrUVpZ29su6EZLD7+ck1arqbucijYKKKRmCqWYgAdSaRQtFZtxrNvFkR5lb26fnW&#10;ebjUNRJWMEIf7nA/OqUGQ5pbGvc6hbW2Q8gLf3V5NZcur3Nw3l20ZXPoMtU9voajm4k3H+6vA/Ot&#10;SGCKBNsSKo9hT91eYrSfkYkWkXNw3mXMhXPqdzVq2+n21tgpGC395uTVhnVPvED0pm6RvurtHq3+&#10;FJybGopEhIAyTgVH5u7iNS3v0H5014SV3ZLODkZ6flUqMHUMOhqShnls3+sc/ReBTSogcMoAQ8MB&#10;29DU9IwDKVIyDwRQFhaKihJwUY5ZeM+o7GpaBkcqllyv3l5FORw6Bh0NMMy5woLn/ZqrNcxWbf6V&#10;cRwRvyuWxz3GT+dNJvREynGK5pOyLrSKn3jz2Hc1G2+VSu0Kp4+bk/lRbvBLEJIHR0b+JTnP41NR&#10;sNNSV0QQoD9/LOpwS3NT1yd7ruqXOt3NhodrAxttqzzXBO3cegAHeoIvGeoO0mnjRJZdWibZJHG3&#10;7se5PYf5zUOojsjgazV1bvurpPqzptX1FNK0m5vnUuIU3bR3PQD864PVYvEeoeF3vbm8gFpLGs5t&#10;I12kRk5ADfiOK2j4f1zXRnXdREFs3W0tOB9Ce/61kXmi6nHMNBj1SS5slTf5bKF2JnhWbriiNOdV&#10;2S/rzNliMNgYqc5Jyuujd/KOm/8AVzudIlhn0aymt4/LgeBGjT+6pUYFXa5zTdZWxH9m3sUNs0CK&#10;Iyr4jZOgxmrb67pn/LXUYsf3Y8/zFbvD1Fpa/pqeK8fhp3lzW1ejdmvW5oGRYrgrnO8ZwOSD/n+V&#10;P/ev6Rj8z/hXOXmrLqV3bafpFyqB8tJKFIIwM4Ge/WpbOa707Wrexmu2uoLlCyFx8yEf/qrR4aSj&#10;d6O17dbHOswpudoq8bpcyta7+d+u50CxKpzjLf3jyaa/ySq/Y/K39KlproHRlPQjFcx6A6kZQylS&#10;MgjBFMiYsnzfeHDfWpKBnG3dubW7khPRT8vuO1Q1v69a7okuVHKfK30rAr1aU+eCZ5VWHJNoKKKK&#10;0MwooooAKKKKACiiigABIOQcGuY8exeboEUu0bobhSSPQgj+ZFdQFLdBx61l+JbZbnw3fxZ3N5W8&#10;Aeqnd/Srpu00xSV4s8lopB0pa9Y4wrptPX7V4Qk7tZ3Of+AsP8a5muu8Fx/arLV7Tr5kYwPfnFZ1&#10;XaPN2KgruxlUUgpa0JCuv8GyZs7qLusob8xj+lchXReDptuo3EOf9ZFu/FT/APXNY4hXpsum7SR2&#10;VFFFeYdQUUUUAFFFFABRTtuPvHb7d6QkYwF/EmkMSiiimIKKKKACiiigAooooAKKKKACiiigAooo&#10;oAKKKKACiiigAooooAKKKKACiiigB83+vl/32/nTKfN/r5f99v50ykthvcOpxQQQcEEH3opQxAx1&#10;HoaYhKKd8h/2T+YpCpAyRx60DsJRQAWOAM07ao+82T6D/GgQ2nbCPvHb9etG8j7o2/TrTaQx2VH3&#10;Rk+p/wAKQksck5pKKYgooooAKKKKAFDEDHb0NL8h/wBn9RTaKBilSBnqPUUlKCQcg4NLuB+8v4ji&#10;kA2inbM/dO72702mIKKXYcZPyj3pcqOgyfU/4UDsIFLdBS4UdTuPtSFi3U5pKQClzjAwB6Ckoopi&#10;CiiigAoBIOQcGiigB24H7y59xwaNufunPt0NNooHcDwcHg0U7ecYPI9DRhT0O0+hpANopSpXqKAp&#10;boKYhKKdhR1OT6D/ABo3novyj2pDDZj7x2+3ejcB91fxPNNooC4EljknJooopiCiiigApQ5Ax1Ho&#10;aSigB2EP+yffkUhUqMkceopKUEryDikMSinblP3hg+o/wo2E/dO76UBYbRRTthH3iF+vWmIbShSw&#10;yBx6npS5UfdGT6n/AApCSxyTmkMX5R6sfyFIWJGOg9BSUUwuFHQ0UUCPIPF+n/2d4luUUYjmxOn0&#10;br+oI/CseOZ4j8jceh6V6H8RdP8AN0+21BR81u/luf8AZbp+R/nXnNepRlzQTOWatI1IJfOiDYwe&#10;hFS1n2T7ZSh6MOPrWhWpAUUUUAFZxONSVh1Eq/zFaNQaNZnU/Etnag/625Gcemcn+VKTSTbGld2R&#10;6oDwDVu3065ucFU2p/ebgVvW+n21scpHlv7zcmpmlVWw+V9Ceh/GvDnif5UenHD/AMzKNvo0EWDK&#10;TK35D8qvoY1zGm0bf4R2oaVFOM5PoOTUZ/fNtZUG3nBOW/TpXNKcpbs6IxUdkSs6ouWIA9TUQUO+&#10;6NWTPV+mfw71IsSK24DLepJJ/WkMfJZHKk9e4/KpKE8nd/rGL+3QflRiROmHX06Ef0pFlcjhA+Dj&#10;cjDH6/8A16XZI/322j+6n+P/AOqgA89RwQwb+6VOaCZWHChB78k/0pFZol2tH8o7rz+nX+dP82PZ&#10;v3rt9c0ARp5O8ZUCX/aABP8An2qeoWYyrtWPcp7vwPy601kROJA5T6kr+VAA3llj5W4v3Mf9e1KM&#10;s5QzDI7KME/59qlUqUG3BXtjpTJWixtkwfQYyaAHJGqD5RjPX1NNaNEBcN5fckHj8ulIiyEfK7IO&#10;wfDH/P504RKDuOWb+83+eKAGq8hXhVbPRskfpSmIuDvfPsBgf/Xo2yKflbeP7rdfzrk/EnjL7Ez2&#10;WnAG5HEkpwRGfQep/lWlKlKrLliRUqRgryOsUsgAaP5R3QZH5UrTRqu5nAFeMS6hezkmW8uHJ5O6&#10;U1WYBjluT6nmu9Za+svwON45dInpus+LoLGcW8NutywP7wM+AB6cZ5otvGGjTgC4hubVvXPmKP6/&#10;pXnEcoUBW6DvU4YHoQa1lltCcOWSuRHHVoS5oux6vbXOm3xAs9SgkY9FJw35Hn9Kpavp12swkEDM&#10;gXBZefWvNSAeozV201fUbDAtb2aIDoobI/I8V59XIKb/AIcrHdSzqovjVzrrEQG6H2hgIwCeRnmr&#10;82qxoNsEW70LDAH0UVyn/CV3c3/H7b29yf7+3y3/ADXj9KtWWpQ3zMqI0bKM7WOePr3pYbLJUE/a&#10;a+gsTmCrNOGhpTXUtwf3zsfT0H4VHtJ+7830ptFdsYqOxxOTluFFO3Z+8N386TAP3T+BqhCUUpBB&#10;5GKApPI6epoASgAk4Ayad8o/2j+QpCxIx0HoKADaB94/gOa0dM1iXTpAoBa3J+ZCf1FZtFTKCkrS&#10;HGTi7o7K/uI7u3gnhfdG2efeqwuZhD5IfCelczbavBY3aW011HEsxGQ54HufSujaNkUMcFWGQynI&#10;P0NfNY/DToVOZbM+iwOIhWp8r3QzAIwelZN/ZeXumiACd19K1wCxAAJJ6AVoQ6QsoVroZUHPl+v1&#10;rhhTlN2R3TqRgrss6OytpFsUjdF2YCt1q3LKkMbSSNtUDk08DAwKZJGksbJIoZTwQa9SKskjypO7&#10;bMi41wfdt48/7T/4VXWz1DUGDTMVT1fgfgK2YLG2tjmKIA+p5P61YJCjJIAHetOZLZGXI38TM+30&#10;e2hwXBlb1bp+VaAAUYAAHoKj80t/q1Le54FMIbzAsrZVugHAzUtt7lJJbEjSqDtXLN6LSYkfqdg9&#10;F5P51IqhVwAAB0ApaRRBAoUspH7xepPUjsanqKUbSJR1Xr7ipAQRkdKBIWoR+7mx/C/T61NUMxQp&#10;tJ+bqAOTmgbJqRmVVJYgD1NQo8sqA4CeueTmnrEobccs3q1AiKRzuEkanA4LHgYqTyt3+sYt7dB+&#10;VY/izV5tH0UzWyqZ5XESF/uqT3NYF82ueF4YtQm1l76MSKs8EiAAg91/yKlzsddHByqxT5kr6Ja6&#10;tf11O7AAGAMCuTvGtYPEl2+rAbTGpti6llwOoxU8PjzQJCBJcyQP/dlhYY/EAiq3iDV9N1O0tVtL&#10;yCci4UsqsMge49K6sJOLqct99PM8rN8JXp0Payg/cd9U7Ppr9/3jvD9/YprN9HbyrDay7TFG5xlu&#10;+P8APpXTXd3BZWslzcyCOGMbmY9hXJarr2hNLNZGxmvI4PvSW0WRD68/5FY8EF1r9uHiiubnSbaf&#10;dFDLJgygden+fSipOnXleDtLs/8AP/MeGwmJwEE8TC9K97xWqu725W7+lr6a2LOmx65f32oazosM&#10;MNpePgR3RP7zH8Yx0rovD2ky6Ybu91C4WW/u5MysowBjooqxp2s2t4RbI32SRBt8hhhh7DPFVX1W&#10;7e/nj0uxWdY22SSSPjcw7DNZwwk07Pp30R1YjO6VSF4WtLTRXbt0fXS2prXl/HZ2zTzERxD+Jup+&#10;grnobfV9Qu21i3SKLcAscU38aepqbS4Dr129/qDbvIkKJa44jI9fWunFbuSw94pXl17en/B+48qM&#10;JY+1STcYL4bbt9328l9/YwLDRXmvJbnVvKmm2hFiAyqL2/rWsum2Kfds7cf9sxUsvyOsnb7p+hqW&#10;sZ1pyd7nZSwlGmrJXfd6t/Mzb/RLW9WPaDbyxHKSQgKRUWn6RFZXzTySy3Fwy/LLKckDuB/nvWsS&#10;ByTgVXlkLAPEpYoc56D3oVapy8t9AeEoe09py6/107+ZZpjSqDtGWb0WmBDIAXfKnnC8CpVUKMAA&#10;D0FZHQQqWWbLKFD8Yznmp6ZIm+MgcHqD6GiN96BsYPcehoAJY1miaNxlWGDXITwGGd4icMpxg12V&#10;YWvWn3LpR/sv/Q104adpcvc58TC8ebsYhBU4IwaKUMQMZ49D0pfkPqp/MV3nANopSpAz1HqKQAk4&#10;AyfamIKKdtA+834Dmjfj7o2+/ekMNh6t8o96MqOgyfU/4U2igBSxbqainQSW8qHoyEfpUlIfun6U&#10;xHieNvy+nFFPl/18n++386ZXsnEFdl8PHZb2/wAH/lmvH41xtdh8Ps/b7708lf8A0KscR/DZdP4k&#10;UtTh+z6rdwgYCTNj6ZyP0qrWx4oi8vXZG7SIr/pj+lY9XTd4pkyVm0Fafh6XydetT/fJj/MYrMqz&#10;p7FNTtWHUSqf1pzV4tBHRnpdFKwwxB4xShDjJ4Hqa8g7BtKAW6DNL8o6DcffgUhYsME8elAxcKOp&#10;z7D/ABo3nouFHtTaKQXCiiimIKKKKACiiigAooooAKKKKACiiigAooooAKKKKACiiigAooooAKKK&#10;KACiiigAooooAfN/r5f99v50ynzf6+X/AH2/nTKS2G9woo+tO3AfdX8TzTEIFJGeg9TTgwQ5Ukn8&#10;hTCSTkkk+9FIY8uGGGGB/s/4Umwn7p3fTrTaKLBcKKdvJ+8A3160bQfutj2agBtFBBU4IIopiCii&#10;igAooooAKKKUKx57ep6UAJQAScAZNO+Uf7R/IUhYkY6D0FAxdoH3m/Ac07zSOgH1PJ/Oo6KVguOw&#10;rHIOD6N/jSEFeoxSUoYr0PHp2oASinZU9RtPt0pChxkcj1FMLCUUUUCCiiigAooooAKKMEnAGTTt&#10;uPvNj2HJoAbShTjJ4HqaXeB90Y9zyaaSScnk0hjwwT7uT656flQXDjDcfTp+VMoosFx2w9Rhh7U2&#10;jpyKdvz94Z9+9ADaKkjheZtsKs7f3QOamOm3oXP2d8e3NJyit2NRk9kVaKUgqSrAgjqCMGkqiQoo&#10;ooAKKKKACilCkjPQeppflH+0fyFA7DQCxwBmnYUfebn0WkLEjHb0HSkpASeafQfXv+dN2qfutz6N&#10;TaKLBcUgqcEYpKUMQMdvQ0vyn/ZP5igBtFKVIGeo9RSUxBRRRQBU1SyXUdLubNuksZUex7frXiLI&#10;0TtG4w6Eqw9xXvNec+LfCd0NQm1CxUSxTEu0S/eU98DuK6KFaNO6m7IznTlP4VdnGKxRgw6g5rXV&#10;gyhh0IzWOwKsVYFWHBBGCKv2Um6Ioeq/yr0TmLVFFFACE7VJ9Bmt74W6c174qe5KkraQs+QM/MeB&#10;/WucuW2wOfbFerfB/SRD4dudSkQ7rufCZ/upxn/vot+VceOqezoN99DpwkOeqjr3Ei/diZvfGB+Z&#10;qEsysDKxA/2R8v4n/wDVXQcVUnityfRz2Tk/lXzyqdz2XDsZ6KoX5AoU8/LTZRHtzJjA6E/0pzWj&#10;iQ7Rs4zhThj+HSkWJUbODv8AVuTWiaexm00Rp5hzsY7e3mL/AJP507yd3+sYv7Hp+VK0YyWBKHuQ&#10;f8imrK5+6FkHTcpxTAUrIp+Vgw/utxj6EUecBwyOG9Nuf5UbHb774H91OP1//VS+XhQIzsx6dKAE&#10;/ev0AjHvyf8AAUhjKsHCq5A6n7350vmOn30yPVOf0/8A10eY7/cQ4/vPx+nWgBVmUnByrejcf/ro&#10;MwJwgLn/AGen50w5Unzdzqe+MqPwqVWVlBUgj26UAQqqtIwYqr+iEg/n3qZUVB8qgZ/WmSNH918M&#10;f7uMn8qaqPtyGZB6NhjQA540XLhvL9SDgf4UivKy8BGHZjlf0oQR7snJf/b6/wCfpU1AHPeK9SOl&#10;6M7eYTcTny4gOAPU49hXlv1re8X6r/aeuusbZt7b91HjoT/EfxP6AVg172Do+zpq+7PJxNTnnpsg&#10;ooorqOcKKKKAF3MO5/Ojc394/nSUUALub+8fzpUlkjcOkjKw6EHmm0UAdBYeIiMR3o/7aqP5it9J&#10;EkQOjBlPQg5BrgKntr25szmCZkHdeoP4VhOinrE0jUa3O6p20j7x2/XrWBaeJ1wEuoth/vx8/mK1&#10;4LqC5XdDKsg9jyPwrmlCUdzVST2LIcKMKMj/AGv8KQsH6kg/mKbRUWKuKVIGeo9RSUAkHIODUdzd&#10;wWsRluGCr6jqfoO9NXAkJx16Vg6lr6x7obIhn6GXsPp61nalrE18TGmY4P7o6t9f8Kza6qdHrIxl&#10;U6IV2aRy7sWYnJJ6mt3w74oudDlEUhM2nsf3kJ52j1X0NYNSQQS3MwihQs57CtKlOFSLjNaEQnKE&#10;uaL1Pe9OjtjbR3FuRIkqhlk65B5FXa5PwXdG206LSZ5A0kQOxvUZzj8M11lfKVKKozcFsfQwqurF&#10;Te4UmRnGaqai90lvm1XLZ5wMkD2rNt9MvJ5lmncpg5yxy1JR0u2NyadkjamLLGSvbrxnikWJThiS&#10;56gtzUmKjj+RzEenVfpUjJabIgkQrnHofQ06igYyJ96c8MOGHoafUEjCGQOSArcHPr2p3mO/3E49&#10;W4piJDVeOUKzRKC+OVx0x9fapPK3f6xi/t0H5USrtCuo5TsPTvQAbJH++20ei/409Y1QfKAKUEEA&#10;joaWkMi/1c3+y/8AOpaZKm9CBweoPoaI33oGxj1HoaBFbU9NttWsJLO7TdE/p1B9R71w/hbR/wC2&#10;LaO+1K9ubmK0uTHFA75UbcYJr0JpFXG4gE9BXIfD8PJ4alA27XuZMseewqJJOSuehQrThhqnK9mv&#10;xvf02Ornt7edcTwxSKP+eigj9a5XxFpOmRxWzWtjDG8s4jZ4027lOcjIrqIYww/eZd1ODu/wrI8S&#10;fM+mJ/eul/ka6sMl7VHiZhUmsJNJ72/NHOafLd+FYrnTJtIu5x5zSQSW6FkkB4wxHtxXQ+DtNudO&#10;0Ui6QRyzytN5Q6ICeBXQ1FF8paM/w8j6Vyxhb5HsVsX7SLXLZys2+9vyK2oaTZ6kmLiIFx0kXhh+&#10;NZEOk6rpIljsHhuYpG3fvsqyn1966WiumFecY8u67M8irgqVSftLWl3Wj/4PzMvRLBrK2keWTzJ5&#10;3MkpA43egrUquJVjnZFy27kBex70/Ej9WCD0Xr+dROTnJyZtRpxpQUIbIdIybSrnrxjvVMX8SusD&#10;3EEc3TbI4DH6LnNSXmbfT7mSHAlWJirH1xxkmvObIeG5vDMlxqEqyak4cys7nzfM7bfat6FBVE27&#10;720VyKtVwaS/E9NESk5Y7z6tUmK4nRvFM2m6TbQavp2oqyIB9oEJZWHYk/Stu18XaFdEKmoxI3pL&#10;lP54qZ4arFvS67oqFenJb2ZrRfIzRntyPpUtZOqa5p+m20d3JOr7m2osXztJnsAKg0/xVZ314LOS&#10;C7s7hl3JHdRbC49vWoVGo48yWhXtYJ8repu1CP3cx/uv/Ol3yP8AcTA9W/wpGg3Ly5LjlSegP0rM&#10;smqOeJZ4WicfKwwaWN96Buh6Eehp9LYNzi54Wt53ifqpxTApIzjj1PSt/XLTKC6RQWXh+O3rWASW&#10;5JzXq0p88bnl1YckrCgqhyCSfbgUpk3DDDA/2eKZRV2IuO2Z+6Q3t3ptFO3no2G+tADaKdhT0OD6&#10;N/jSFSvUUwEpkzBIJHPRUJ/Sn1na/cfZdAv5c4IhYD6ngfqacVdpCeiPI87st6nNFIOBilr2DiCu&#10;w+H3/H7f/wDXJf51x9dl8Ph/pV+f+maj9axr/wANl0/iRc8ZR4u7SX+8jKfwP/165quw8Yxk2VtL&#10;j7spXP1H/wBauPpYd3poKnxBU1mM31uP+mi/zqGrOnLv1S0X1mUfrW0tmQtz08ykHAAwP73Jpp2s&#10;c7iD78/rTT1NFeNY7rilSvUfjSUoYr0NLlT1GD6j/CgBtFLsPUYYe1JTEFFFFABRRRQAUUUfSgAo&#10;p2zH3jj270bgPuj8TzQOwgUkZ6D1NIQAeDmgkk5JzRQIKKKKACiiigAooooAKKKKACiiigAooooA&#10;KKKKACiiigB83+vl/wB9v50ynzf6+X/fb+dMpLYb3CiiimIKKKKACiiigAooooAUMQMZ49D0pfkP&#10;+yfzFNooGKVIGeo9RSUq7s/LnPtT/k/j5P8Asf5xSCxHTthH3jt+vX8qdz/yzx+HWo+/PWgNh2VH&#10;3Rn3akJLHk5+tJRTC4UUUUCCiiigAooooAKBkHIODRRQA7cD94Z9xwaNoP3Tn2PBptFAwOQcEYNF&#10;PG4D5sbfRqX93/Dwf9rpSuFhgUt0HHr2pcKOp3H26UNu/i6dvSm0AKXOMDAHoKSiimIKKKBkkADJ&#10;PYUAFFaFto11PguPKX1fr+VbFto9rb4LL5r+r9PyrGdeEfM2hQnLyOft7G5uj+6iO3+8eB+da9to&#10;MaYa4cuf7q8CtgAAYA4pa5J4mcttDrhhoR31I4oY4U2xIqL6KMVJRRXPudFrEFxZwXIxNGre+OR+&#10;NZFzoDDJtpMj+6/+Nb1FaQqzhszOdKE90cXNbzW7bZo2Q+44P41H1rtnRJFKuoZT2IzWbcaLDICY&#10;GMLe3INdUMUn8RyzwrXwnO7MfeOPbvRuA+6v4nmrNzpl1a5LR7k/vJyKqV0xakrpnNJOLs0BJJyS&#10;SfeiiiqJCiiigAooooAKKKKAAEg5BIPtTtwP3l/EcU2igB2zP3Tn2702ipOQP3mMejdaQyOoriCS&#10;WHci52nPvV+OFPvbT9GqYAAV5GOxsXF0oa92exgcDJSVWenY4jUtCsNVU/aIQsvaWP5XH49/xrlp&#10;vCF/ZXG+1ZbqI8YHD/l3/CvRtSWNbv5OpGWA9abZ25lmRj90HP1rDBY/FUXy03ddnt/wDpxeDw9V&#10;c1RWfdb/APBPLZ4JraQx3EMkTjqsilT+tR5HrXuEkMUy4ljSQejKCP1qFNOsYm3R2VsjeqxKD/Kv&#10;UjxCre9T19f+AedLI3fSenoeNLo2o6m0cNrbOQx/1jjag/Gva/DjwaPollpoZozbxKhYfMjN3OOv&#10;JyfxrK3edfSyD7q/KtT5I6VTr1MbTUmrK+iMZUoYOpyJ3fU6wS+aoYyboz3h5H4nrViIRBcxbcHu&#10;veuQiuJIW3RuyH1U1oQavz+/TJ/vxna34+tck6Mo7o6IVoy2ZvymLbiXbj/aqv5Hm52hgO3mjP5d&#10;6jt7qGRt0JWQ9wT84/PrVxZo2yN20jqG4IrPVGu5Rk0zPO8yf7L9PyqvLCR8siYx0z/StTz93+qU&#10;v79B+dIYWlH71uP7q8D8+tWqjW5LguhjElHCpIGP91uSPxH9ad+9f0jHtyf8K0msIgP3Q8v2HSqs&#10;0TQDL4C+orRTTM3ForeWUbcgDHHJY8/nThMucNlD6NxSb3f7iYH95+P06/ypVj6l2Lk9j0/KqEJ5&#10;wJxGC59un50gi3Es+Ax/uEg/ie9KRKh+Uq6/3TwR+NJ9ojHDnyz6Px/+ugBFbyRh4to/vIMj8e9S&#10;qyuu5SCPUHIqGS52ruwEX+/Ido/LqazJ9St1zsjEr92I2qfw7/jTUXLRCcktzUeWNwQq+bj06D8e&#10;lYniDW49M0mYxzk3LjYio24Bj7+1V5724uOHchf7q8D8q4rXrz7TfmJT+7g+Ue7dz/Su3D4RymnL&#10;Y5a2JSjaJl/WkYhQSTgCg8Cs65uDK21T8g/WvaPMLsMwmDEdjipaowXEMSqgDc9TV6gAooooAKKK&#10;KACmxuHQMO9OrOjmNtM6EZTdyKANGimpIsi5QginUAFKjvGwZGZGHQqcGkooA1rbxBdw4WULOv8A&#10;tcN+dbNrrllcYDOYX9JOB+fSuQorKVGLLU2jr9Q1iCyXahEsxGQqnIH1Nctc3U15L5s7lm7DsPpU&#10;NFOFNQFKTkFFFaWmaPLfMJJMx24/i7t9P8auUlFXYkm9ivYafPqE2yIAKPvSN0Wuus9Pi0+LZGvJ&#10;+856tUsMEVvEsUSBEHQCpl3Y46e/SuKpVcvQ3hBII5HhlSWNtrocg132nXqX9lHOvBIwy+jdxXBZ&#10;j7g59ula+gX5tb3ynI8mXjjoG7GuHFUueF1ujrw1TklZ7M7GiiivJPTCo5UJUMv3lOR/hUlFAEXn&#10;JtBByT0Ucmj96/og/M/4UkYEcrJgAN8w/rU1AiIwIQQckkfeJyaWJyyYb7ynDfWpKib5Jg3Z+D9e&#10;1MCWjrRSFgoySAPU0hkUXyloz/DyPpU2arSyHcskak7eCx4GD/kVJ5Rb/WOT7DgUxIUzLnC5dvRe&#10;aiUSeaVY7Ff5gF5OfrVgKFGFAA9BTJlJTKjLKcj39qAEKpDGzgdASSep/Gua+HkezwhAf70jn/x7&#10;H9K6C9kH9m3EinjyWYH8KxvAi7fBth77z/4+1Zv40dkNMJPzlH8pG83yTBuzfKfr2rF1/nUdHXPW&#10;5z+lbki70K+vSsDWpA2qaKT1885A69q68N/E+T/Jni5j/u79Y/8ApSOiqCdliAnZgqp94k4G3/PN&#10;O3Sv90bB6tyfyrkvGgCXGkrePL/ZbTn7UwJx2wDjt1qKNP2k1E66s+SLkdPBqFvebhZzRT7eCySA&#10;gflU3llv9YxPsOBXn0i2o8R2I8JeR9qCv5xQkwlMcbsf5zit/wA/xkh5tNLkH+y7D+ZraeGtZp2v&#10;30ZlCve91f01R0Ukf7sbAMqcgCnCRCm/cAuMkk9BXH6vrPim00m5lk0uCEKnM0U24p7gViappmk2&#10;/hj7bBqUsl9LGrCTzyTMx+8pXNVTwnNbmlu7aainibXstlfXQ3Lq5uPGF89hYu8Wjwti4uV4Mx/u&#10;r7Vvx+H9JiVPL061DxqFSTyVLDHTnGal0iCO00e0iSBbdViXMY6Kcc/rVnzd3+rUt79B+dZVKr+C&#10;GkV/V2aQpr4p6tixNuj56jgiqV3pml3h23Fhbzt7xAkfj2qwyMJAzt8r8ELwM9v8PyqwqqowoAHo&#10;KxUnF3TNGk1ZnF6l4U/s+7tNU0SxQvbybnti5O8e2eAaWC21LW9esLm409rC3sWMmZWzI59PpXaV&#10;FKpwHUZZeceo7iuj61NrXV7X66mP1eKemi7EtFIrBlDA5B5Bpa5ToIT+7l3fwv1+tTVFKyEFDyT2&#10;Xk0QuWUq4w68Ef1piHuodSrDIIwRXJX9o1ndNGfunlD6iuvqlqVkL22KjiReUPv6VtQqcktdmY16&#10;XPHTdHKUUpBVirDBBwQe1JXpHmhRRRQAUoZhwDx6VyvjPxvZ+ELeIPC1xeTgmKEHAwO7HsK8X13x&#10;94i19mWe+aC3P/LvbExpj0OOT+JqXJI0hTctT3bVvGXhzRcrfapAkw6xRN5j/ioyR+NedeJfirp2&#10;q25sLOzultmYM80m0M2DkALnpnnr26V5R3opRqOLujb2MWrM7ePX9NkH/Hxs/wB9SKnGraeRn7bB&#10;+LgVxljpeo6o23T7C6uyP+eELP8AyFWrzwxr9g8aXOi3yNIMqPJJJH4dK3+vyW6Ri8HC+51J1bTx&#10;/wAvsH4ODXcfDPUbO6udSSCVJXVEJHPAzXj8HhPxNcsBD4f1Js9zbso/MjFen/C/wbr2gapc3+qQ&#10;RW0UsHliLzAz5znoMipljZVFy2E8NCHvX1O38WKZNFLE52SKR7Vw1egeIU36FdewB/WvP67sK/cs&#10;clb4gq/oab9dsh6Shvy5/pVCtDw/MqeJrCHgySmTaPYIST+H9a1qu0GyIK8keiUUUV5R1hRRRQAU&#10;7dn7wz796bRQA7aD91vwPFNIIOCCD70U8bgOcBf9qkPcZShS3QU/932zn36U1t3flfbpRcLBhR1O&#10;T6D/ABo3nHy4Ue1NooC4UUUUxBRRRQAUUUUAFFFFABRRRQAUUoBY8Amk6GgAooooAKKKKACiiigA&#10;ooooAfN/r5f99v50ynzf6+X/AH2/nTKS2G9woop2FP3Tg+hpiG0UpBU4IxSUAFFFFABRTtuPvHHt&#10;1NG4D7q/ieaQ7CBSRnoPU0vyj/aP5CmkknJOTRQApYngnj0HSkoopiCnBz0OGHvTaKAHYU9Dg+h/&#10;xpCCvUUlKGK9D+FAxKKdlT1G0+o6Umw4yOR6igLCUUUUCCiilCkjPb1NACUAEnAGTTvlHq36CkLk&#10;jHQegpDF2gfeb8BzRvx90bffvTaKAuFFFFMQoJXoaXKnqMH1H+FNooGO2H+HDD2ptHenb8/eGffv&#10;SAbXR6W1mkCBQqykDcW6k/Wue2g/db8DxUhvre3McM8ixyPwqseW+grGtCU1aJrRkoO7Oyorn4bu&#10;aD7j5X0PIrQh1SNuJVKH1HIrgcGj0FUTNCimo6uu5GDD1Bp1QWFFFFABRRRQAUVHJNHCu6Rwo96o&#10;TaqOkKZ/2m/wpqLexLkluaJIAJJwPU1hav8AZJEBhVfO3csOBUVxdO6s88vyjk56Cs83sF3But5F&#10;lTP3lORXTQpS5uZHNWqxasMIKnBBFJShiBgHj0NL8h/2T7ciu44htFKVIGeo9RSUxBRRRQAUUoUk&#10;Z6D1NL8o7Fj78CkOwgBY4AzS4UfeOfYf40hZmGCePQUlADt5H3Rt+nWpII97bj0FQ1ejUKgFcGYV&#10;3Spcsd2d+X0FVq80tkPqKeZYIWkbsPzNS1kajMZ7gQJyFP5mvn0m3ZH0LaSuytEhuZyzk4JyxrXt&#10;owuSMYHAxVSOMRoFFX4BtiX35r1a1L6rhuX7UtzyaNX61iub7MdiWobmXybaR+4HH1qas/U2L+VA&#10;vV2ya8pJt2R6zaSuyC1TZAPVuamoxt+XGMcYor6ylBU4KC6HyVWbqTc31CiigAscAZPtWhmKGIPB&#10;q9Bq08WFkxKo7SDP61S2gfebn0HNG/H3Rt9+9ZSpQl0NYVZx6nQwapFI2PM8tj/BL0/A1fE/HMb5&#10;PTaMg/jXG81Yt724tj+7kIH93qPyrmnhZL4Tphiov4jqv30npGPbk/4U5IUQ5Ay394nJrEttWQYD&#10;boT6r8y/l2/CtJL4MmR5b/7QkAH455Fc0ouOjOmMlLVDprGORi6s0bnqR0P4VTeGeNiuwS46+WeR&#10;9QelJc6pEmQ0pkP9yLhfxbv+FZk2pzyLsjxDH/dTj9a1pwqS2Mqk4R3Jbi8EBIlcQn+6Pmf8ugrN&#10;m1eRQUgQp/tSHc1I6iT74z9aga2IHyNx/dau2FGP2jknXb+ErySyTNukdmPqTTKkePafmBT9RTCp&#10;Az29RXVFJbHO23qwHUVwE+ftEu7729s/XNd9XN6tos73b3Fqm9ZDuZAcEHvXTQkk3cyqJtaHL3sh&#10;VAg/i6/SqNb8/h7U7koUtsEcHewH9atW3gm4fDXd1HEvogLH9cV0OpBbsyUJPoctWlaSNJBkg/Kd&#10;u7HBrsbTwzpNnhvINxIP4pjkf989Ks6tbibSJowoAjXegUYAI54H0zWft03ZIr2bscZRQKK3Mwoo&#10;ooAKp3kBb96o/wB4VcooAxlZlOVJB9jV+wllub63tmIxLIqbscjJ61XuofKkyPut0qzoQDa/YA9P&#10;OFKTsmwW50E/h28jyYnjlHsdp/Ws6a0uLb/XQSJ7lePzrvdufunP86b7GuWNeXU3dJdDz7NFdtNp&#10;llcZMlshJ7gbT+lUJfDdqxzHLLH7ZBrRV4vch02cxR1OO9dKnhiEnm4lb6ACtC00iysm3om6QfxM&#10;cn/AfhQ68VsCpsyNL0EttnvVwOqxdz9f8K6QRhQAcIB0H/1qXcR935fpTa5pTcndmsYqOwuQPujn&#10;1NIST1OaKKkoKMkHIJB9RRRQI7rRr77fpyOx/ep8j/Ud/wAa0a4nw/ffZNRCMcRzfKfr2NdtXjYm&#10;l7OemzPWoVOeGu4UUUVgbEcykpuX7ynI9/anqwZQwOQRkUtQK5idowpbPzKB6UCJ6imZNhVmwT09&#10;aNsj/ebaPRev509I1TO1cZ6nuaAIY5JZUBChOxLcnP0qRYVB3Nl29WpPuTn0k5/Ef/W/lUtMBCAQ&#10;QehqOEnaUPVDj/Cpa5G51PWNU1u8s9HkgtIrNhHLPKu4s56AD0qW7G1Ki6jdmklu2ddQa4q08Xar&#10;G9xp8+kve6hbPsd7dgsZ9CSelWhN4x1EEJBY6bGR1dvMYflxUqaexvLBTg7Tkl81+W/4EepeLtPW&#10;31C0t4rq5VFdGlhiyiEg9T9aueC3C+ENPVQWbY3A/wB81haeNZ8Pac+kjRJbl42byp42HlOD3b/6&#10;9dR4X0mTRdAt7KZw0oyz46Ak5wPpSi25XZ0YmNOnQdOH8ytqndWeumxpNu2lpHCKBk7fT61yV9et&#10;d39rf2dlM9payFmk/vnjOPyrr5o1lhkjY4V1Kk/UVyOmyanJp8+nWMMM0ETtGtyW2gfh3616GFSs&#10;59V30VnufKZnKTcaWtnd6K7urNfLv+h1dpdxXtrHcQnMbjIqn4guI7TQL6eVFdUhYhXGQTjgfnUu&#10;kWa2GmQ2ytu2jk+p71h+O5Gk0u106M/vL66jix6gHP8APb+dZ0oRlXUY7X/A7ueaw/NUXvW19f8A&#10;hyfwnYLpvh6yfYFklXdKccnd0P8AKujquoijhW3QFgqhAo54xiiLzXBVm2leDjkn8azqTdSbm+pt&#10;CKhFRRJKY9hWXaVYYKkZyPp3rFj8NaVBcfarbTIklU7lLDP5L2rbSNUOQOfU8k06lGco6RY5QUt0&#10;RpGjqrkl8jIJ/wAKlqFP3cpT+FvmX+o/rU1QNDXUOpU9DTYnJXDfeXg1JUEzCFhLnA6MPUf/AFqA&#10;J6QnAyelR73f7i4H95v8KBCCcuS59+n5UDI1l2SFEG5WOVPQA9xmpNjt99uP7q8frT5EDoR0PY+h&#10;psTlhhuHXhhTEOVFQYUAD2pkikESKMsvUeoqWikMRWDKGByD0pahJ8mQc/I5x9DU1AGJrWn5Buol&#10;5H+sA/nWFXcYzXNatpptXM8Q/cseR/dP+FduHrfYkcWIo/biZlFFO2EfeO369a7DjOS8Z+BrPxhH&#10;A8lzJa3cAKxyqu4YPYr3/OuAb4Ja1vPlatpzR9mcSKfywf517ZkD7o/E00ksck5qHBPU0jUlFWPH&#10;Lb4JXhYfa9ctkHcQQM/6sR/Kuq0f4U+G9MZZbiOXUZh3uW+Qf8AGB+ea7mihU4g6sn1GQwxW8SxQ&#10;RpFGowqRqFUfQCn0UVZmO3nGDyPQ0YQ9DtPv0ptMmmit4JJ5nCRRqXdz0VQMk0hnK/EPxND4a0NY&#10;3USXF22yOPP8I+834fzNcbZ6lZ38SyW1wjg9s8j6iuC8WeIpvE/iG41GTKwk7LeM/wAEY6D69z7m&#10;sSrpYl076XRpPDKSWtmeq6hq9lpkRe4mUN2jU5ZvwqX4Xrd694svdfmyltaQG3iTtufsPoASfqK8&#10;lr6I+GNotr4CsGEQjefdK5A+8ScAn8AKKteVVpbISoxpRb3Z19FFFSZhRShWboOPWlwo6ncfbgUA&#10;NAJOAMmnbQPvHHsOTQXOMDgegptIY7cB90Y9zyaack5JzRRTEFKCVOQcUlFADsqfvDHutGwn7p3f&#10;TrTaKQwop28n7w3fXrRhT0bB9D/jQA2iggqcEYopiCiijqcDrQAUU7bj7xx7dTRuA+6PxPNIYgUk&#10;Z6D1NL8g/wBo/kKaSSck5PvRQApYkYzx6DpSUUUxBRRRQAUUUUAFFFFABRRRQA+b/Xy/77fzplPm&#10;/wBfL/vt/OmUlsN7hRRS7DjJ+Ue9MQBioxnj0PSnBQ/QFfftSZUdBuPqaQsW6n8KQxxQKMk7h/s9&#10;PzpN5xgcD2poJByCQaduB+8PxHFADcUU7Zn7pz7d6b0PNMQUUUUAFFFFABRRRQAUUUUAFHIOQeaU&#10;AnoCaXCj7xyfRf8AGgYbs/eGfccGneV/tAex603eR90BfpTaQXHEhTgLz6t/hTSSxyTmlDEDB5Ho&#10;aX5T0O0+/SgBtFKVK9Rx60lMQUUUUAFFFFABRRRQAVDdXCWsBlcM2CAFXqxJwB+dTUyWKOeJopUD&#10;owwVPenG19dhO9tCr5V7cf66UWyf884eW/Fj/QfjRF9nsS628Khm++x5LfUnk077JdWwzBcBk7RX&#10;Jz+TDkfjmmNd24IW7he2kP8AFJyh+jDj8611lotV5f1/mRotXuSJczbtyOU/9Bq5HqQAAmX/AIEn&#10;SqL27kBlbeO2Kh5U9wazlThPc1U5R2Oit7kH57eXn2NaUOquvEy7h6jg1xivht3Kt/eXg1dh1CVO&#10;GxKv5NXLUwvY6IYi2520N1FOPkcE+h4NTVyMN7DNjD7W9G4NWjM+MGRsf71ckqLTszpjWTRuTXsE&#10;OQz5b+6vJrOm1OV+IgEHr1NY82oQRcA729F/xrPm1CeXhTsX0Xr+dbU8LJmU8Qka091HGS00mWPv&#10;k1nzao54hXaP7zcms/qcnrSqpY4UEn2rshh4R31OWVaT2JRdTbss5b60hgtruXzNjRXGP9ZGdrfm&#10;Ov40vkCNDJPIsaDqScY/Gmpdb+LG3aX/AKav8ifmeT+ArdJ7xMW19oJZbyxieWQrdQIpZmA2SKB1&#10;OOjcfSryMrorqcqwBB9Qapmxe4H+mzmVT1hQbY/xHU/ifwq8FJ6Dj+VTNxt5jimICQcg4NO3Bjhl&#10;yfUcGjCjqcn0H+NG89B8o9qyLHeV/tD6d/ypu4KflXB9TyabTt56H5h70BcaSSck5NFOwp6HB9D/&#10;AI0hUr1FMBKKKKBCqMuo960BVKAbpR7Vcrws1neoo9ke7lULU3LuyC8n+z27P/EeF+tZtrEQPMb7&#10;zU65k+13oQf6tOP8TU9VlmH5n7WXTYWZ4jlXso9dwq+n3F+lUKuwnMS/Sts1XuRfmY5S/fkvIkrJ&#10;dvO1GRv4U+UVpTS+VC8h/hGazbSLbDvZgCxz7mvPwFPnrry1O/H1OSg/PQm3kDB5HoacEDDI+X69&#10;PzpNwH3V/E00ksck5NfSHzY8qE5ILe46U0sSMZwPQUBivQ4pcqeox7j/AAoAbRTth6r8w9qbTEFF&#10;FFABRRRSaT3Gm1sFFFFMQUUUUABGRg1C1upOUJQ+1ThS3IHHr2pcKO+4+3AovYLFFoHB5Td7p/hU&#10;fl/7QPsOtaJYkYHA9BUTwo/Uc+oq1PuFilux90Y9+9NPJyeTVl7dx0w49+tQFMHHKn0arTRI2myA&#10;NE6noVI/SnkEHkYqtfTC3sZ5T/Chx9eg/WqWrEzhU+4PpS0gGABS16JyhRRRQAUUUUARXEfmwsvf&#10;qPrVXS5fI1ezlPAWZM/TNX6yp1MVw2OMHIpNXVgR6sRzS7j0PzD3qGzlFzZQXG4YkjDcc9qn3Afd&#10;H4nk15zOsUIGGQdv+9SEBOoz9elNJJOScmlDFeh/CkAFiwwTx6UlLlT1GPpRtPUcj1FMBKKKKBBR&#10;RRQAUUUUAHQ5Bwa7zSL37dp0cp++Plf6iuDra8NXv2e/Nux/dzDj/eHSubFU+endbo6MNU5Z27nY&#10;1SvdSiszsILSEZCj+tXaq3Fhb3UivKmWXjg4zXkq19T03e2hUsNTmu7oxtGoTGcjt9a0JvlAkH8H&#10;J+nenRxRxLtjRVX0AxTzQ2r6CSdtQFFRQ/KDH/c4H07VLSKI5VLIcfeHI+tORw6Bh0IppmBOEBc+&#10;3T86zrrUrLTpSl9fQ24f5lUuAT6+/wD+uj1HGMpO0Vcu3d7b2NvJPcyqkca7mJ7CuJ0rS9T1u8vt&#10;bsrxtJgu2wiiISGVR/EQTwanOfGeq+TCCug2jgyMOPtMg7fQf59uvuEeOxkS1UK6xkRgdAccVCXO&#10;/I7ZTeDptbza1W9lvaz0u/wMfRbLTdEV4WvEkvZXLTSTON7t/St+uEt5NGGiOtyoa8ZWDhgTJ5nb&#10;BrX0+81y00+CN9KMwVBh/OAYj3Fd88Jyq0ejtrZX9D5ynm8q0+arrdX928reTstDpMVHD8mYv7nT&#10;6dv8KyP7euU/12jXq/7o3VRfUrrV9ReG2llsYoUBfcn7w59qzWGnu9F3/wCGNp5jRVlC7k9ErWf4&#10;2L+v3sgWPTbX/j6uvl4/hXua0bGzi06xjt48BIxyT3Pc1gaPFKniS+juJfPuFiXbOw5C8cY7HkV0&#10;oiXOWy7erU6/uJU1tv63Jwd605Yia1u4pdkn+ber+REshWUiNdyvyCeBnv8A4/nXM6gG1D4gaZaO&#10;Q8dnC9w4AwATwP1207XLi8v/ABRbaHDevYwGAztJHw8hyRgH8P51T0i3bSfHptjcSXrXNplpJTmS&#10;LB6E/gPzFa0aXJFzvrytpfgbVJ8zUbaXR3AUKoCgADsKjk/duJR0HDfT1qWkIBBB6VwnWLRUMbeX&#10;mNj93oT6Uvmlv9Wpb36CgVx0qb144Ycg+9MW4UrwCX7qOoNL5bN/rGJ/2V4FNKiBwygBDwwHb3pg&#10;OxI/UhB6Dk05YkXkDk9SeSaeKKQyFP3b+UenVfp6VNTJE3rjOD1B9DSJJlTuwGX71AiSopFIIkQZ&#10;YdR6ijzd3+rUt79B+dHls/334/urwKADz0IG0liewGTRiV+4Qe3Jp6qqDCgAegp1ADFiVDkD5vU8&#10;mn0UUDCmsodSrAFSMEHvTqKAOa1LTnsyZIB+5Pp1Wsyu3KhgQQCD1BrA1HRmjJltVLJ3TuPpXdRx&#10;CfuyOGtQa96Jj0UEEHBBB96K6zkCiiigAooooAK5j4hiX/hAdW8ndnyxu2/3dwzXT02SNJY2jkRX&#10;RwVZWGQwPUGk1dDi7O58lUV7pe/B3w/c3TS29zfWiMc+VG6so+m4Ej8zV/SvhX4Y06RXe1mvpF5B&#10;un3D/vkAD8xWXLLsdXtYnkXg/wAF3/iy+XZG0WnIw8+5YYAHcL6n6dK+jraGG0tYbWGMLDCgSNRx&#10;gAYFOihigiWJFWONBhY4wAAPQY4FP34+6Nvv3q4xsYTm5C+Xnndt9m60hwhxtOfVv8KbShiBjqPQ&#10;1RFwJLdTmkp3yn/ZP5ikKkDOOPUdKAEooopiCiiigAooooAKKKKACiilCHGTwPegADFRgHj0NOAD&#10;9AV9+1JlR0G73NIWLdT+FIY4oFGSdw/2en50m84wPlHtTQSDkHBp24H7y/iOKAG0U7bn7pz7dDTe&#10;nBpiCiiigAooooAKKKKACiiigAooooAKKKKAHzf6+X/fb+dMp83+vl/32/nTKS2G9w6UHJOSeaKK&#10;YgooooAKKKKACnbzjBww96bRQA7CnocH0NIQV6ikpQxXofwpDEop2VPUbT6ik2H+H5vpRcLCUU7b&#10;j7xx7d6NwH3QPqeTTAQKSMngeppfkXoNx9+BTSSTknJ96KAFLFhgnj0HSkoooEFFFFABRRRQAoJX&#10;ocUuVPUYPqv+FNooHcdsPVcMPam0U7fn7w3e/ekA2inbQfut+DcUbG7jA9TxTuFhtABPABNO+Uf7&#10;R/IUhYkY6D0FIBdoH3m/Ac0b8fdG33702imFwpCAwIIBB6g96R5EiQvI6og6sxwBVT7c8/FnA0o7&#10;Sv8AJH+Z5P4CqjFvVEuSW4p09YyWtJHtm67U5Q/VTx+WKrnUds/2e5iE7AcvaguF/wB4dV/Wp/sU&#10;k/N5cM4/55RfIn49z+J/CrUcSQoEiRUQdFUYFac6+1r/AF3I5X00KiJDcpvtplcdwDnH+FMaN0Pz&#10;KRVmaygnfzChSXtLGdrj8R/Woit9bjgpdxjs2Ek/P7p/ShNPZ/f/AF/kPVbkW4n7w3fWlwGGA2PZ&#10;qVZbWd/Ly0E3/PKUbW/AHr+FS/Y2HJcY+lD030GnfYrkFeoxT0ieT7q8eppRdW8TGOBXu5B1WMBg&#10;D7noPxNSeVdXP+ulFqn9y35b8WPT8B+NDut9P67CuumoyQ21rj7RKN5+6g5ZvoByaVXu5hiCFbaP&#10;+/KMt+Cj+p/CrMFjFbZMMQ3N95x8zN9T1P41NtA+834Dk1LnFba/12Hyt7lJLCEOJJi1xKOjzHOP&#10;oOg/AVc2HqeB70u7H3Rj3703ryetQ5OW5SSWw7KjoMn1NIWJ6n8KSikMKKKKBBRRRQAUoYr0P4Ul&#10;FADsqeo2n1FBQ4yPmHtTaazrGNzOEHqTilsPctWq/eb8KS/uPItzg/O3AqeLBjUhgwI+8D1rHuZD&#10;eXu1T8o+Vf6mvl8RN16za6vQ+ow8FQoJPgGkcVuOi1HWke2PcerfyqxSiMgYI2j34pcqOgLH34Ff&#10;SUaapU1BdD5utUdWo5vqIAW6DNW4BiIVyuveNtC8PyiDUL9RMSMwRDeyj1IHT8a39I1bTtZsEutM&#10;u4rmA8boznB9COoPsa8/NJfu1HzPQyuD9o5eQ/U2Itdo6uwFRKoVQo7DFP1L71uO2+m1OVRVpSKz&#10;aTvGIUUUV655AUUUUAFO35+8A3v3ptFADtoP3W/A8U0gqcEYNFKGIGOo9DSGJRTvlb/ZP5ijY3YZ&#10;HqOaYWG0U7aB95vwWjfj7ox796QBsP8AFhR70ZUfdGfdv8KbRTAUkt1OaSiigQUUUUAFIyqwwwBH&#10;vS0UAQNbYHyNj/ZPIrmvFMxightcYZ23tg9h0/X+VdZXn3iC7+16zMwOUjPlr+H/ANeunDJyn6Gd&#10;V2iZlFFJn5gK9A5haKKKACiiigArPvlxKrdiK0Kgu499ucDleRQB1nhO58/RFjJ5hcp+HUVuVxfg&#10;y62Xtxak8SJvX6j/AOsf0rtK4aqtNnRB3iFFFFZlBQOOlFFADt2fvDPuODRtB+6fwPBptFAwOQcE&#10;YopQx6HkehpflPQ7T79KAG0UuxvTI9R0owo6nPsKLgJT03Rurg7WU5HrSbj2+X6U2gD0KxulvLOK&#10;df4hz7HvVmuW8LXu2WSzc8MN6fXuP6/nXU14lan7ObietRnzwTCiiisjUhmyjLIuM/dOfQ0vlbuZ&#10;GL+3b8qkZQylTyCMGmQsSpVvvKcH396Yh+MDA6V51FdaVY+I9aHiFEa7MwaJpY96mLHCjrjiuw8Q&#10;a1HommtORvnc7IIh1dz0FUvDmhfY7WW91NUm1G7Pmzu4B2eijPQCspaySR6OGapUZzqbS0VtHvff&#10;t3K3gaGRLW/mSJ4bCe5L2kbjBCeuPStLXL+VPL06y5vbngY/gXuxqsNeuG802GntPaxkgSM23OOu&#10;0dwKXw7EbhZdUfEt1cMQWPSMA/dFdtOg6MeefTp5+fY8DGZgsdV9nR05t3r8K0dm929rr1NGy0e1&#10;srOOFI1Mij/WlRu3euatJcBlGAWccEKOhp3lFv8AWMW9hwKTAilBAwjcY9DWMpOTvJ3Z106cacVG&#10;CskLtkf7zBB6L1/OqF7oVteTrOsk1vOBgyQvgke/rWpRSjOUHeLsKrRhVjyzV0ZumadbaX5qJuMj&#10;nLSyHLOPrVXXfEKaWUtLaM3OpTcRW6c/i3oK52ZIdX8VanBrd08S2xUWtuZfLVk7sPU4wfx9qn8F&#10;21tHr2sm2/0m3jKLFdP8zd8ru79unoK7nRSvUqO7ST8tbW1OaElFKlSXKrtf0i3aeD0vEe712aS5&#10;v5sEsjlRCOyritTTNCsNElZ7aM7pfleWRizewye1ahlUHC5c+i801keVSrkKp7L1/OuaeIqT0b07&#10;dDpjRhHVLUkaRU+8evbuabukf7q7R6t/hTIAFJUj5x1J6n3qesDQgkgyA+S7ryN38qljcOgYdD+l&#10;OqFv3T7/AOBvvex9aYbE1IQCCD0oFMaVQcDLN6LzSGIhMbeU3T+A+o9Ke0ioPmOP61GyPKAGwgzk&#10;bev509Y1Q5A59T1piG7nf7i7R6t/hQIF3bn+dvVqlopDsQzXMNsu6WQKOwPU1lXGuEnbbR/8Cb/C&#10;tC70+G9KmTcCvQqafb2VvbD93GAf7x5P51S5UQ1J7GOllqF8weZ2RfVzjH0FbsSGOJELFioA3Hqa&#10;fRQ5XHGKQUUVXuLyC2GZZQD/AHep/KpKvYsU15EiUs7Kq+pOKzvtl5d8WkHlof8AlpLx+QpyaUrs&#10;Hu5Xnf0J+UfhVWtuTzX2LVveQXRYQvu29eDU9NREjUKiqqjsBinVLKXmZ19pUdzl48JJ7jg1z9xb&#10;PbybJUMbds8g/Q12NRyxRzIUkRWU9iK6KVeUNHqjnqUIz1W5xhUjqOPXtSVt3WhlSXtJMf7DH+tZ&#10;MsTwvtmiaNvp1rthVjPY4p0pQ3IqKdsJ+6d3060bMfeO327/AJVdyLDaUKSM9B6npS7gPur+Lc00&#10;ksckk0wHfKP9o/kKQsSMdB6CkooC4UUUUCCiijFK47BSglTwcUlFMQ7cp+8uD6ijZn7p3e3em0UD&#10;Cinbz/EA316/nRhT91sezUANop2xu4wPU9KPlHU7j7cClcLDQCTgAk+1O2gfeb8ByaQuSMDAHoKS&#10;gB27H3Rj36mmnk5J5oopiCiiigAooooAKdvPQ4Ye9NooAdhT0OD6Gm0UUAFFFFABRRRQAUUUUAFF&#10;FFABRRRQA+b/AF8v++386ZT5v9fL/vt/OmUlsN7hRR1OKDwcHrTEFFFFABRRRQAUUU7Yep+Ue9AD&#10;aUKW6D8aXKr0G4+p/wAKQsW6mkMXCjqdx9B/jRvPb5fpTaKYXHbs/eGffoaNoP3T+B4NNopBcCCD&#10;gjBopQ5Ax1HoaX5T3Kn35FADaKUqV5I49e1JTEFFFFABRRRQAUUoBboM0uFHU59h/jQMbTtmPvHb&#10;7d6N56KNo9qbQA7cB91fxbmje3c5HoeabRSsFx3yn/ZP5ikKkDPUeo6VTbUIixS3V7mQcERDIH1b&#10;oPzpBFeznM04t0/55wH5vxc/0ArT2bW+hHOntqSz3cFsQssgDnog5ZvoByah8y9uP9VEtsn9+b5n&#10;/BRwPxP4VZt7a2tlIjhCk9XHLH6k9am2Z+6d3t3o5orZfeHK3uykmnwhxJMWuJR0eY7sfQdB+Aq3&#10;RRUuTluNJLYKKKKQwooooAZLDFOmyWNJF/uuoI/Wq/8AZljn/j1iPsVyPyq7sI+8Qv1oyo+6Mn1P&#10;+FNTktmJxT3QyOIKgWNFRB0AGAKf8i9TuPtwKQsW6nNJSGO3t2O36cUbgfvL+I4ptFKw7jtufukH&#10;26Gm9Dg0Uu89D8w96YCUU7CnocH0NIVK9RQAlFFFAgooooAKKKUKW6D8aAOe8ZeJl8KeH31AQiaZ&#10;mEUKHoXOeT7DFfPGr67qeu3TXGpXks7noGPyr7KvQCvZfjK8SeELZGceY92pQDvhTn+YrxT+zbw2&#10;5n8hvLAzk+nrjrWU3qdVJJRudh8NPFeoaTr8OmfaJHsb0mMxMxIRscMvoa9zsl2lpO/QZFfOPgeL&#10;zvG2kp/02z+QJr6ViTZGq+grjVCMsUp22X4nVVruOG5L7v8AAl3t3O7/AHuaiuQ7Wk32c7Z/Lby8&#10;8jdjj9afRXoWPMufJ979q+3T/bS5u/MbzvM+9uzzmtDw54m1Lwtqa32nTFe0kLcpKvow/r1Fdz4o&#10;8KjxB8YX0yE+TFNClxcSKPuqFBY/UnA+prU1/wCDdo1oH0C6kjuEHMV0+5ZP+BAfKf0+lYuCkmmr&#10;o7FVUWnezO40jxVYeLNGt9Qsm2vG4E8DH5om9D7ehrE1L4paBpV7NZ3MGoC4hba6CAdfxYcV45DL&#10;4g8C6xuaKWyuPuski5SUfyYfSqGrareeINWe9usPczEKFjTA9AAK5cPRlQnJR+F/edOInCvFOXxI&#10;9lh+Mfh+a4SIWOqDewUHykPJ9g5P5V6GOa8w+Hfw5bTXj1rW4h9rxut7Zh/qv9pv9r27V6fXfG/U&#10;82pyp2iFFFFUZhRRTtmPvHb7d6AG0oUkZ6D1NLuA+6v4nmmkknJJNIY75R/tH8hRvbscD0HFNoos&#10;Fx2QfvD8V4o2Z+6d3t3ptFMAop28n7w3fWjCnocH0NIBtFKQV6jFJTEFFFFABRRRQBXvrj7LYXE4&#10;BJjjLAD1rzPJYlicknJNeqhCw6cd89K5DxJoFvZ2k+pWz7Uj+aSLHABIGV/PpXVhqkYvlfUyqxbV&#10;zmaiDZuXH91R+tOSRJF3IwYeoNQWrb5rl/8Appt/IV3nOWqKKKACiiigAoIz1oooAp6fcf2brUE2&#10;cLHIA3+6eD+hr02vLb1cT59RXomjTvc6PaySKwfYFbcMZxxmubELZmtJ9C9RRRXMahRRR14HWgAo&#10;pduPvHHt1NLuA+6Me55oGIFJGTwPU0ZUdtx9+lISScnk0UAO3t649h0oyp6jHuKbRQAu0/w4I9qS&#10;inbs/eGf50AOt53triOdD8yNkV6FbzJcQRzIfldQRXnWAfun8DXT+F70lHspDhk+dM+nf/PvXFjK&#10;fNHmXQ6sLPllyvqdHRRRXmHohWDrHiO20m/jtkgnu7t0yYLdNzBexNadxqVrbna0m5vReTXMalBf&#10;aZrk/iCxtkvbS6gVZkMgRkx3BP0FKXN0N8MqUpP2j2V9XZX830INHmHiLxTc3+oq0TWOFtrF1O5M&#10;/wARHrXV394lrZyTXBEcIGDnlm9gK4/TLq6g1i48Q3llJ5M0SxDyuQijHJzyenWtuzt5dfu11G9U&#10;rZxn/RoD/F/tGuilhpQXNV0X9aev5HDj8zp15qnhNXZWVnZaau7Sur9erKOmW2tR6eBbQQrCxZoj&#10;MfnQH2rotHsRp2nRwCTzGJLM3qTyavAYqHetuzB2Cx9QxOAPanVryqXVrXMMNgYYezu20rK/T0J6&#10;a6h0KnoaUEEAg5B7015FTgnk9B3rnO4SJyykN99eD/jTyQBkkAe9VpGkB84LsUD5ieuPpWD4m1q2&#10;tdEm+yXMdxdzfuYwkgY5bjgDpWlOm6klGPUznNQi2zOsrODxZ4j1DUbmAT2MGLaBWOFYjqePz/EV&#10;1VrZQWKLbxRpHAfupGNqg96j8P6YukaJbWYxvVcyH1c8k/nWi6B1Kn/9VaV6vNLli/dWiIpU+WPM&#10;93uKFCjAAA9BS1HG5OVb769f8akrnNyORTw6ffXt6j0pyOHUMOhpHkVMZOCeg7mowJC5ZBsU9d3r&#10;64piJiwAySAPeozJvGETcD3PApREucsSx9Wpk93BbDMsgU+nf8qAFSEhQHcsB0A4FSqoUYUAD0FY&#10;s2uMz7baHv1bkn8BWtbSSS26PLHscjlfSm01uJST0RLRRRUlBRRRQAUVBdXltYwma6njhjH8TtgV&#10;zcvjB76VoNA0+a+kHHnMNka/if8A61a06M6msVp36feZzqxho2dUzBQSSAB1JqC3vrW83/ZbmGYx&#10;nDeW4baffFcyvhrVdYPma/qbeWefslqdqD2J7/55rodO0qx0mAxWVskKn720ct9T1NOcKcVbmu/L&#10;b7xRlOT2svxI3j1G5cqzpbxf7ByxqW3022gO7bvf+8/Jq07pGpZ2VVHUscCo5pXWHfDH5x7AEDP4&#10;1ndl2RLVea/toHCvKoY9hyf0qr9nvrv/AI+JhDGf4I+v51Zt7K3tuY4xu/vHk0WSC7exZzRmkJAB&#10;JOAKoT6tbxHahMr+if40kmxtpbl/NITWSf7RvepFvEe3f/Grdrbi1QqJHcnqWP8AKny2J5rlotUc&#10;ipIpWRVZfRhmgtTC1CG2UZ9JhYHyWMLe3IrPl026j/hWUeqnmtwtTC9bxrTRhKlBnNvEynBBU+jj&#10;FRkEHBGK6VmBGCAR71XeKFhgxJj6VssR3RhLD9mYVFacsNnH95cH0BOapyGHB8uHA9SSa0VaL2RD&#10;otbsgHNLt9Tijd6cUlV778iPdXmLkDoPxpOtFFVGKQnJsKKKUAk4AzVEiUU7ao+8efQUb8fdG3+d&#10;IYbD/EQv1oyo6DJ9W/wptFADt7euR6HpR8p6/KfbpTaKLBcUqQMjkeopKASDkHBp24H7w/EcUANo&#10;p23P3Tn26Gm9ODTEFFFFABRRRQAUUUUAFFFFABRRRQAUUUUAFFFFABRRRQAUUUUAPm/18v8Avt/O&#10;mU+b/Xy/77fzplJbDe4U7ecYPzD0NNopiHYU9DtPoaQqV6jFAUnkDj1pwYJ0Jb2HSkMYAScAZPtT&#10;toH3mx7Dk0pcMNpG0f7PSmlDjI+Ye1AC78fdGPfqab16miimIKKKKACiiigAooooAKKKKAFBK9Di&#10;lyp6jB9R/hTaMZOAMmgY7YT935vpTadtx9449hyad5vP3Qfc9aQDApIyeB6ml+UdBuPvwKCAxyG5&#10;PZv8aaQVOCCDQApYt1PHpSUUUxBUc00UEZkmkWNB/ExwKkqGe1gulAmiV9pypPVT7HqKcbX12E72&#10;0Iftc0//AB6W5Kn/AJazZRfwH3j+Q+tJ9g87m9ma4/2MbYx/wEdfxJpfIu7fmCcTIP8AllP1/Bxz&#10;+YNC6hErBLlWtpCcASfdP0YcH+da6/8ALv8A4P8AXpoRp9v/AIBbVVRQqqFUcAAYApaKKxNAoooo&#10;AdvJ4b5h70YU9Dg+h/xptKFJGeg9TSGBBU4IxSAFjgDNPDBBgEt7dqC4YYPyj26flQFhMKPvN+Ao&#10;34+6Nv8AOkKHGRyPUUlABRRSqjSMFRSzHsBmmISjOK1LbQ7iXDTERL6dTWxbaZa2uCse5/7zcmsJ&#10;4iEdtTeGHnLfQ562026usFI9qf3n4FasOgQqB50rufReBWxRXLPEzltodUMNCO+pn/2LYf8APE/9&#10;9t/jTZNDs2Hyh0Ps2f51YvNRtLCPfdTpGOwJ5P0HWuY1Dxt1TT4M/wDTSX+gq6NPEVfgv+hFarhq&#10;S9+36ly70WS3RpI5VaNeTuIUj+lZccgZd0bgqe4ORXP3mo3moPuup3l9AeAPoBxUEcrxNujcqfav&#10;Wp4Oaj78rs8ieNg5e5GyOqyp6jafUUbDjI+Ye1YsGsOuBOm4f3l4P5Vp29zb3ADRzDP90ferOdKc&#10;N0awrQnsyWnbDjJwo96d5v8Asj69/wA6btDHKtk+h61ka2DKjoMn1P8AhSEluppCCDgjBopgeXa3&#10;ZzePvE9/9mO+w0OMxxqOk1x1I/T9K5l1ZHZJFKupwysMEexFe4wWtva+Z9ngji8xt77FC7m9TjvU&#10;N9pVhqa4vbSKbjALD5h9COaxnS5tbmiqW06HzfZ3beGPFlvepHvW3lEipnG5D2/In8q9v8K/EDTv&#10;Fl9LZ2trdQTRx+ZiUKQRnHUH3qjrPwq0bVSrR3FzauvQqQ4x6c8/rW74W8Jab4TsngsQ7yykGaeT&#10;7746D2A9KcItO7LnUjKNjeooorU5zEt9AMPjS98QtOrfaLRLVYtnKAEEnOec7RW3RRSSsNu5Bd2d&#10;rf27W95bxXELdUlQMPyNUNN8L6DpFybix0i1hmP/AC0VfmH0J6VrUUWQJtDtoP3Tz6GmkFTggg0o&#10;QkZPA9TTg4UYHzD36flQA0AseBmlwo6nJ9F/xpSwcYJK+3amlSBnqPUUALvOML8o9qbRRTEFFFFA&#10;BRRRQAUUUUAFFFFAChivAPHpS/Ke236cim0AEnABNAxSpAyOR6ikpwAU5Lc+i/407zf9kD3HWkFh&#10;uwj73y/XrRlR90ZPqf8ACjbn7pz7dDTenXigBSSx5Oao6xB9p0S/gxnfbyKPrtOKu0jDcpX1GKpO&#10;zuJ6ng8UjphkYqfUGrFvfSW4KhVYE5OeuarunlyPH/cYr+RxSV7BxGqmrRn78TD6HNW0uYpEDKTg&#10;+1c/Vuwb5nT8aANjzk/vUecn979Kq0UAWDOnufwppuPRfzqGigAk/eNuYDIHFejadJ9o0y1lDAs0&#10;S5zxyBg/yrzmvSPC6rP4atd+MLuXJ/3j/jXNiXaKZrS3sTEEHBGDSgFugq29uFGIzuHo9V5FOcPl&#10;T78iuRSub2G4UdTn2FIWOMDgegoKkdRx60lMQUUUUxBRRRQAUUUUAFFFFABU9ndyWV1HOh+4c49R&#10;3FQUUmk1ZjTad0ejwypPCksZyrjINFxF50DxBiu5SMjtXP8Ahe/3I9k55X5k+ncV0leJVpunNxPX&#10;pzU43MeDQo1OZ5C/+yvAq7eWKXemy2Y+RHTaMdvSrdFTzyumN04yi4taM5G7XVrPSzbXRtIbZUET&#10;XTPgbO3HrWxoeoaZcWkdrYXsVwYECkA88d8Vk+MrWVrnTL17Z7qwtpC1xCgyecYOO+OaxLqCx8U6&#10;vYRaXYuIY2P2mfyzEDHx8p6ZNegoKtTTlotW2tk/P+kedTp/V6j5W29ErvW3l/TZ2l74g0nTsi6v&#10;4EYdVDbm/Ic1xV5quna/4nX+0JpRpAhP2YSAxo8nGSenvXYWPhjSLADybGEEdCV3H8zk1pXFpb3c&#10;Pk3EEcsfXa6gisKdWlSd4p+u33f8Odc6dSovet6HB2E97/bc2n+GLqM2axb3WZmkiibPRW681tpB&#10;4ujHEuk5PfY9bkVrBYIBbQpFD/EkagD68VaFFTEpvSK+er+Y4ULLVv5bHC+IoPFMukOLwW0lqGUy&#10;pZ7g5XPPXtWTqkvh+5traPw5Fu1PzFaERowZfUNng16jUTxxhWJCrnksOKunjOVL3du2i+a6kTw3&#10;M3rv31+4fHu8td/3sDP1p1QRySMuAmT03HgH3p3lFv8AWMW9hwK4jqGSMCwMfzSL2H8jT9sj/ebY&#10;PRev51IAAAAAAOwpaQWGrGqfdHJ6nvTqKKBlLUEu3iUWrYOfm5wSPrVCDRHc77mTBPULyfzrcoql&#10;JpWRLim7sgt7SC2GIowvv1J/Gp6KQkAZPSpK2FoqquoWz3AhSXc5/ugkfnVqiwk7gelcrcah4m1G&#10;4e307ThYRKdpubogn6gf/rrqqK0pzUNeVP1JnBy0vY5e18F2rTC51e5m1K59ZSQg+i10sUMcEaxx&#10;RrGijAVRgD8Kr6jfDTrN7loJpgv8EKbmP4Vzv2jxTrn/AB7wppFo3/LSX5pSPYdv0+ta/vK65pys&#10;l32+S/yRn7lLSK1/rqdDf6pY6XF5t7cxwr23Hk/QdTXPHxPqOrkp4f0x5I+n2u5+VB9B3/zxVuw8&#10;Habazfabrff3Z5M1yd3P06fzroBhQABgDoBRzUafwrmfnovuC1Se7svLf7zlo/CM2oSLN4g1GW9b&#10;qIEOyJfy6/pXSwQRWtvHBBGI4oxtVF6AVmar4m0rSAVubkGUf8so/mb8h0/GueOv+I9fJXRbD7Jb&#10;n/l5mxnHqM8fkDV+zr1leWkfPREc9Kk7R1f3s7K5vLa0UNc3EUKscAyOFyfxpk8sxhD2qpKW5BLc&#10;Y9R61y1n4Hgeb7VrN3Lf3B6gsQv09T+ldRDFFbQJDBGscSDCoowAKyqQpxsoO79NDSEpy+JW/Mpf&#10;Ybq6O68nIH9xP84q5DbQWw/dRgH16n86eWrPl1rTortbR72EXDHaIw2Tn04qUpS0SG3GOrNEtTS1&#10;VZxO5xFKqL3OMmmRQrDk73dj1LNSsHMWi1ML1GXqJ5VQZZgB707CbJi9ML1Qlv1HCDPuapSXEkv3&#10;mJHp2rSNOUtkZyqKO5pS3saZwdx9qpS3sj8A7R6CqpJPWiuiNBL4jnlXfQUsTSAlTkEg0UVuopaI&#10;xcm9WO3A/eH4ijZn7p3fzptO2Y+8ce3egBtKFJGeg9TT/N6fLux3bk004c53HPo3+NAWQfIP9o/k&#10;KQsSMZ49BQQV6ikoAKKKKYgooooAKKKKACiiigAooooAKKKKACiiigAooooAKKKKACiiigAooooA&#10;KKKKACiiigAooooAfN/r5f8Afb+dMp83+vl/32/nTKS2G9wp2VH3Rn3b/Cm0UxCkljyc0lFFABR0&#10;OR1oooAduz94A+/Q0bQfun8DxTaKQ7gQQcEEGilDEDHUehpflP8Asn35FADaKUqRyenqOlJTEFFF&#10;O2HqflHvQA2lClug/Glyo6DJ9T/hSElupzSGLhR1O4+goLHGBwPQU2igLhRRRTEFKGIGOo9DSUUA&#10;O+U/7J/MUhUgZ6j1FJSgkHIOKBiUU7IP3l/EcUbM/dO7270gsNpGVWUqwDKeCCMg0tFMRT+wCLmz&#10;me3P9wfNGf8AgJ6fhik+1zwf8fdudv8Az1gy6/iOo/WrwUt0GaXCr1bJ9F/xq/aX+LUnk7aEMM8V&#10;wm+GRZFPdTmptmPvHb7d6rTWcMz+YqmGX/nrCdrfie/41F/p1v2W7jH0ST/4k/pRyp/C/vC7W6L2&#10;4D7q/ieaaSWOScmq8N9BM/lhikv/ADykG1vyPX8KsVLi4vUpO+wUUVettJurjB2eWv8Aefj9KiUl&#10;FXbKjFydkiiCQcg4NWILae7bEcJf/aHH69K3bbRLaHDSZlb/AGun5VpKoUAKAAOwrmnil9lHVDCv&#10;7TMW30BQc3Epb/ZXj9a1oLaG3XbDGqD2FS1HNPFbxmSaRI0HVmbArllUnN2Z0xpwgrokpCcVzV/4&#10;ytIMpaI1w/8AePyr/ia5bUNf1HUSRLOUjP8Ayzj+Vf8A6/411UcvrVNXovM5K2Y0aekdX5f5ncah&#10;4k07T8q03myj/lnF8x/E9BXLah4wvrrKWwW2jPdeWP41ztLXq0cvo09WrvzPJrZhWqaJ2XkK8jyy&#10;F5HZ3PVmOSabRRXccIUlFJQAUDg5HWijNMC5BqlxDgMfMX0br+dacGp282AW8tvRun51z9JWM8PC&#10;Xkbwrzj5nXhzgcgr6Hmlwh77T78iuVgvJ7c/u5CB/dPIrTg1pGwJ02H+8vIrknhZx1Wp1wxMJb6G&#10;sVI5I49aSmxTJIu6KQMPVTUmVP3lx7r/AIVzu63OjR7DaKdsJ+6d30602gAoopQpboOPWgBKBk8A&#10;ZNOwq9TuPoOlIXOMDge1IYu3H3jj2HJo3AfdGPc8mm0UwuByTknJooooEFAJU5BwaKKAHbgfvD8R&#10;xRtz90hvbvTaKQwop28/xfMPejCnocH0b/GgBtFKQV6jFJTEFFFO24+8ce3egBtKFJGeg9TS7gPu&#10;r+J5ppJJyTk+9IY75B/tH8hSFiRjt6DpSUUwuFFFFAgpd56H5h6GkooAdhT0O0+hpNpBGRSUqsVP&#10;BpDPDdRXZqt6vpcSD/x41Wqe9k83UbuQfxzyN+bE1BXsrY4nuFTWjbblffioach2yK3oaYjXoooo&#10;AKKKKACvRfCQ/wCKdh/33/nXnVem+HYTB4eslIwSm4/iSa5cU/cRrR+I1KQgEYPIpaK4DoIWt16o&#10;Sp9ulQPCy/eTj+8v+FXaKpSaCxnbSemD9KbV94UfquD6ioXt3Ho49+DVqSFYrUU4rzjkH0bimkEH&#10;BGKoQUUUDk4HNAgop23H3jj2HJo3AfdGPc8mgYgU9TwPU0vyjoN31ppyTknNFAEsNxLbzxzRth42&#10;3D0rv7O6jvLVJ4/uuM49D6V53W14e1L7Lc/ZpWxFKeCf4W/+vXJiqPPHmW6OnDVeSVnszsaKKK8o&#10;9IKjkQsAV+8pyKkooAajh1B6eo9KdULjynMg+6fvj+tO84HhAXP+z0/OgRJUAcQP5Z5U8rjkj2p+&#10;yR/vNtHov+NOVFT7qge9ADMyP0AQep5P5UqxKDuOWb1ao7u6Szh8xwxGcACsd9Svb1tluhUf7HJ/&#10;E1Si2S5JGzPdQW4zLIq+3f8AKnwzRzxiSJwynuKx4NEkc77mXGeoU5P51rwW8dtF5cS4Xr9aGkth&#10;pye5LRRRUlBRRVa4v7a24eQFv7q8mi1xN2LNRyzxwpuldVHuaoeff3n+oiEEZ/jk6/lUkWlRBvMn&#10;Zp5PVzx+VVa24rt7DDqUk5K2UDSf7bcKKQadNcnde3BYf8804WtJVCgAAADoBUU91BbjMsir7dz+&#10;FF+wW7iw28Vuu2KNVHsKezqilmYKB3JxWf8Abrm64s7chf8AnpLwPwoXTPNYPeTNM393OFFFu4X7&#10;F2G5huAfKkV8dcVJmmJGkS7Y0VV9AMU2a4igXdLIqj3NL0HfuS0marwXcNypMT7sdeMVITRYLlPV&#10;9QuNPs/NtrCa8kJxsixx7n2+grlzbeK/EX/H1Mul2bf8s04Yj6dfzIrsy1NLVvTrezXuxV+/9aGM&#10;6fO9W7djC0vwhpGmYfyftM458yf5ufYdBW6WwKYWrJ1SfWd6xaZb22GHNxNJwv8AwHrQ3OtL3n94&#10;WjTj7q+41ZZ0hjMksixovJZzgD8a5+fxZDLKYNJtptRnHUxjEY+rGok8NLcyCbWb2bUJByIydsS/&#10;RRW1EkVtEIoI0ijHRUUAD8qu1KH95/cv8/yIbqS8vz/y/MxDpes6rzq2ofZoT1trPj8C3/660rDS&#10;9P0pNtnbJEe74yx+pPNWWfjk4FVJb6NAcHd/L86JVZyXLsuyEoRi79S4XqCW5jj+83PoOtY9xqxb&#10;IU59l4H51Qe5lc9QB6Crhh5y8iJV4o17jVQuQpA+nJrMmvpZCSDj3PJqv8p/2T+YpCpAz1HqK6oY&#10;eEd9TnlWlLYmS6cfe+b+dWEnR+hwfQ1QorZxRlc06KoxySJ3+X/aqyl1F3Bz6npUOLRRMAW6DNLh&#10;R1OT6D/Gm7946gj26UVIx28/w/KPam0UUCCiiigBQxUYB49KX5T1G36dKbRQO4pQgZHI9RSUAkHI&#10;ODSli3UDPrQISiiigAooooAKKKKACiiigAooooAKKKKACiiigAooooAKKKKACiiigAooooAKKKKA&#10;CiiigB83+vl/32/nTKfN/r5f99v50ykthvcKKKKYgooooAKKKKACiiigAopQpIyOnqelL8o/2j+Q&#10;oGIu7Py5z7U/C/x4B/2P84phYkY6D0FJSC5JyP8AV4+o61H3560U7cT94bvc9fzoAbRTtqn7rY9m&#10;pCCvUYpgJRRRQIKKKKACiiigAoooHJwBk0AFFO2gfeOPYcmjcB90Y9zyaB2FG4j58Y9W/wA5pcR/&#10;w9f9rpUZyTknJopWC45t3Runb0ptKGK9Dx6dqXKnqNp9R0oAbRVmCwubkjyo8qf4ugrWttAjXDXD&#10;lz/dXgVnOtCG7NIUZz2RzzWa337prcT+ilc4/wAKv2Phi6jkVnvHWDvDJ+8I+jdR+JNdPFDHAu2J&#10;FRfQCpK55YydrR0R0xwkE7y1ZVttPtrXmOMbv7zcmrVIWCgknAHc1i3/AIo06yyqyfaJR/DFyPxP&#10;SueMKlWXuq7Np1KdGN5NJG3VK91ay09c3NwiN2QHLH8K4m/8V6jeZWJhbRntH978/wDCsNmLMWZi&#10;zHqSck16VHK5PWo7eh5lbNYrSkr+bOqv/Gsr5SwgCD/npLyfyHFc1c3lzeyb7meSVv8AaOQPoO1Q&#10;0lepSw9Ol8CPKq4mrW+NhSUtJW5gFFFITQMKKt2OmXuovttbdnHduij6mumsfA44a/uc/wCxD/if&#10;8Kwq4qlR+N6nRRwtWr8C0ONJqxBYXl0f9HtJpR6rGSPz6V6VaaDpllgw2ce4fxONx/M1ogADAGBX&#10;n1M2X2I/eejTyl/bl9x5vD4T1iYDMCRZ/wCejgfyzV6PwLeH/W3kC/7oLf4V3dFcsszrvayOqOWU&#10;FvdnHJ4DT+O/b/gMf/16mXwJZfxXlyfptH9K6ukyB1NZPH4h/a/I1WAw6+z+Zy//AAgun4/4+rv8&#10;1/8AiaY3gOx/hvLkfXaf6V1e9f7w/OjIPQ0fXsR/MP6lh/5TkB4G8pt0GpSI3Y+X/ganTw7qEfDX&#10;VvMPUqUP9a6mik8bWl8Tv8kCwdGPwq3zZyz6Nex8hFf/AHW/xqB7e4j/ANfCyj1YH+ddhSHnihYq&#10;XVA8LHozix5f8HJ/26a27OGz7ZrrZ7C0nyZIUz/eAwfzrDu7S3R9lnM8rf8APMLuH51tDERkYzw8&#10;ombRWvBoUso3TMIf9kcmq11pNza5YL5if3k/qK1VWDdrmTozSvYo0UUVoZhRRRQAUUUUAFFFFABR&#10;ShDjJ4HqaXKjoNx9+lA7AhfovTv6U7Ef8Rwf9npTCxbqePSkpWC487gPlxj1WmUAkHIODTtwP3hn&#10;3HBoAbRTtufunPseDTehweDTEFFFFABRRRQAUUUUAFQXs4tbC5uG6RRO/wCQJqesHxnc/ZvCd6Qc&#10;NKFhH/AmGf0zVQV5JCbsrnkS52gnr3paKK9c4wowW4UZJ4A9TRWp4bsvt/iKygIyokDt9F5/pSk7&#10;K4JXdi3d2klhdyWsv+siO08e1Q10HjOARa/5g6Twq5+oyv8A7KK5+ppy5opjkrOwUUUVYgCl2CL1&#10;Y4H1NevRRCCGOFekahB+AxXmGhwfadesYsZHnBj9F+b+lepda4cW9UjeitGwooorkNgooooAKKKd&#10;sP8AFhR70ARsisMMAaiNoxH7s8ejdKs5UdBk+p/wpCxbqaE2GhReIIfnBB9vu/nUbbgOMBf9mtGo&#10;Wt0JyuVPtVqXcVilRU7wsvVdw9V/wqLZn7pz7d6tMVhtFFFMQUUUUAdloOq/bbfyZW/fxjkn+Iet&#10;bNecW9xJazpNC211OR7+1d5p1/FqFqs0fB6OvdTXlYqhyPmjsz0sNW51yvct1XuL2C2H72QA/wB0&#10;cn8qsVlNokb3DSNK5UnOO/51yq3U6JX6Fy1vIbxWMRJ2nBBGCKsAADAqOC2itk2xIFB6+pqWh26D&#10;V7ahRRRSGNZFdSrqGB7EZoSNI12ooUeijFOooAKKp3+qWOmRebe3UUC9t7cn6Dqa55vFWoasxj8P&#10;aXJKvT7VcjZGPp6/54qXJI3pYapUXMlp3ei+86qSRIkLyOqIvJZjgCucvPGlksxttLhm1O66BbZc&#10;qPq3p9M1DH4RudRcTeIdTluz1FvEdkQ/Dv8ApXR2dhaafCIrS3jgQdkUDP19aXvPyNbYelu+d+Wi&#10;/wA3+BlWCa7qEbPqghskJ+WKBiWx/tGtS3sLe25SMFv7zcmpbi5gtIWluJo4Y16u7BQPzrm5/GK3&#10;Upt9CsJ9Sl6eYBtiX6sarn5VZsyjQnXk5wjZfgvm/wDM6g8DNYWo+LtK0+TyEka8us4EFqN7Z9Dj&#10;pVAeH9a1k7td1QxQnn7JZHav0Ld/1rd07RtO0mPZZWkcXqwGWP1J5qbye2hpyUKXxvmfZbff/kvm&#10;ZNpc+JtVnEkltb6bZH+GTLTEfyFbEGm28J3sDLJ/fk5NW2dUUsxCgdyaz5tXhVtkCtM/bb0rSKdr&#10;HNWqRnK9kvQ0enFVLjUba2yGk3N/dXk1TMWoXv8ArpBBGf4V61YgsLa3wQm5v7z81VktzK7exXN1&#10;f3nFvEIYz/G3WnRaVGG33DtM/ueKvFqhnuYbaIyzypFGOrOwAH4mi/YSjd9yZQsa7UUKo7AYpC1Y&#10;Efii3vLnyNNtrm85wZY0xGv1Y4q6YZ5v+PibC/3I+B+dEbS1RdWnOk7TVmWJb6GNtu4u391Bk08S&#10;blDYIz2IwahjSKEYjQL796C9VYyuSl6jL1Wluo4+rZPoOaz7jVguQpA9hyauMHJ2SIlNLVmpJMqD&#10;LMB9apT6kkY+XH1b/CsWW9lkJwce/U1WJJOSSTXVDCt/Ec8sQvsl6fUnkPGT/vf4VTeR5Dl2JptF&#10;dUKUIbI55VJS3YUUUoUnoOPWtCRKUZB+XOfalwo6ncfak3HGBwPQUAO4/jwD/s9aP+uYB/nTKKVg&#10;uBznnr70Uu49DyPepEt2k+78v+/Re24EauyHKsRVmK4dzgoT7inraLH9/JP6VKAAMAYFRKSY7C0U&#10;UVAwooooAKKKKACiiigAooooAKKKKACiiigAooooAKKKKACiiigAooooAKKKKACiiigAooooAKKK&#10;KACiiigAooooAfN/r5f99v50ynzf6+X/AH2/nTKS2G9wooopiCiiigAooooAB15OKduUfdGfdqbR&#10;QApJY5JzSUUUAFFFFABRRRQAUoYgYzx6GkooAd8p/wBk/mKQqQM9R6ikoBIOQcH2pDCinbgfvD8R&#10;xTvKJ6Ec+vX8qLhYjpQrN0HHrS5VeAMn1b/CkJLdTQAuFHU7j7UhY4wOB6CkooC4UUUUxBRRRQBc&#10;sdOmviSuFjHVz/Sty20e1gwWXzH9X/wqro95HHbCGQ7eSQ3atkMCMg5B7ivPrVZuTj0PQo0oKKfU&#10;MAdKWs+/1qw07InnHmf8815b8q5e/wDGVzNlLKIQL/fb5m/LoP1oo4SrV+FadxVsZRo6SevZHZXF&#10;1BaRmS4mSNB3Y4rm7/xpBHlLGIzN/ff5V/Lqf0rjp7ia6lMk8ryOe7nNR16lHLKcdajv+R5NbNKk&#10;tKasvxL19rF/qJP2i4Yp/wA814X8qo0UlejGEYK0VZHmynKbvJ3YUUUlUSFJRRTAKKKQ+1AxyRvL&#10;Iscal3Y4Cgcmuy0bwciBZ9T+d+ohB4H1Per/AIa0FNNthczKDdyDJJ/gHoP610FeJjMwk24UnZdz&#10;3cHl8UlOqrvsMjiSJAkaKiDgKowBT6KRmCqSTgDkmvJPW2FqGa6ig/1jgH071nXWpM5KQnav97ua&#10;od8nrWih3MpVOxpyat2ij/FjVV9QuX/5abfZRVVmVFLuwVR1JOBWfNrmmwZDXaE+iAt/KtoUXL4Y&#10;3MZ1UvidjUaaVvvSuf8AgRpmSeprBk8V2K/cjnf/AICB/WoG8Xx/w2Tn6yAf0rpWCrvaJg8XRW8j&#10;paOR0Jrl/wDhMBn/AI8T/wB/f/rU5fGEZ+9ZOPpID/Sn9QxH8v4r/Mn65R/m/M6lZpV+7K4/4Eam&#10;S/uU/wCWm7/eGa5ePxZYt9+KdP8AgIP9auw69pk/C3aqfRwV/nWU8LVjvBmscRTe0jpI9WI4kj/F&#10;TTm1QzS+VaRb39XOAKyUdZUDxsGU9GU5FMT/AF0lc7gjdVGbYsJbg5vJy4/55p8q/wD16uRQxQpt&#10;jRVHsKyrbUXiIWUl09e4rXR1dAynIPINZSTW5rBp7DqKKKkszr3SILnLoPLl9R0P1rnZreSCUxuP&#10;mHbvXZ1S1GwW9gIwBKvKN/SumjXcXaWxzVqCkrx3OU74opxZgSrjJHBB6ilCBwSvGPXp+dd9zgsM&#10;oAJOAMmnlQmN2Tn06fnTS5IwOB6CgLC7cfeOPYcmjcB90Y9zyabRQFwPJyTmiiimIKKKKACiiigA&#10;pd5xg8j0NJRQA7CnodvsaQqy9Rx60lAJXoaBhRTsq3BGCf7v+FL5RHUjA9OT+VK4WGUoUkZ6D1NL&#10;uA+6PxPNNJJOScmgB3yD/aP5CuL+JFyw0iyt84Ek5fA/2Vx/7NXZV5/8Sn/f6bHngI7Y+pH+FbYd&#10;XqIio/dZwtFFFeocgV23w5st95eXzDiJBGv1bk/oP1ria9Q+HsOzw0ZO8ty5/AAD+hrDEO1NmlJX&#10;kZfjaUPrkUY/5Z26g/Usx/liucq/rd0LzW7ycHKmQhfoOB/KqFaU1ywSJk7yYUUUVZJ0Pgy3M2vG&#10;QDPlQs34nA/qa9ArjvAsPF7OfVUH867PeT94bvr1/OvNxLvUOqkvdG0U8JuGVOB/tcfrSEBDggk/&#10;kK57mlhoBJwBk07aB95vwHNIWJGOg9BSUAO34+6Nvv3ptFFMQUUUUAFFFFABTHiR/vLz60+igCq9&#10;uw+6Q49G6/nULJg4OVPo1aFIyhhggEVSkKxnEFeopKuNbDnY232PIqBomBwyEe68irUkxWIqtaff&#10;y6dciWPlTw6f3hUHl4BJIwP7vNN3Y+6Me55NDSkrMabi7o9DtLqK8tlnhbKt+YPoanrgNP1KfTrj&#10;zIzuVvvoTw3/ANeu2sr6C/txNA2R0I7qfQ15NfDuk7rY9OjXVRWe5ZoopruqIzuwVVGST0ArnNx1&#10;FcvdeNbV5ja6NbTandekIwg+relVpNL1/V1L63qa6fanrbWpGT7Fv/11HPfbU61hJRXNWfIvPf7t&#10;/wAjW1TxXpOlMY5bjzbjOBBCN7k+nHT8azPtfinXv+PS3TSLRv8AlrN80pHsO3+eas6bZaZpnyaN&#10;p3mS9DM3J/Fj/wDWrfgM3k5uNgfvt6U3CX2hKvQp/wAKN33l/lt99zCsPBmnW8v2m9MmoXZ5Mty2&#10;4Z9h0/nXQqqooVQAB0AFYGo+MdLs5vs0DPfXZ4ENsNxz9elUvK8Va7/rZE0a0b+BPnmI+vb9KScV&#10;pE0nSr1bTrysvP8ARb/crG7qeu6bo6br27jjbHCZyx+gHNYf9u67rfy6Lpv2WA/8vd5x+IX/APXW&#10;hpnhTStMfzlhM9z1M9wd7E+vPArbzRaT3I9pQpfBHmfd7fd/m/kcxb+DYZpludbvJtSnHOHJWNfo&#10;oro4YYbeJYoIkjjXoqKAB+FZF/4s0XTpTDNfIZRwUQFsfUjgVJ9o1C+AMKCCI9HPUiqhGPQzxFSu&#10;0nVvbppZfLoaU1zDbrmWRV9j1NZ7apNcMUsoC3+23Sli0uFDvmZpn7lulXRtRQqgADoBWmiOTVme&#10;NOluG33s7N/sKeBV2KGG3XESBfcdaUtWFfeK9OtZvs8DPe3R6Q2w3H8T0FKUrbmlKjOo7U1dm+Wr&#10;O1LW9P0pN15dJGeyZyx+gHNYxj8R6v8A66VNItj/AARYeUj3Pardh4f03TX82OHzbg8meY73J9cn&#10;p+FL3nsjZ06NP+LK77R/z2+65VOsa1qwxpOn/ZYD/wAvV5x+IWli8MQSyi41a6m1GcdPNOI1+iit&#10;svUUkyxjLsBTVNfa1JeMlHSiuVeW/wB+/wCSJEEcUYjiRUReiqMAfhTWkwMk4FZ0+ppGOMD3P+FZ&#10;c+oySnjJ92/wrphRlPZHBOqluzbmv44wcHd79BWXcaqWyFJPsOBWazs5yzEmm11wwsV8WpzSxDfw&#10;k0kzzfx4H93pUJBU4IxRShiOO3pXQoqKsjFtvViUU4AOcAEH25pTHtGWOR/s807isMp2w/xfL9aN&#10;2PujHv3ptMBcqOgyfU0Ek9TSUUAFFOSNpPuqTVhLQdXbPsKTaQWKoBJwBk1Olq7csdo/WrSoqDCg&#10;CnVDn2HYjSCNOgyfU1JRRUXGKGK9Dx6UEqR0wfbpSUUAFFFFABRRRQAUUUUAFFFFABRRRQAUUUUA&#10;FFFFABRRRQAUUUUAFFFFABRRRQAUUUUAFFFFABRRRQAUUUUAFFFFABRRRQA+b/Xy/wC+386ZT5v9&#10;fL/vt/OmUlsN7hRRRTEFFFFABRRRQAUUUUAFFFFABRRRQAUUUUAFFKAT0x+JpfkHqx/IUDGgEnAB&#10;NO2gfeb8BzSFiRjoPQUlIB2/H3Rt9+9N60UUxDt56N8w96MKehwfQ/402ikO4pBXqKSlDFeh49KX&#10;Kt1G0+1ADaKXacZHI9RSUxBRRRQBct/9SKlYs0TRCR1Vhg7GK/yqlHM0fuPSrMcyPwOD6GuKrTkp&#10;OSO2nUjKPKzFudAdctbSbv8AZfg/nWRNBLA+2WNkPuK7WmvGkqFHVWU9mGa6aWYVI6T1OStltOWs&#10;NH+BxNFdFc6DBJloGMTenVax7nTrq1yZIyU/vLyK9Kli6VXZ6nl1sHVpbrTuipRSZorpOYKSiimA&#10;ZoopKBhWn4etlu9etYmGVDFyPXAzWXWv4XcR+IbdieMMD+VZYhtUpNdmbYdJ1Yp90em0UUV8mfWh&#10;WdqspWNYgeG5P0rRrF8SyPaaXJexxGRoR90e/c+wq6UeaaiupnVfLBsyby/trCLfcSBc9FHJb6Cu&#10;ZvfFNzKStoggX+8fmb/AVjTzzXk7SzOZJG70qwHqx/AV9JQwFOmrz1f4Hz9bGzm7R0Q2eeW5ffPK&#10;8jerHNRhSegJq0sar0Ap1dyaWiONtvVlUROf4aXyX9vzqxRTuxFfyH9RSGB/b86sUGi7GVTE4/hp&#10;hVl6g1cop3Hcqwzy28m+GR429UOK1bDxHdWt00tyWuVcBSC2CPcdqosit1UUzywo+UAt71FSnTqK&#10;01cuFWUNYs7+w1K21GLfbvyPvIwww/Ct3SZTveEnjG4e1ePrPPBOsqOySKcqQeleoeELqTUrD7bL&#10;GUbmPpwxHUj2/wDr14WPwXsI88Xoexg8T7WXK9zpaKKK8g9QKKKKAPOvE91caV4kl8pg0UqLL5bj&#10;IBPB/l+tQW+vW8+BPmJvflfz7UnjmQP4hwOiwqv6muar6nD0IVaEHJa2Pna9WUK0ktrndJJldyMC&#10;p7g5Bp2VPUbT7dK4iC6ntm3QyMnrjofwrXtvEPRbqP8A4Gn+FZVMHOOsdSoYiL30OgKHGRyPUU2o&#10;be7guRuglVseh5H4VY3Z+8M+44NcjTTszdNPYbRTtoP3Wz7Hg005BwQQaACiiigAooooAKKdsOMn&#10;gepoyo6Dd9aB2EClugpcKOpyfQf40hYt1P4UlIB284wMKPam9OlFFMQ7fn7wz796NoP3W/A8U2ik&#10;O4EEHBGDXAfEpP3mmydisi/kQf616AGIGOo9DXE/EpA2n6fIAQVmdfzA/wAK2w7tURFT4WedUUUV&#10;6hyBXqHhqcWPw+S46FUlYfUuwFeX134lMXwysFH/AC1Yj8PMY/0rCurqK8zSm7XZzPJ5PU9aKKK3&#10;MwoooNAHoXgy38vQfMYgeZKx+uOK6HcB91efU1maBD5GgWSY58vcfx5rRryajvNs7I6RQpJY5JJN&#10;AYgYB49D0pKKgY75G/2f1FIVIGeo9RSUAkHIODSGFFO3A/eX8RxRtz9059u9AWG0UdKKYgooooAK&#10;KKdsPVvlHvQA2lClug49aXKjoM+5/wAKQkt1OaQxflHU7j7dKQuSMDgegpKKYXImgRjkDafUVC8D&#10;jkgOPUcGrdFNSaEZ23sDz6Hg1La3c9jOJYWKsOoPQj0NWnjWT7wBqBrcj7p3D0aq5k1ZiV07o67T&#10;Nag1FQmRHOOsZ7/T1rSIDAggEHqDXnJUowPzRsDkf/rrd07xHLBtjvgZI+0q9R9fWuGthLa0/uO6&#10;liukzoPsi29sYrBIrfnI2xgD8hVKa1s7OM3WqXYYDq0rbVFaMFzDdRCSCRXU9waivdPs9RjWO9tY&#10;p0U7lEihsGuJ3jojtjySknPVHPN4uN2xtvDumS3zDjzSPLiX8T/9aqtxo95ffN4k1glD/wAuVp8q&#10;/Qnqf8811EtkzKkUE32e3UY8uNAPyqnd3ej+H4hLdypGzZK7vmdvoKjlVrzZ1RxEubkwsLPvvL+v&#10;RIj02zFnGI9L06K0h7u4+Zvr3Na89xDawmW4lSKNRyznAFcbJ4t1bWXMXh7S3KdPtM44H9B+Z+lM&#10;HhJriQXXibVXuZOohRsKP8+wFHNfSCLeF5HzYqpZ9t5f8D5st33jy1877NpFtLqFyeBsUhf5ZP5f&#10;jVQ6N4m8Q86vfCxtW/5d4epHocf1J+lbVmYLWPyNH09Ik7ttxn6+v4mtOFpvL/flC/8As0/Zt/Ey&#10;frtOnph4W83q/wDJGfpXhjSdH2tbWwaYf8tZPmb8PT8K1i1Zmpa9p2lD/S7pVftGvzOfwFZJ1TXd&#10;W406yWwtz/y8Xf3yPZP8ad4x0Rm6dev+8qPTvJ/1f5HRXN3BaQmW4mSKMdWdsCufk8UyXztFodhL&#10;fMDgzP8Au4l/E9aIPC9p5wuNSml1K5HO6c/KD7L0rZ3JFGFUKiKMADgCmlJ+RLlh6W3vv7l/m/wM&#10;I6Df6p82uakzxn/l0tvkjHsT1Na9nZWmnQ+VZ28cKdwg5P1PU02S8AHy/meB/wDXqlNeZBLNx78D&#10;8quNNIwq4qpUXK3p2Wi+40zMvPzDjrz0qCS7iQfe3H0FYst7uHyfPjt0A/CqUk8kn3m49BxXVDDS&#10;lvocU68V5mtcasBkKcey8n86zZLyWQnB25/P86r0V1ww8I+ZzSrSkHU5NFFFbmYUU7bj7xx/OkyB&#10;90fiaAAKTzjj1NHyj/aP5CkJLHJOaKAFLEjHQegpASDkEg0UoBY4AJPtQAbgfvL+I4pdufunPt3q&#10;ZLVj9849hVhIkTovPqahyS2HYqJbyN1G0e9WEtkXr8x96sbz/F8w96MKehwfQ/41Dmx2G4xRRRSA&#10;KKKKACiiigAooooAKKKKACiiigAooooAKKKKACiiigAooooAKKKKACiiigAooooAKKKKACiiigAo&#10;oooAKKKKACiiigAooooAKKKKACiiigB83+vl/wB9v50ynzf6+X/fb+dMpLYb3CiiimIKKKKACiii&#10;gAooooAKKKKACiiigAooooAKKKKACiiigAooooAKKKKACiiigAHByODTt2fvDPuODTadsPViF+tI&#10;aDbn7pz7Hg0gRj2x9eKXKjoMn1b/AAo8xj947h6GjUNCKWaOHg5dvQcCqsl1LICM7F9F4qa4g3tv&#10;TIPcGqjKy9RVKwncliupoPuOcf3TyKvw6nG2BKpQ+o5FZVFROlCe6KhVlHZnRI6uu5GDD1Bp1c6k&#10;jxtuRyp9jV2HVHXiZQw9V4Ncs8NJfDqdMMRF/FoT3Wk2l1kmPy3P8ScVjXWh3MOWixMv+zw35V0U&#10;VzFN9xwT6Hg1LVU8XWo6X+TJq4SjW1t80cKwZWKspUjqCMGkrtbi0gulxNEr+5HI/Gsa68OkZa1l&#10;/wCASf416VHMKc9J6M8yrl1SGsNUYVJUs9tPbNtmiZPcjg/jUVegmpK6OBpxdmFaOhkDVos9ww/S&#10;s3NKk72sqTp95GB+tTUhzwcV1LpS5ZqT6M9VsL0SoIpDiQdD/eFX65S2uY7q3juIWyrDII7VrW2p&#10;4ASfkf3x/WvlZ02mfUwqJo1aRlDKVYAgjBB70iSJIu5GDD1Bp1ZGxw+teC2jZ7jSlBU8mDPI/wB3&#10;/CuSkjkhkMcqNG69VYYI/CvZaqXumWWoJturaOX0JHI+h616uHzOcFy1FdfieXiMtjN81N2f4HkV&#10;JXd3ngS3clrO6eIn+GQbh/jWJceDNXgyUWGcf9M35/I4r1KeOw89pW9dDzZ4KvDeN/Q5+ir0uiar&#10;Afn065+qxlh+maqta3Cfft5V/wB5CK6YzhLZnO6cluiKkp3lyf8APNvyNOW3nf7sErfRCaq6FZkV&#10;FXYtG1SYjy9OujnuYmA/M1o2/g7WbjGYY4R6yv8A4ZrOVelD4pL7zSNCpLaLMCgAswVQWY8AAZJr&#10;uLPwAgIN7es3qsK4/U/4VqQeFbfT7s3OnzPFJtxtc7h+fWuSpmlCN1HVnXDLqz+LQ5vRfBdxfFZt&#10;SUwW/Xyz99v8B+tegwQRW0CQwxrHGgwqqMACs/7fdWp23luSv/PSPkVdgu4LlcxSKx9O4/CvExOJ&#10;q13ee34Hr4ehToq0dyeiijNcp0hVa8uhbRcHLn7oqO51COEFY8PJ+grGnn+/NPJgAZZm6AVpGDZn&#10;OaWxxvilt2sDnJ8oZ/M1ik1Ne3x1C/nuuQrv8gPZRwP0qCvsMPTcKUYvoj5qtJSqOSCkpaQmtjMV&#10;WZGDKxVh0IODWla69dQ4WbEye/DfnWXSGonTjNWki4ycdjr7XV7O6wBJ5bn+GTitAOcYPI9DXAVb&#10;tdUu7TAjlLIP4H5H/wBauKpgOsGdEMR/Mdr8p6HafQ9KQowxxnPpzWNaeIrWTC3KNE/qOV/xrYju&#10;BIgaGRSh7ocg1wzpTpu0kdEZxlsx20D7xx7Dk0bsfdGPc8mjKn7wx7r/AIUbD1Uhh7Vn6leg3qck&#10;5ooopiCiiigAooooAKKKKACuS+IiZ8PQP/dulH5q3+FdbXNePU3+E5j/AHJo2/XH9a0pfGiZ/Czy&#10;qiiivVOQK6s6zp83g/TtKju43voWZ5IB95F3MRn8x+dcpWXo06y+LLllOVKFQfXAA/pWNV2cfU1p&#10;xupeh1tFFFbGQUYyQB1PFFTWgDX1srfdMqA/TIpMD1eCPybeKIfwIq/kMVJSt94/WkrxztCiiigA&#10;ooooAKKKKAHbz0PzD3owp6HHsaQKSM9B6npS/IP9o/kKQxNjZxtNLtA+834DmjzG6A4HoOlGVPUY&#10;PqOlGoaBvx90bffvTacUPUYYeoptABRRRTEFFFFABRRRQAUUUUAIQCMEZFQtbryUJU+nap6ACTgD&#10;J9qL2ArRPcWcnmRM0bf3ozwfqK27PxM2At3HuH/PSLr+IrP2gfebHsOTUbxxt91Np/vDrUzhCp8S&#10;LhOUNmdfBe290oaCVX9u/wCVMurO1vFC3VtDMF6CRA2Pzri2hkRtyncR0IOG/OrUGs30Hy+b5gH8&#10;Mw5/OuaWD/lZ1Qxlnd6PyOqliPkCKB/IA6bFHA9Kqx6dCjb5S0z+rdKzo/EidLi3dD6oc/zq0mtW&#10;Mg/123/eBFZOjUj0NPawlrch1HxFb2E/2OC2uLq66CGCM4H1PQVmzDXNS/4/rxNLt2/5YWx3TEe7&#10;dvwrdF/bN925iP8A20FRm4tg27zIQ397cM1l7KTfvHVHFQpxXs4q/d6/d0X3fMz9P0a0sTvtLRVk&#10;PJuLj55D7+1X2SJG3Su0knbdz+Qpj6haqPmuYz/utn+VUZNWtIwRFE0h+mAa1hRltFHLVxDm+apK&#10;7NA3EkhxGuPfqf8ACqdzcRW/+tk3SegOSKzZ9UuZhtVhEnonH61S75rqhhX9pnLLEL7JblvmYnYM&#10;Z7nk1VZ2c5ZiT70lFdUKcYbIwlOUtwpd2fvDd9aSlCkjPQepqyRcKehx7Gk2tnGDS/KP9o/pRvbG&#10;M8enakAYUdTn2FJuI+6Nv0pflP8Asn9KTaQM9R6igBKKOtSpbO/J+Ue9DdgIqekTyfdXj1NWkt40&#10;7bj71NUufYdiulqBy5z7CpwqqMKAB7UtFQ22MKKKKQBRRRQAUUUUAFFFFABRRRQAUUUUAFFFFABR&#10;RRQAUUUUAFFFFABRRRQAUUUUAFFFFABRRRQAUUUUAFFFFABRRRQAUUUUAFFFFABRRRQAUUUUAFFF&#10;FABRRRQA+b/Xy/77fzplPm/18v8Avt/OmUlsN7hRRRTEFFFFABRRRQAUUUUAFFFFABRRRQAUUUUA&#10;FFFFABRRRQAUUUUAFFFFACgEnABJ9qXaB95vwFJk4xnj0pKBjt+Pujb796bRRQIKKKKACkZQw5FL&#10;RQBXe1U8rxVdoXTtn6VoUhGetFwM2irzwK/1qu9uy9ORVXFYh6cirUOoTxYBO9fRv8aqkEHBGKAC&#10;TgcmlKMZLUcZOL0NmHUIZcAnY3o3+NW85HFc7tA+8fwHJqSO6kh4iYqPQ81yzwyfwnTHEv7Ruuiu&#10;pV1DKeoYZFZV1oFtNloSYX9Byv5VNDqiniZdp9V5FXkkSRdyMGHqKzjKtQd07Gko0q6s1c5C60m8&#10;tMlo96D+OPkf/Wqgw3KR616BVK60q0u8l4grn+NOD/8AXrvo5n0qL5o4KuWdab+85LSNYl0uYowL&#10;wMfnT0PqK7W2uoLyESwSB0PcdvY1y9/4ZuUy9swmHp0aseG4u9NuSY2eGUfeUjGfqK6KtCji1z0n&#10;739bmVOrVw3u1FoekRyvE26Nyp9jV6LVXXiVA3uvBrjLHxVDJhL2MxN/z0QZX8uorfguIblN8EqS&#10;L6qc15NbDTpv30elSxEZ/AzoY7+3k/5aBT6NxVgMGGQQR7VzVKrshyrFfocVzun2OhVX1OlorBW+&#10;uU6Sk/UZqZdUnHVUP4YqfZsr2iNiisoas3eEH6NTxq694T/31S5JD54mjtHoKXFZ39rJ/wA8n/MU&#10;n9rr2hb86OWQc8TSorLOrHtCPxb/AOtUbarMfuog/WjkYe0ibFISByaw2v7lv+WmPoKgeSSQ/O7N&#10;9TVezZLqrobkt5bx5DSKT6DmsW+e2fMkEJjcc7wcfoKjqrqF0lnYy3EgJRR0HU/StIU7uy3M51NL&#10;su22r3MRCuRKv+11/Opp76afIzsX0Wufs9RtL4r9nmVm/uHhh+FP1HX7HTsq0nmzD/lnHyfxPatF&#10;h5ufKo6kOslG7loaTMqKWZgqgZJJwBXFeIfEAvs2lox+zg/M/wDz0/8ArVQ1TXbvVCVc+XBniJDx&#10;+J71Rij/AImH0Fe5g8vVJ89Tft2PMxGL51yw2JUG1AO9LRSE16RwimkopKYwoopKACkoopjCnw3M&#10;1s++GVkP+yetR0lDSejGtDetfEjrhbuLcP76cH8q27W/trwZgmVj/dzhh+FcRHHJNII4kaSRuiqM&#10;k/hXUaV4E1S7Ky3TCyj688v+Q6fia87FUcPBc0pcv9djqourN2irm1vz94BvfvRtB+634HituLw3&#10;bw2ixLcTvIv/AC0kbcTWdd6Xc2il2AeMfxL2+teRGtTk7RZ2yozirtFMgg4IIPvRShiBjqPQ0vyN&#10;/sn8xWhkNopSpAz29RSUxBRTthxk/KPejKjoNx9T/hQOwgUt0H41h+MovM8IaiFy7KqOAo9HUn9M&#10;1uFi3U/hTSARhgCDwQe4pxdmmJq6seDUVn+KJdT8P+JL+2mhCQGd2g3x4UoTkbTxkAHFY8d1qut3&#10;K2dpG8ssnAht15Ndn12nbYhYSb66F/VdWCA21qd8zfKWXnHsPetvw94G1mxtW12/iFpCi4WGT/WP&#10;u4zj+EfXn2ruPh/8PP8AhHM6jqghl1B1ASMAMIPof73uK6zxEnmeHr0dxHn8jXMqkqlRSkavlhBw&#10;geZUUUV6pwBQCVIYdQciiigD1mxulvrCC6U8SoGP17/rViuQ8E6muJNMm68yRHP5j+tdjtz9059u&#10;hryasOSTR2QfMrjaKOnB60oBboM1AxKKdhR1OT6D/GjeR90bR7Uhhsx947fbvRuA+6v4tTaKYASW&#10;OSSaKKKBBRRRQADg5Bwaduz94Z9xwakgtLi5/wBTEzD1xx+dXo9BuXx5jxoPzNRKpCO7LjTnLZGb&#10;tB+62fY8GmkEHBGDW8vh5MfPcMT7Lipl0K3Aw0krD0JH+FZPE011NVhpvoc3RXRnQLXtJKPxH+FR&#10;N4eQj5Lhh9VzTWJpieGqGDRWrJoFyv8Aq5I3H5GqUtjcQZM0RRR36j9K0jUhLZmcqc47or0oUtyB&#10;x69qMqPujJ9T/hQSW6nNWSL8o6ncfbgUhckYHA9BSUUBcKKKKBBTWRXGGUGnUUAV2tyB8jcf3W5F&#10;QPHtPzKV/UVfoIz1qlJhYzSpAz29RSYq61upOVJU+1QPCy9VyPVf8KtSTJsQ0UuzP3Tu/nSVQBRS&#10;gFugowo6nP0oATqcCnbcfeOPbvSbj0HA9qSgB24D7o/E800knknNFFABRT0hkfoMD1NWEtUXljuP&#10;6UnJILFVUZzhQT9KsR2rDlmx/u1ZAAGAABS1Dmx2ERY1H3B9R1p+3P3Tn26Gm0VBQYwcUUZJ6kmi&#10;gQUUUUAFFFFABRRRQAUUUUAFFFFABRRRQAUUUUAFFFFABRRRQAUUUUAFFFFABRRRQAUUUUAFFFFA&#10;BRRRQAUUUUAFFFFABRRRQAUUUUAFFFFABRRRQAUUUUAFFFFABRRRQA+b/Xy/77fzplPm/wBfL/vt&#10;/OmUlsN7hRRRTEFFFFABRRRQAUUUUAFFFFABRRRQAUUUUAFFFFABRRRQAUUUUAFFFFABRRRQAUUU&#10;UAFFFFABRRRQAUUU7YR975R70ANpQpbkDj17UuVH3Rk+p/wpCSx5OaQxrRREc/MfbgVXktzj5Dge&#10;gqzRTEZrIydRxSVpFQeoqF7ZTyODTuKxTpVdkbcjFT6g09oXTtmo6e4bF6HU5FwJVDj1HBrQhuoZ&#10;/uP83908GsGisJ4eEttDaFeUd9TpKr3dlb3qbbiJX9CRyKzIb6eHjdvX0ar8OowycPmNvfp+dc7o&#10;1KbvH8DoVWE1Z/iYN74WZctayZH91qw5IbzT5QzCSFh0ZTj9RXooIIyDkeopskMcqlZEDA8HIrro&#10;5nUjpUXMjnq4CnLWGjOLt/E2owYDuky/9NF5/MVqQeL4G4ntZEPqjBh/Sp7zwvZz5aFmgc+gyPyr&#10;n7zw9qFplhGJox/FGc/p1rrg8FiOln93/AOWUcVR63X3/wDBOpi8RaXL/wAvQQ+jqR+vSrkd9aTf&#10;6u6hb6OK82KsDyppp96uWVU38MmTHHz6pHqYBIyBkeooryxTsOVO0+o4qUXVwv3biYfRzWTyl9J/&#10;h/wTRZgusfxPTqK8z+33n/P3P/39P+NMa8um+9czH6yGj+yZfzfgP6+v5T1DB9DUEl5bQ/6y4hT/&#10;AHnArzBmMn32Lf7xzSYA6VayldZ/h/wRPHvpH8T0OXxBpUOd14jH0QFv5Cs6fxjaJnyLeWU9txCj&#10;+tcdgnoDSiJz2x9a3hllCPxXZlLG1Htobs/i2+lyI1SAHuo3H9ax7iWe7fzJJ3mb/bbOKaIPU/lT&#10;1RV6CuunRpU/gVjmnVnP4ncrHKnuDQFLHgVaIDDBGaTpW1yCNIgvJ5NSUUhNIYE0UlFMAoopKACk&#10;opM0xhRW5pnhLVtTw6weRCf+Wk3y/kOprs9M8B6ZZ4e7LXko/v8ACf8AfI/rmuKvmFCjo3d9kdVL&#10;B1amqVl5nndhpd9qkmyytnmOcFhwo+pPFdhpfw8+7Jqlz/2xh/q3+Fd3HEkUaxxoqIowFUYAp9eL&#10;XzetU0p+6vxPSpZfTjrPVlOw0qx0yLy7O2jiHcgcn6nqauUVBPeQwcO43f3Rya8yUpSd27s7klFW&#10;RPUVxLHDExkIxjp61mTapI/EShB6nk1Rd2dtzsWPqaFETkZxxuOBgZPFIAScAZ9hTjsDHqxz9BSF&#10;iRjoPQV6yPJY4DYclsH0HJpfMH93HuOtR0UWC44qWOVO7+dNop28n73zfWgBtFOwp6HB9D/jSEFe&#10;oxTERTQQ3EZjnijljPVZFDD8jTbeztbQEW1tDAD1EUYXP5VNRQAVV1GPzdLu4/WF/wCVWqNgkBjb&#10;gONp+hoTs7geOjoKWuBv9V1e1vp7d7u4TZIygONpxn0xVCXUb2YYku52HoZDXW8dHohLBy6s9Inu&#10;YLYZnmjiH+2wFZVx4o0yDISVpmHaNePzOK4m3srq8Lm2tZ59v3jFGXxn1xUbo8TFZEZGHUMMGspY&#10;2T+FWNY4OK3dzpX8b30U6TafGttJG25JG+dgf5fzrXtvjB4miwJlsbjHUtCVJ/75IH6VwOaK5p1J&#10;Td5M3jShFWSPVrX44XaYF5odvMP+mc7J/MGut8P/ABS0XxFfw2BiubK6mO2NJQGQt6Bl/qBXg+n6&#10;Xf6rOIbCznuZD2iQtj6ntXrfgT4Yy6Vew6vrjJ9pi+aG1Q7tjerMOCfYVKvfQU4wS1PUmUr1FJSh&#10;iucHrS5U9RtPqK0OYbRS7DjI+YeopKYgooooAfDDJPKsca7mPQV0Nno0EADTASye/QfhUPh+FfJk&#10;mwNxbb9BW1XDiK0ublR3YejHl5mIAAMAYFLRRXIdYUUUUAFFFFABSYBpaKAM280eC4BaMeVJ6jof&#10;qK52eCS2mMUq4YfqPWu0rJ12BXtFl43owAPsa6qFaSkovY5a9FOPMtznaKCCpwRg0V3nAFFFFABR&#10;RRQAUUUAEnAGTQAUU7aB9449hyaN2PujHv1NIZG1urjLgL79DULwFfu/vP8Ae4NWOpyetFUmxGe4&#10;JOCSD/dbimkFTyMVosoYYYAj3qFrbH3Gx7HkVamKxToAJOAMmraWqHmQ7T6L0qcQiNfkUbfUUOaC&#10;xTS2dvvfKKsJAicgZPqaloqHJsdgooopAFFFFABRRRQAUUUUAFFFFABRRRQAUUUUAFFFFABRRRQA&#10;UUUUAFFFFABRRRQAUUUUAFFFFABRRRQAUUUUAFFFFABRRRQAUUUUAFFFFABRRRQAUUUUAFFFFABR&#10;RRQAUUUUAFFFFABRRRQAUUUUAPm/18v++386ZT5v9fL/AL7fzplJbDe4UUUUxBRRRQAUUUUAFFFF&#10;ABRRRQAUUUUAFFFFABRRRQAUUUUAFFFFABRRRQAUUUUAFFFFABRRRQAUUUUAO34+6Nv86bRRQAUU&#10;UUAFFFFABRRRQAEZFRPCj9qlooApPbMv3eRURUr1GK0qaYw/G3JPoKdwsZ1FW5LMDkN+A5qBlZOi&#10;49+pouKwsUk0JyjlB79D+FXotUXIEqn/AHh/hWZ1NFTKlGe6LjUlHY6GOWOVcxuGHtT65xWZW3Kx&#10;B9QauQ6lKnEgDj16GuWeGa+E6YYlP4i3d6ZaXuTLEN/99eGrBvPDM8eWtnEy/wB1uG/wNdFDeQTc&#10;K+G/utwasU6WKr0HZP5MKmHo1tWvmjzqa3aFyk0JRh2ZcVF5af3RXo01vDcpsmjWRfRhmsS88MRP&#10;lrSUxt/cfkfn1FerRzSnLSpo/wADzquXzjrB3OU8qP8Au0nlJ/dFXbvTruyP7+Fgv98cr+dVM16U&#10;ZqavF3RwyjKLtJWE2IP4RRgDsKWkqhBRRSUxhSUUlAC0lFJmmMKSiimAUlBNX9O0TUdVYfZLV2T/&#10;AJ6MNqD8TUynGCvJ2RUYuTtFXKFPgt57qYRW8TyyHoqLk13umfD2FMSalcGVv+eUXC/iep/Suus9&#10;PtNPi8q0t44U9EXGfr615dfN6UNKa5n+B30sunLWeh59pngC+udr38otY/7i/M5/oP1rs9M8NaXp&#10;OGt7YNKP+WsnzN/9b8K16K8avj69fSTsuyPTpYWlS2WoUVHLPHCuZHC/U1nzar1EKf8AAm/wrkSu&#10;btpGmSFGSQB6mqc2pwx5CZkb26fnWTLPLMcyOW9u1R01ElyLM1/PNxu2r6LVao5Zo4VzIwH86oTa&#10;oTxCmP8Aab/CtoUpS2RlOrGO7NIkAZJwKhkuVAwnJ9ayftcxbLtv9jU8dwkhx0Poa6Y4ZLWWpzSx&#10;DekSWiiiug5wooooAKKKKAClDFRgHj0NJRQA7KnttPtyKQqQMjkeopKASDkHBpDCipMZ/wBYAPfo&#10;aAF/g+Y/7XH6UXCxVuLG2v1AurWG4UcfvYwwH51RPhfw9nLaNp7H2tk/nitVixOGzx29KSi1wvbY&#10;r2djZ6cHFhZ29oHxvEEYTdjpnHWpJ7eC6XbcQxzD0kQN/OpKKLILsypPDGgytufRdPY+ptk/wpYf&#10;DehwNui0ewQ+otk/wrUoosg5mNjRIoxHGiog6KowB+FOoopiCiiigA6HI607fn7wz79DTaKAHbQf&#10;utn2PFNb5AS3ygcknjFFUbgNfX62Jy1vGolmU9G5+VT7dzVRjd67Ck7G/wCHtTjaJmXd5DPgORgH&#10;3Ht710wIIBBBB7iuMW5ht3CMcbvTkLWpb3ksGNjZTrtPIrz8RT99yXU76FS0VFnQUVQi1SJuJFKH&#10;8xVpLiGT7kin2zXK00dSknsS0UZopDCiijNABRUb3EUY+eRR9TVSXVIV4jBc/kKaTYnJLcvE45Jw&#10;K53xDqUa2pOGMKMNzKM/j9BUlxeyz5DNtT+6OlZE12kspiQ5C857GunD0vfTfQ5q9X3WkNjlDIrI&#10;wZGGR3BFO+Rv9k/mKzYl+w6kLZeLe5VnjX+468sB7EHP4GtCvRnGz0PPjK+4pUgZ6j1FJQCQeCQf&#10;apMA/wCsAX3HX8qgojpQpbkDj1NPwP4AGPv1/KoyST8xNAWHfKOvzH24FIWJGOg9BSUUwuFFFFAg&#10;ooooAKKKKACgEg5BwaKKAFLZ6gZ9aSiigAooooAKKKKACiiigAooooAKKKKACiiigAooooAKKKKA&#10;CiiigAooooAKKKKACiiigAooooAKKKKACiiigAooooAKKKKACiiigAooooAKKKKACiiigAooooAK&#10;KKKACiiigAooooAKKKKACiiigAooooAfN/r5f99v50ynzf6+X/fb+dMpLYb3CiiimIKKKKACiiig&#10;AooooAKKKKACiiigAooooAKKKKACiiigAooooAKKKKACiiigAooooAKKKKACiiigAooooAKKKKAC&#10;iiigAoooGCeTigApQpPIHHqelLlR90Z92/wpCSxyTmkMX5B/tH26UhckY6D0FJRTAKQqD1FLRQIg&#10;e2VunBqu8Dr71foouBmcg4IxRV94UcdKrvbFfu07isQVYhvZ4eA25f7rc1AVK9RSUOKkrMabi9DX&#10;h1KJ+JAYz+lXFYMMqQR6g1zlPjmkhOY3K/SueeGT+E3hiWviOgIBBBAIPUGsu88P2V1lkUwSesfT&#10;8qfBqTHiVMj+8tXo54ph+7cN9KxTq0HeLsbv2VZWepx154evrXLIvnoO8fX8qyTkEgjBHUGvS6qX&#10;em2l8P38Klv744b869Cjm0lpVV/NHFVy5PWmzz8mkrobzwrKmWs5RIv9x+D+fT+VYU9vNaybJ4nj&#10;b0YYr16OJpVl7jPPqUKlP4kR0lFJW5mFJU9rZ3V9L5VpBJM/oi5x9fSus0z4f3Eu2TUbgQp/zzi5&#10;b8+g/WsK2JpUV+8lY1pUKlX4EcYAWYKoJY8AAcmug03wbq2o4d4xaRH+KYEN+C9fzxXomm6DpulK&#10;Pstqiv8A89G+Zj+JrSryK+cyelFW82enSy1LWo/uOb0zwVpVhteWM3co/imAK59l6fnmujVVRQqq&#10;FUdABgClprOqLuZgB6k15FWtUqu83c9GFOFNWgrDqKoTapEnEQLn16Cs6a9nnyGfC/3V4FZqLKck&#10;a819BDkF9zf3V5rOm1OaTIjAjX261Sprusa7nYKPUmqUSHIezFjliSfUmkrKOu2sjtHbtvkXqrAq&#10;R+B5qrNdTT/fc4/ujgV0xw038WhzyxEFtqas1/BDxu3t6LzVCbUZpMhcRr7dfzqpRXTChCPmc068&#10;5eQu5s5yc+uaXcD95fxFNp6QvJ0Xj1NbGQm3P3Tn270IjO2FBz/KrKWqjljuP6VZBwMYBFK47Cdq&#10;KdhT0OD6H/GkKleoxSASiiigAooqs19GWKQK9xIOCsQyB9W6D8TTUW9hNpblmoZ7qC2x50qoT0BP&#10;J+g61F5V1P8A66YQIf4IOW/Fz/QfjU0FvDb5MUYVj95urN9SeTVWitxXb2JIniljEiTJIh6GNg36&#10;in78fdGPfvVOWwgdzIm6CU9ZITtJ+vY/iDTN99b/AH0W6j9Y/kf8jwfwI+lHKns/vDma3Rd96Krw&#10;XsFw2xHxIOsbja4/A81YqWmtGNNPVDt5xg/MPejCnocH0NNopFXFKleo/GkpQxXoaXKnqMH1H+FI&#10;BtFO2HqPmHtTaYgooooAKKOScAZNO2gfeOPYcmgBtKEJGTwPU0u4D7ox7nk005JyTk+9IY7KjoCx&#10;9+lZ5cw62S+AtzEFQ9BuXPH5Gr1Q3NtHdQmKQHGchlOGUjoQexq4NJ67MmV2tCK7Q5D9uhpILya3&#10;4U5X+6elMFzLajy9QG6Ptcqvykf7Q/hP6U9rfcoeFg6HkYOfyq3FWtLYUZa3W5oRanC/DgofzFWk&#10;mik+5IjfQ1z5BU4IIPvSVhLDRe2hsq8ludOJHX7rsPocU77ROP8AlvJ/32a5pZ5F/jb8GINPFzMf&#10;u3D/AEZqyeFfc0WIR0RuJz/y3k/77NNMjt952P1JNc8bm5HBlkH41GZZG+9I5+rGmsI+4niPI6B5&#10;Yo/vyKv1NVZNThThNzn24FY9ABJwBk+1aRw0VuyHXb2LE97NccE7U/urSWqEuX7AYpY7Riu+QhEH&#10;JJOKabrzh5WnKHHQ3DD92v0/vH6cVsoq1omUpdZCSZudbto4xkWqPJIR2LDao+uCTWhtA+82fZar&#10;2tutrD5aszbjudm6u3qamqZtOyWyCKtqx2/H3Rt+nX86bRRUjCnbz/ENw9+tNooAdhT0OPZv8aQg&#10;r1GKSlDEdDx6dqBiUUuVPYg+3SkoEFFFFABRRRQAUUUUAFFFFABRRRQAUUUUAFFFFABRRRQAUUUU&#10;AFFFFABRRRQAUUUUAFFFFABRRRQAUUUUAFFFFABRRRQAUUUUAFFFFABRRRQAUUUUAFFFFABRRRQA&#10;UUUUAFFFFABRRRQAUUUUAFFFFABRRRQAUUUUAFFFFABRRRQA+b/Xy/77fzplPm/18v8Avt/OmUls&#10;N7hRRRTEFFFFABRRRQAUUUUAFFFFABRRRQAUUUUAFFFFABRRRQAUUUUAFFFFABRRRQAUUUUAFFFF&#10;ABRRRQAUUUUAFFFFABRRRQAUUUUAFFFFABRRRQAUUUUAFFFFABRRQAScAZNADWRW6ioHth/DVvaB&#10;95ufQc0b8fdGPfvRcdjOaB0+8MfX/Cm5UdBk+prQIDdefrUT26t0p3EUyxbqaASpyCQfUVI8DJ9K&#10;iIIOCMGmIuQ6jNHgPiRffrV+G+gm43bW9G4rEorGdCEvI1hXnHzOkpksMU8ZSaNZEPZhmsSG7mg4&#10;V8r/AHTyKvw6nG/EqlD69RXNKhODujpjXhLRmde+FbeXLWkhhb+63zL/AIir+jeDdMG1764NxL/z&#10;yHyL/ia0FdXXcrAj1FLVvG4jl5OZ/r9+4lhqPNzcp0NvawWkQit4UijHRUXAqaueju54hhJWA9Dz&#10;/Opf7SusffH/AHyK4mm3dnUmkrG5UUtxFAP3jge3esV765cYMpx7ACq5JJyTk0cocxpTaqxyIUx/&#10;tN/hVCSWSVsyOWPvTM4GT0qpNqMMfCnzG9F6fnWkYOWkURKaWsmW6hmuYYPvuM+g5NZcuoTyHghF&#10;9BVf5T6qfzFdMMM/tHNLEr7Jdm1R24iXaPU8mqTu8jbnYsfc0hUgZ6j1FJXVCEY/CjmlOUt2RTW8&#10;NwoEsatjoSOR9D1FQ+Rcwf6ibzU/55z9fwbr+eauqjOcKpNTpad3b8BWim1oZ8qZmC+RWCXCPbue&#10;B5n3T9GHFaCWztgn5QatCKMKV2DaeCCM5qt/Z4iybOVrY/3R8yH/AICen4YovF+X9f13CzXmTpAi&#10;dsn1NS1T+1XFv/x9W5KD/lrBlh+K9R+tWIZ4rmPzIZFkTplTmpcWtRqSehJRRRUlBShiOAePSq81&#10;3BA4jd8ykZEaAsx/Ac1Hm8n6Ktqnq2Hc/gOB+Z+lUoNq72Fzdi1JLDFGZJnWJR1YnAqv9ommz9kg&#10;Zk/57S5RPwGNx/LHvSxWUMcglIaSYf8ALSU7m/DsPwAqxkg5BOaPdW2oavcqfYvN5u5mn/2B8kf/&#10;AHyOv4k1aVVRQqqFUdFUYA/Cn7gfvDPuODRtz9059jwaTm3uNRS2G0UEEHBGDRSAKKKKAIp7aG5X&#10;bNErgdCRyPoe1V/s91b/APHvP5iD/llcc/k/X881doqlNrToJxT1KY1CNGC3SPbMenmfdP0Ycfyq&#10;2OeR0oIDKQQCD1B71U/s9YstZytbN/dX5kP/AAE8flin7r8v6/ruL3l5lyiqX2q4t/8Aj6tyyD/l&#10;rBlh+K9R+GaswXENzH5kMiyJ0ypzik4Na9BqSehJ0PFO35+8M+/ejYep+Ue9GVHQZPqf8KgoUR7h&#10;lDn68UhVUOGyT6DikJLdTmgMQMdR6GjUNALnGBwPQUlO+Q/7P6ikKleSOPUdKAEoo61UfUIQ7RQ7&#10;riYcFIhnH1PQfiapRctiW0ty3UM91BbAedKFLfdXqzfQDk1B5d7cf62VbZD/AAQ/M5+rHp+A/Gpo&#10;LSC2JMUYDN95ySWP1J5qrRW7+7/P/hxXb2IfOvLjiGAQIf8AlpOMk/RB/Uj6UyHSUg3NFczxzOdz&#10;OpAUn/cxt/StCin7RrSOguRPVlMi+QYZbe5X8Y2/qP5VG0ij/WWN1H7qocf+Ok/yrQopc/dD5ezM&#10;wz2fedk/66Rsv8wKb9osf+ghb/i4H9a1aApboM0+ePn9/wDwA5Zf1/w5li7sgP8AkIW5HpuB/rTx&#10;NYNjFwxJ6eXGz5/IGtPCr1OT6L/jRvPQfKPajnj2f3/8ALS6v+vvM4FQfksruQD+IpsH/jxFSg3r&#10;D91Fb2y+rEyN+QwB+Zq0CQcg4NO3A/eH4jik5+Q+XzKX2BJWD3ckl0w5/en5R9FHFWwABgDAHanb&#10;M/dO72702pcnLcFFIKKKKQwooooAKKKKACiiigAooooAKKKKACiiigAooooAKKKKACiiigAooooA&#10;KKKKACiiigAooooAKKKKACiiigAooooAKKKKACiiigAooooAKKKKACiiigAooooAKKKKACiiigAo&#10;oooAKKKKACiiigAooooAKKKKACiiigAooooAKKKKACiiigAooooAKKKKACiiigB83+vl/wB9v50y&#10;nzf6+X/fb+dMpLYb3CiiimIKKKKACiiigAooooAKKKKACiiigAooooAKKKKACiiigAooooAKKKKA&#10;CiiigAooooAKKKKACiiigAooooAKKKKACiiigAooooAKKKKACiiigAooooAKUKW6dPU0lFADvlHq&#10;x/IUhYkY6D0FJRQO4UUUUCCiiigAqNolYdMVJRQBUe2I5WoCrL1FaVNZA3UU7hYzqKtvbA8rVdom&#10;U9M07isIkjxNujYqfar0OqMOJkyP7y9aoBSegpcKOp3H26VE4RnuiozlHZm3HdwS/dkGfQ8GpfMj&#10;/vr/AN9CueLHGBwPQUmKweFXRm6xL6o33uYE+9Kv4HNU5tUUcQpu92rMoq44aC31JliJPbQkluJZ&#10;z+8ckenao6KACxwASa3SSVkYNt6sKKnS1ZuWO0frVhIUToOfU0XCxVjhkY5Ubfc1ZS3jH+sG4+o4&#10;/SpaKljFEfGEwfbofypKKdvP8WGHvSGNop2FPQ4Pof8AGkKkHBBphYSq09lBPJ5pUpN/z1jO1vzH&#10;X8at7MfeOPbvRuA+6PxPNNSa1QnFPcpBNQgGR5d1H6sRG4/of0o8i4n/AOPifYp6xQcfm55P4Yq2&#10;SSck5NFVzvsTyojhgit0KQxrGpOSFHU+/r+NSUUVDberK2CiiigAooooAUMcYPI9DS4U9DtPoelN&#10;opDuKVK9R+NJSglehpcqeox7j/CgBtFO2HqPmHtSBSRnHHqaYWEoALHAGTTvkH+0fyFIWJGOg9BQ&#10;Au0D7zc+g5qtPaQTyebsMcw6TRsVcfiOtT0U02ndCaTKf+n2/dbtPfCSf/En9KfDfQTSeVuMc3/P&#10;KQbW/Xr+Gas1HNBFcR+XNGsiejDNVzRfxL7v6/yJs1sySiqX2Se3/wCPS4O0f8sp8uv4HqP1ozqE&#10;3y7IbYd33eYT9BwPz/KjkT2f9f12Dm7otSSJChkkdUQdWY4FVlvpZf8AjygZx/z1k+RP15P4DHvT&#10;o7CFJBLJunmHSSU7iPoOg/AVao91eYe8/IqfYjcf8f0zSg/8s4xsQfgOT+Jq2kKxxhIVUIvRVGMf&#10;hRRUuTY0kgop28n7wDfXrRhT9049jUlDaKUqwONpzS7QPvNj2HJphYbShDjJ4HqaXcB90Y9zyaby&#10;TknJpAOyo6DcfU0hYtjJ4HakophcKKKKBBRRRQAU7eejfMPem0UAOwp6HB9D/jTTwcUUUAFFFFAB&#10;RRRQAUUUUAFFFFABRRRQAUUUUAFFFFABRRRQAUUUUAFFFFABRRRQAUUUUAFFFFABRRRQAUUUUAFF&#10;FFABRRRQAUUUUAFFFFABRRRQAUUUUAFFFFABRRRQAUUUUAFFFFABRRRQAUUUUAFFFFABRRRQAUUU&#10;UAFFFFABRRRQAUUUUAFFFFABRRRQAUUUUAPm/wBfL/vt/OmU+b/Xy/77fzplJbDe4UUUUxBRRRQA&#10;UUUUAFFFFABRRRQAUUUUAFFFFABRRRQAUUUUAFFFFABRRRQAUUUUAFFFFABRRRQAUUUUAFFFFABR&#10;RRQAUUUUAFFFFABRRRQAUUUUAFFFFABRRRQAUUUUAFFFFABRRRQAUUUAEnABJ9qACinbQPvN+A5o&#10;34+6Me/ekMTYcfN8o96DsxgLu/3v8KSimBFJCHqs9uy9OlXqKBGaQRwRikrRKKeqg/hSfZ4G/hKn&#10;65FO4WM+nJG7/dUn3q99mReQgI9etP8ApRcVisloOrnPsKsKqoMKAKWikMKKKKACiilCnGThR6mg&#10;BKUAt0FLlF6DcffpSFi3U8enakMXCjqcn0H+NAkZeF+UegptFFguOyp6jafbpRsOMj5h6im0Dg5B&#10;waACinbgfvAH3HBo2g/dOfY8GgLDaKDkcEYNFMQUUUUAFFFFABRSgFugzS4UfebPsv8AjQA2nbMf&#10;eIX69aN5H3Rt+nX86bSGO3BT8o59TQXLffG73702iiwXHbQfut+B4ppBBwQQaKUMQMdR6GmAlFO+&#10;U/7J/SkKkc9R6jpQFhKKKKBBRRRQAUUUUAFFO2Hq2FHvRlR0GT6t/hQOwgUt06etLhR1O4+3SkJL&#10;dTmkoAf5rAYGAv8AdxxSfKf9k+3Sm0UrBcUqQM9R6ikoBIOQcH2p24H7y/iOKYDaKdtz9059u9N7&#10;4oEFFFFABRRRQAUUUUAFFFFABRRRQAUUUUAFFFFABRRRQAUUUUAFFFFABRRRQAUUUUAFFFFABRRR&#10;QAUUUUAFFFFABRRRQAUUUUAFFFFABRRRQAUUUUAFFFFABRRRQAUUUUAFFFFABRRRQAUUUUAFFFFA&#10;BRRRQAUUUUAFFFFABRRRQAUUUUAFFFFABRRRQAUUUUAFFFFABRRRQAUUUUAFFFFAD5v9fL/vt/Om&#10;U+b/AF8v++386ZSWw3uFFFFMQUUUUAFFFFABRRRQAUUUUAFFFFABRRRQAUUUUAFFFFABRRRQAUUU&#10;UAFFFFABRRRQAUUUUAFFFFABRRRQAUUUUAFFFFABRRRQAUUUUAFFFFABRRRQAUUUUAFFFFABRRRQ&#10;AUUUUAFLuOMZ49KSigAooooAKKKKACiiigAooooAASDkEg+1O3A/eX8RxTaKAHbM/dOfbvTeh5op&#10;4cBfm+f2Pb8aQxgBJwOTTtoH3mx7Dk0pYFflO0f3aZQA7dj7ox7nk00nPJ5oopiCiiigAooooAKK&#10;KKACiiigBQ5xg8j0NLhW6HaffpTaKB3FKkdRx69qSlQ4P3iP60/enZMH16/pSAYFJGeg9TS/KOmW&#10;P5CkPLHnPvSUAKWJ4PT0FJRRTEFFFFABRRRQAUUUUAFAJXocUUUAOyp+8uPdaNhP3Tu+nWm0UDCl&#10;AJOACTTt64+b5/rx+tIzAj5Tgf3cUgsG0D7zfgKN2Pujb796bRQFwooopiCiiigAooooAKKKKACl&#10;JJxkk4pKKACiiigAooooAKKKKACiiigAooooAKKKKACiiigAooooAKKKKACiiigAooooAKKKKACi&#10;iigAooooAKKKKACiiigAooooAKKKKACiiigAooooAKKKKACiiigAooooAKKKKACiiigAooooAKKK&#10;KACiiigAooooAKKKKACiiigAooooAKKKKACiiigAooooAKKKKACiiigAooooAKKKKACiiigB83+v&#10;l/32/nTKKKS2G9wooopi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D//2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CgAAAAAAh07iQAAAAAAAAAAAAAAAAAoAAABkcnMvX3JlbHMvUEsDBBQAAAAIAIdO4kBYYLMbtAAA&#10;ACIBAAAZAAAAZHJzL19yZWxzL2Uyb0RvYy54bWwucmVsc4WPywrCMBBF94L/EGZv07oQkaZuRHAr&#10;9QOGZJpGmwdJFPv3BtwoCC7nXu45TLt/2ok9KCbjnYCmqoGRk14ZpwVc+uNqCyxldAon70jATAn2&#10;3XLRnmnCXEZpNCGxQnFJwJhz2HGe5EgWU+UDudIMPlrM5YyaB5Q31MTXdb3h8ZMB3ReTnZSAeFIN&#10;sH4Oxfyf7YfBSDp4ebfk8g8FN7a4CxCjpizAkjL4DpvqGkgD71r+9Vn3AlBLAwQUAAAACACHTuJA&#10;2Tk3hxMBAABIAgAAEwAAAFtDb250ZW50X1R5cGVzXS54bWyVkk1OwzAQhfdI3MHyFsUOXSCEmnRB&#10;ChILqFA5gGVPEpf4Rx4T2tvjpK0EVVqJpT3zvXlv7PliazrSQ0DtbEFvWU4JWOmUtk1BP9ZP2T0l&#10;GIVVonMWCroDpIvy+mq+3nlAkmiLBW1j9A+co2zBCGTOg02V2gUjYjqGhnshP0UDfJbnd1w6G8HG&#10;LA4atJxXUIuvLpLlNl3vnWw8NJQ87huHWQXVZhAYC3ySeVk9TyJs4xs6jQTo8IQR3ndaipgWwnur&#10;TsJkhyAskWMPttrjTUp7ZsJQ+Zvj94AD95ZeIGgFZCVCfBUmpeUqIFfu2wbo2WWRwaXBzNW1lsCq&#10;gFXC3qE/ujqnDjNXOflf8eVIHbX5+A/KH1BLAQIUABQAAAAIAIdO4kDZOTeHEwEAAEgCAAATAAAA&#10;AAAAAAEAIAAAAK54AQBbQ29udGVudF9UeXBlc10ueG1sUEsBAhQACgAAAAAAh07iQAAAAAAAAAAA&#10;AAAAAAYAAAAAAAAAAAAQAAAAfXYBAF9yZWxzL1BLAQIUABQAAAAIAIdO4kCKFGY80QAAAJQBAAAL&#10;AAAAAAAAAAEAIAAAAKF2AQBfcmVscy8ucmVsc1BLAQIUAAoAAAAAAIdO4kAAAAAAAAAAAAAAAAAE&#10;AAAAAAAAAAAAEAAAAAAAAABkcnMvUEsBAhQACgAAAAAAh07iQAAAAAAAAAAAAAAAAAoAAAAAAAAA&#10;AAAQAAAAm3cBAGRycy9fcmVscy9QSwECFAAUAAAACACHTuJAWGCzG7QAAAAiAQAAGQAAAAAAAAAB&#10;ACAAAADDdwEAZHJzL19yZWxzL2Uyb0RvYy54bWwucmVsc1BLAQIUABQAAAAIAIdO4kAi9MfN3AAA&#10;AA0BAAAPAAAAAAAAAAEAIAAAACIAAABkcnMvZG93bnJldi54bWxQSwECFAAUAAAACACHTuJAOb9N&#10;XBgDAACGBwAADgAAAAAAAAABACAAAAArAQAAZHJzL2Uyb0RvYy54bWxQSwECFAAKAAAAAACHTuJA&#10;AAAAAAAAAAAAAAAACgAAAAAAAAAAABAAAABvBAAAZHJzL21lZGlhL1BLAQIUABQAAAAIAIdO4kAv&#10;f9Sqs3EBAKRxAQAVAAAAAAAAAAEAIAAAAJcEAABkcnMvbWVkaWEvaW1hZ2UxLmpwZWdQSwUGAAAA&#10;AAoACgBTAgAA8nkBAAAA&#10;">
                <o:lock v:ext="edit" aspectratio="f"/>
                <v:rect id="矩形 1" o:spid="_x0000_s1026" o:spt="1" style="position:absolute;left:15245;top:6099;height:5499;width:2268;v-text-anchor:middle;" fillcolor="#2E75B5"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YdZvwAAANoAAAAPAAAAZHJzL2Rvd25yZXYueG1sRE9Li8Iw&#10;EL4L/ocwgjdNVXzQbSoiCC6eVr14m21m27LNpCTRdv+9ERY8DR/fc7JtbxrxIOdrywpm0wQEcWF1&#10;zaWC6+Uw2YDwAVljY5kU/JGHbT4cZJhq2/EXPc6hFDGEfYoKqhDaVEpfVGTQT21LHLkf6wyGCF0p&#10;tcMuhptGzpNkJQ3WHBsqbGlfUfF7vhsFh4bM5njq7Kf7Xq5vl8XS7vim1HjU7z5ABOrDW/zvPuo4&#10;H16vvK7MnwAAAP//AwBQSwECLQAUAAYACAAAACEA2+H2y+4AAACFAQAAEwAAAAAAAAAAAAAAAAAA&#10;AAAAW0NvbnRlbnRfVHlwZXNdLnhtbFBLAQItABQABgAIAAAAIQBa9CxbvwAAABUBAAALAAAAAAAA&#10;AAAAAAAAAB8BAABfcmVscy8ucmVsc1BLAQItABQABgAIAAAAIQBLhYdZvwAAANoAAAAPAAAAAAAA&#10;AAAAAAAAAAcCAABkcnMvZG93bnJldi54bWxQSwUGAAAAAAMAAwC3AAAA8wIAAAAA&#10;">
                  <v:fill on="t" focussize="0,0"/>
                  <v:stroke on="f"/>
                  <v:imagedata o:title=""/>
                  <o:lock v:ext="edit" aspectratio="f"/>
                  <v:textbox>
                    <w:txbxContent>
                      <w:p>
                        <w:pPr>
                          <w:jc w:val="center"/>
                        </w:pPr>
                      </w:p>
                    </w:txbxContent>
                  </v:textbox>
                </v:rect>
                <v:shape id="Image" o:spid="_x0000_s1026" o:spt="75" alt="" type="#_x0000_t75" style="position:absolute;left:5240;top:6098;height:5499;width:10027;" filled="f" o:preferrelative="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mltwgAAANoAAAAPAAAAZHJzL2Rvd25yZXYueG1sRI9Ba8JA&#10;FITvhf6H5RW8NRu1iKSuorZCD7lU4/2x+5oEs2/D7qrJv3cLhR6HmfmGWW0G24kb+dA6VjDNchDE&#10;2pmWawXV6fC6BBEissHOMSkYKcBm/fy0wsK4O3/T7RhrkSAcClTQxNgXUgbdkMWQuZ44eT/OW4xJ&#10;+loaj/cEt52c5flCWmw5LTTY074hfTlerYL8Yyf9VJ/3cv45lhW9LQZdolKTl2H7DiLSEP/Df+0v&#10;o2AGv1fSDZDrBwAAAP//AwBQSwECLQAUAAYACAAAACEA2+H2y+4AAACFAQAAEwAAAAAAAAAAAAAA&#10;AAAAAAAAW0NvbnRlbnRfVHlwZXNdLnhtbFBLAQItABQABgAIAAAAIQBa9CxbvwAAABUBAAALAAAA&#10;AAAAAAAAAAAAAB8BAABfcmVscy8ucmVsc1BLAQItABQABgAIAAAAIQBXUmltwgAAANoAAAAPAAAA&#10;AAAAAAAAAAAAAAcCAABkcnMvZG93bnJldi54bWxQSwUGAAAAAAMAAwC3AAAA9gIAAAAA&#10;">
                  <v:fill on="f" focussize="0,0"/>
                  <v:stroke on="f"/>
                  <v:imagedata r:id="rId9" o:title=""/>
                  <o:lock v:ext="edit" aspectratio="t"/>
                </v:shape>
              </v:group>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-253365</wp:posOffset>
                </wp:positionH>
                <wp:positionV relativeFrom="paragraph">
                  <wp:posOffset>1611630</wp:posOffset>
                </wp:positionV>
                <wp:extent cx="5494020" cy="570230"/>
                <wp:effectExtent l="0" t="0" r="0" b="0"/>
                <wp:wrapNone/>
                <wp:docPr id="1032" name="文本框 33"/>
                <wp:cNvGraphicFramePr/>
                <a:graphic xmlns:a="http://schemas.openxmlformats.org/drawingml/2006/main">
                  <a:graphicData uri="http://schemas.microsoft.com/office/word/2010/wordprocessingShape">
                    <wps:wsp>
                      <wps:cNvSpPr/>
                      <wps:spPr>
                        <a:xfrm>
                          <a:off x="0" y="0"/>
                          <a:ext cx="5494020" cy="570230"/>
                        </a:xfrm>
                        <a:prstGeom prst="rect">
                          <a:avLst/>
                        </a:prstGeom>
                        <a:noFill/>
                        <a:ln>
                          <a:noFill/>
                        </a:ln>
                        <a:effectLst/>
                      </wps:spPr>
                      <wps:txbx>
                        <w:txbxContent>
                          <w:p>
                            <w:pPr>
                              <w:jc w:val="distribute"/>
                              <w:rPr>
                                <w:rFonts w:ascii="思源黑体 CN Heavy" w:hAnsi="思源黑体 CN Heavy" w:eastAsia="思源黑体 CN Heavy"/>
                                <w:color w:val="A6A6A6"/>
                                <w:kern w:val="0"/>
                                <w:sz w:val="40"/>
                                <w:szCs w:val="40"/>
                              </w:rPr>
                            </w:pPr>
                          </w:p>
                        </w:txbxContent>
                      </wps:txbx>
                      <wps:bodyPr wrap="square">
                        <a:noAutofit/>
                      </wps:bodyPr>
                    </wps:wsp>
                  </a:graphicData>
                </a:graphic>
              </wp:anchor>
            </w:drawing>
          </mc:Choice>
          <mc:Fallback>
            <w:pict>
              <v:rect id="文本框 33" o:spid="_x0000_s1026" o:spt="1" style="position:absolute;left:0pt;margin-left:-19.95pt;margin-top:126.9pt;height:44.9pt;width:432.6pt;z-index:251680768;mso-width-relative:page;mso-height-relative:page;" filled="f" stroked="f" coordsize="21600,21600" o:gfxdata="UEsDBAoAAAAAAIdO4kAAAAAAAAAAAAAAAAAEAAAAZHJzL1BLAwQUAAAACACHTuJAEDdaQdsAAAAL&#10;AQAADwAAAGRycy9kb3ducmV2LnhtbE2PwUrDQBCG74LvsIzgRdpNGy1tzKSHglhEKKba8zYZk2B2&#10;Ns1uk/r2jie9zTAf/3x/ur7YVg3U+8YxwmwagSIuXNlwhfC+f5osQflguDStY0L4Jg/r7PoqNUnp&#10;Rn6jIQ+VkhD2iUGoQ+gSrX1RkzV+6jpiuX263poga1/psjejhNtWz6Nooa1pWD7UpqNNTcVXfrYI&#10;Y7EbDvvXZ727O2wdn7anTf7xgnh7M4seQQW6hD8YfvVFHTJxOrozl161CJN4tRIUYf4QSwchljKB&#10;OiLE9/ECdJbq/x2yH1BLAwQUAAAACACHTuJAto7mDL4BAAByAwAADgAAAGRycy9lMm9Eb2MueG1s&#10;rVPNjtMwEL4j8Q6W7zTZdJefqOkKqVouCFZaeADXGTeW4h88bpO+ALwBJy7cea4+x46d0IXlsgcu&#10;zsx45pv5vnFW16Pp2QECamcbfrEoOQMrXavtruGfP928eM0ZRmFb0TsLDT8C8uv182erwddQuc71&#10;LQRGIBbrwTe8i9HXRYGyAyNw4TxYulQuGBHJDbuiDWIgdNMXVVm+LAYXWh+cBESKbqZLPiOGpwA6&#10;pbSEjZN7AzZOqAF6EYkSdtojX+dplQIZPyqFEFnfcGIa80lNyN6ms1ivRL0LwndaziOIp4zwiJMR&#10;2lLTM9RGRMH2Qf8DZbQMDp2KC+lMMRHJihCLi/KRNned8JC5kNToz6Lj/4OVHw63gemWXkK5rDiz&#10;wtDOT9+/nX78Ov38ypbLJNHgsabMO38bZg/JTHxHFUz6EhM2ZlmPZ1lhjExS8OryzWVZkeKS7q5e&#10;ldUy6148VPuA8R04w5LR8EBry2qKw3uM1JFSf6ekZtbd6L7Pq+vtXwFKnCKQdz9Xp/GngZMVx+04&#10;s9i69kj0B9p/w/HLXoQkd2rwdh+d0rl3qpkSaZDk0CrySPOzSbv+089ZD7/K+h5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QN1pB2wAAAAsBAAAPAAAAAAAAAAEAIAAAACIAAABkcnMvZG93bnJldi54&#10;bWxQSwECFAAUAAAACACHTuJAto7mDL4BAAByAwAADgAAAAAAAAABACAAAAAqAQAAZHJzL2Uyb0Rv&#10;Yy54bWxQSwUGAAAAAAYABgBZAQAAWgUAAAAA&#10;">
                <v:fill on="f" focussize="0,0"/>
                <v:stroke on="f"/>
                <v:imagedata o:title=""/>
                <o:lock v:ext="edit" aspectratio="f"/>
                <v:textbox>
                  <w:txbxContent>
                    <w:p>
                      <w:pPr>
                        <w:jc w:val="distribute"/>
                        <w:rPr>
                          <w:rFonts w:ascii="思源黑体 CN Heavy" w:hAnsi="思源黑体 CN Heavy" w:eastAsia="思源黑体 CN Heavy"/>
                          <w:color w:val="A6A6A6"/>
                          <w:kern w:val="0"/>
                          <w:sz w:val="40"/>
                          <w:szCs w:val="40"/>
                        </w:rPr>
                      </w:pPr>
                    </w:p>
                  </w:txbxContent>
                </v:textbox>
              </v:rect>
            </w:pict>
          </mc:Fallback>
        </mc:AlternateContent>
      </w:r>
      <w:r>
        <mc:AlternateContent>
          <mc:Choice Requires="wpg">
            <w:drawing>
              <wp:anchor distT="0" distB="0" distL="114300" distR="114300" simplePos="0" relativeHeight="251682816" behindDoc="0" locked="0" layoutInCell="1" allowOverlap="1">
                <wp:simplePos x="0" y="0"/>
                <wp:positionH relativeFrom="column">
                  <wp:posOffset>-280670</wp:posOffset>
                </wp:positionH>
                <wp:positionV relativeFrom="paragraph">
                  <wp:posOffset>700405</wp:posOffset>
                </wp:positionV>
                <wp:extent cx="5736590" cy="871855"/>
                <wp:effectExtent l="0" t="0" r="0" b="0"/>
                <wp:wrapNone/>
                <wp:docPr id="1033" name="组合 6"/>
                <wp:cNvGraphicFramePr/>
                <a:graphic xmlns:a="http://schemas.openxmlformats.org/drawingml/2006/main">
                  <a:graphicData uri="http://schemas.microsoft.com/office/word/2010/wordprocessingGroup">
                    <wpg:wgp>
                      <wpg:cNvGrpSpPr/>
                      <wpg:grpSpPr>
                        <a:xfrm>
                          <a:off x="0" y="0"/>
                          <a:ext cx="5736590" cy="871855"/>
                          <a:chOff x="6119" y="3077"/>
                          <a:chExt cx="9034" cy="1373"/>
                        </a:xfrm>
                        <a:effectLst/>
                      </wpg:grpSpPr>
                      <wps:wsp>
                        <wps:cNvPr id="17" name="矩形 3"/>
                        <wps:cNvSpPr/>
                        <wps:spPr>
                          <a:xfrm>
                            <a:off x="6119" y="3077"/>
                            <a:ext cx="9034" cy="1187"/>
                          </a:xfrm>
                          <a:prstGeom prst="rect">
                            <a:avLst/>
                          </a:prstGeom>
                          <a:noFill/>
                          <a:ln>
                            <a:noFill/>
                          </a:ln>
                          <a:effectLst/>
                        </wps:spPr>
                        <wps:txbx>
                          <w:txbxContent>
                            <w:p>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rPr>
                                <w:t>部门决算公开文本</w:t>
                              </w:r>
                            </w:p>
                          </w:txbxContent>
                        </wps:txbx>
                        <wps:bodyPr wrap="square">
                          <a:noAutofit/>
                        </wps:bodyPr>
                      </wps:wsp>
                      <wps:wsp>
                        <wps:cNvPr id="18" name="直接连接符 4"/>
                        <wps:cNvCnPr/>
                        <wps:spPr>
                          <a:xfrm>
                            <a:off x="6226" y="4450"/>
                            <a:ext cx="8700" cy="0"/>
                          </a:xfrm>
                          <a:prstGeom prst="line">
                            <a:avLst/>
                          </a:prstGeom>
                          <a:ln w="28575" cap="flat" cmpd="sng">
                            <a:solidFill>
                              <a:srgbClr val="42719B"/>
                            </a:solidFill>
                            <a:prstDash val="sysDot"/>
                            <a:miter/>
                          </a:ln>
                          <a:effectLst/>
                        </wps:spPr>
                        <wps:bodyPr/>
                      </wps:wsp>
                    </wpg:wgp>
                  </a:graphicData>
                </a:graphic>
              </wp:anchor>
            </w:drawing>
          </mc:Choice>
          <mc:Fallback>
            <w:pict>
              <v:group id="组合 6" o:spid="_x0000_s1026" o:spt="203" style="position:absolute;left:0pt;margin-left:-22.1pt;margin-top:55.15pt;height:68.65pt;width:451.7pt;z-index:251682816;mso-width-relative:page;mso-height-relative:page;" coordorigin="6119,3077" coordsize="9034,1373" o:gfxdata="UEsDBAoAAAAAAIdO4kAAAAAAAAAAAAAAAAAEAAAAZHJzL1BLAwQUAAAACACHTuJA6/QEq9sAAAAL&#10;AQAADwAAAGRycy9kb3ducmV2LnhtbE2PwW7CMAyG75P2DpEn7QZJSmHQNUUT2nZCkwaTJm6hMW1F&#10;k1RNaOHt5522o/1/+v05X19tywbsQ+OdAjkVwNCV3jSuUvC1f5ssgYWondGtd6jghgHWxf1drjPj&#10;R/eJwy5WjEpcyLSCOsYu4zyUNVodpr5DR9nJ91ZHGvuKm16PVG5bngix4FY3ji7UusNNjeV5d7EK&#10;3kc9vszk67A9nza3w37+8b2VqNTjgxTPwCJe4x8Mv/qkDgU5Hf3FmcBaBZM0TQilQIoZMCKW8xVt&#10;jgqS9GkBvMj5/x+KH1BLAwQUAAAACACHTuJAfar8HsECAAByBgAADgAAAGRycy9lMm9Eb2MueG1s&#10;vVVPb9MwFL8j8R0s31mSpm3aaOkEK+yCYNLgA7iJ80dKbGO7TXvnwAlxRwIJCSQkjtwQ4tOM8TF4&#10;dpx2K5s0gcQlTfyen9/vj18Pj9ZNjVZUqoqzBAcHPkaUpTyrWJHg588e3ZtgpDRhGak5owneUIWP&#10;ZnfvHLYipgNe8jqjEkERpuJWJLjUWsSep9KSNkQdcEEZBHMuG6LhUxZeJkkL1ZvaG/j+2Gu5zITk&#10;KVUKVuddELuK8jYFeZ5XKZ3zdNlQpruqktZEAyRVVkLhme02z2mqn+a5ohrVCQak2j7hEHhfmKc3&#10;OyRxIYkoq9S1QG7Twh6mhlQMDt2WmhNN0FJWf5RqqlRyxXN9kPLG64BYRgBF4O9xcyL5UlgsRdwW&#10;Yks6CLXH+l+XTZ+sTiWqMnCCH4YYMdKA5hffXp6/eYXGhp5WFDFknUhxJk6lWyi6L4N4ncvG/AIW&#10;tLbEbrbE0rVGKSyOonA8mgLnKcQmUTAZjTrm0xLkMdvGQTDFCKKhH0V97KHbPvXDYbc3CKPQRL3d&#10;udSq/Fhps2ya3fbWCnCo2tGm/o22s5IIatVQhpCetmhL2vvP598/INufORpytoypWAF519B1De6e&#10;tEuog4nl5BJqIZU+obxB5iXBEoxu/UdWjgkS9ynmVMYfVXUNDJG4ZlcWoGa3ssdj37FBoteLtRVe&#10;xQuebQB5CzcmwerFkkhDiTng/lLzvHIq9IlWEquCMdL/kAOml/Pw268/X3/89eMdPC++fEJD4xun&#10;yzFzTu5R7uzkbDweDMbWj8PhyE2JXpdJ5Dsn28DNotQV68i5QZSaoTbBg8koGoG7DaE5zDB4bQTc&#10;R8UKy6zidZUZ9QzNShaL41qiFYF5NhxEwfSBuw5X0oz0c6LKLk9t1Jzr7lI1labS3JRbyN5pbZKd&#10;dO6CwSiyBdzYNLPu8rfN2v1VzH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6/QEq9sAAAALAQAA&#10;DwAAAAAAAAABACAAAAAiAAAAZHJzL2Rvd25yZXYueG1sUEsBAhQAFAAAAAgAh07iQH2q/B7BAgAA&#10;cgYAAA4AAAAAAAAAAQAgAAAAKgEAAGRycy9lMm9Eb2MueG1sUEsFBgAAAAAGAAYAWQEAAF0GAAAA&#10;AA==&#10;">
                <o:lock v:ext="edit" aspectratio="f"/>
                <v:rect id="矩形 3" o:spid="_x0000_s1026" o:spt="1" style="position:absolute;left:6119;top:3077;height:1187;width:9034;"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v:fill on="f" focussize="0,0"/>
                  <v:stroke on="f"/>
                  <v:imagedata o:title=""/>
                  <o:lock v:ext="edit" aspectratio="f"/>
                  <v:textbox>
                    <w:txbxContent>
                      <w:p>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rPr>
                          <w:t>部门决算公开文本</w:t>
                        </w:r>
                      </w:p>
                    </w:txbxContent>
                  </v:textbox>
                </v:rect>
                <v:line id="直接连接符 4" o:spid="_x0000_s1026" o:spt="20" style="position:absolute;left:6226;top:4450;height:0;width:8700;"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rVTxAAAANoAAAAPAAAAZHJzL2Rvd25yZXYueG1sRI9BawIx&#10;FITvgv8hPMGbJmot7dYoIoi2F9H20tvr5nV36+Zl2cS4/fdNQfA4zMw3zGLV2VpEan3lWMNkrEAQ&#10;585UXGj4eN+OnkD4gGywdkwafsnDatnvLTAz7spHiqdQiARhn6GGMoQmk9LnJVn0Y9cQJ+/btRZD&#10;km0hTYvXBLe1nCr1KC1WnBZKbGhTUn4+XayG6Vm5aKJ6/nl7nX0e4m7+VV/mWg8H3foFRKAu3MO3&#10;9t5oeID/K+kGyOUfAAAA//8DAFBLAQItABQABgAIAAAAIQDb4fbL7gAAAIUBAAATAAAAAAAAAAAA&#10;AAAAAAAAAABbQ29udGVudF9UeXBlc10ueG1sUEsBAi0AFAAGAAgAAAAhAFr0LFu/AAAAFQEAAAsA&#10;AAAAAAAAAAAAAAAAHwEAAF9yZWxzLy5yZWxzUEsBAi0AFAAGAAgAAAAhAFGutVPEAAAA2gAAAA8A&#10;AAAAAAAAAAAAAAAABwIAAGRycy9kb3ducmV2LnhtbFBLBQYAAAAAAwADALcAAAD4AgAAAAA=&#10;">
                  <v:fill on="f" focussize="0,0"/>
                  <v:stroke weight="2.25pt" color="#42719B" joinstyle="miter" dashstyle="1 1"/>
                  <v:imagedata o:title=""/>
                  <o:lock v:ext="edit" aspectratio="f"/>
                </v:line>
              </v:group>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498475</wp:posOffset>
                </wp:positionH>
                <wp:positionV relativeFrom="paragraph">
                  <wp:posOffset>-245110</wp:posOffset>
                </wp:positionV>
                <wp:extent cx="2833370" cy="788035"/>
                <wp:effectExtent l="0" t="0" r="0" b="0"/>
                <wp:wrapNone/>
                <wp:docPr id="1036" name="文本框 32"/>
                <wp:cNvGraphicFramePr/>
                <a:graphic xmlns:a="http://schemas.openxmlformats.org/drawingml/2006/main">
                  <a:graphicData uri="http://schemas.microsoft.com/office/word/2010/wordprocessingShape">
                    <wps:wsp>
                      <wps:cNvSpPr/>
                      <wps:spPr>
                        <a:xfrm>
                          <a:off x="0" y="0"/>
                          <a:ext cx="2833370" cy="788035"/>
                        </a:xfrm>
                        <a:prstGeom prst="rect">
                          <a:avLst/>
                        </a:prstGeom>
                        <a:noFill/>
                        <a:ln>
                          <a:noFill/>
                        </a:ln>
                        <a:effectLst/>
                      </wps:spPr>
                      <wps:txbx>
                        <w:txbxContent>
                          <w:p>
                            <w:pPr>
                              <w:jc w:val="distribute"/>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2022年度</w:t>
                            </w:r>
                          </w:p>
                        </w:txbxContent>
                      </wps:txbx>
                      <wps:bodyPr wrap="square">
                        <a:noAutofit/>
                      </wps:bodyPr>
                    </wps:wsp>
                  </a:graphicData>
                </a:graphic>
              </wp:anchor>
            </w:drawing>
          </mc:Choice>
          <mc:Fallback>
            <w:pict>
              <v:rect id="文本框 32" o:spid="_x0000_s1026" o:spt="1" style="position:absolute;left:0pt;margin-left:39.25pt;margin-top:-19.3pt;height:62.05pt;width:223.1pt;z-index:251679744;mso-width-relative:page;mso-height-relative:page;" filled="f" stroked="f" coordsize="21600,21600" o:gfxdata="UEsDBAoAAAAAAIdO4kAAAAAAAAAAAAAAAAAEAAAAZHJzL1BLAwQUAAAACACHTuJAnkgQwtsAAAAJ&#10;AQAADwAAAGRycy9kb3ducmV2LnhtbE2PQU/CQBCF7yb+h82YeDGwBS00pVMOJEZiTIhFOS/doW3s&#10;zpbu0uK/dz3pcfK+vPdNtr6aVgzUu8YywmwagSAurW64QvjYP08SEM4r1qq1TAjf5GCd395kKtV2&#10;5HcaCl+JUMIuVQi1910qpStrMspNbUccspPtjfLh7CupezWGctPKeRQtpFENh4VadbSpqfwqLgZh&#10;LHfDYf/2IncPh63l8/a8KT5fEe/vZtEKhKer/4PhVz+oQx6cjvbC2okWYZnEgUSYPCYLEAGI509L&#10;EEeEJI5B5pn8/0H+A1BLAwQUAAAACACHTuJAeJJ9770BAAByAwAADgAAAGRycy9lMm9Eb2MueG1s&#10;rVPNjtMwEL4j8Q6W7zTZRuxWUdMVUrVcEKy08ACuM24sxT943CZ9AXgDTly481x9DsZO6MJy2QMX&#10;Z2Y888183zjr29H07AgBtbMNv1qUnIGVrtV23/BPH+9erTjDKGwremeh4SdAfrt5+WI9+BqWrnN9&#10;C4ERiMV68A3vYvR1UaDswAhcOA+WLpULRkRyw75ogxgI3fTFsiyvi8GF1gcnAZGi2+mSz4jhOYBO&#10;KS1h6+TBgI0TaoBeRKKEnfbIN3lapUDGD0ohRNY3nJjGfFITsnfpLDZrUe+D8J2W8wjiOSM84WSE&#10;ttT0ArUVUbBD0P9AGS2DQ6fiQjpTTESyIsTiqnyizUMnPGQuJDX6i+j4/2Dl++N9YLqll1BW15xZ&#10;YWjn529fz99/nn98YdUySTR4rCnzwd+H2UMyE99RBZO+xISNWdbTRVYYI5MUXK6qqrohxSXd3axW&#10;ZfU6gRaP1T5gfAvOsGQ0PNDaspri+A7jlPo7JTWz7k73PcVF3du/AoQ5RSDvfq5O408DJyuOu3Fm&#10;sXPtiegPtP+G4+eDCEnu1ODNITqlc+9UMyXSzMmhVeTp52eTdv2nn7Mef5XN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J5IEMLbAAAACQEAAA8AAAAAAAAAAQAgAAAAIgAAAGRycy9kb3ducmV2Lnht&#10;bFBLAQIUABQAAAAIAIdO4kB4kn3vvQEAAHIDAAAOAAAAAAAAAAEAIAAAACoBAABkcnMvZTJvRG9j&#10;LnhtbFBLBQYAAAAABgAGAFkBAABZBQAAAAA=&#10;">
                <v:fill on="f" focussize="0,0"/>
                <v:stroke on="f"/>
                <v:imagedata o:title=""/>
                <o:lock v:ext="edit" aspectratio="f"/>
                <v:textbox>
                  <w:txbxContent>
                    <w:p>
                      <w:pPr>
                        <w:jc w:val="distribute"/>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2022年度</w:t>
                      </w:r>
                    </w:p>
                  </w:txbxContent>
                </v:textbox>
              </v:rect>
            </w:pict>
          </mc:Fallback>
        </mc:AlternateContent>
      </w:r>
      <w:r>
        <w:br w:type="page"/>
      </w:r>
    </w:p>
    <w:p>
      <w:pPr>
        <w:widowControl/>
        <w:jc w:val="left"/>
        <w:sectPr>
          <w:footerReference r:id="rId4" w:type="first"/>
          <w:footerReference r:id="rId3" w:type="default"/>
          <w:pgSz w:w="11906" w:h="16838"/>
          <w:pgMar w:top="2041" w:right="1531" w:bottom="2041" w:left="1531" w:header="851" w:footer="992" w:gutter="0"/>
          <w:cols w:space="0" w:num="1"/>
          <w:titlePg/>
          <w:docGrid w:type="lines" w:linePitch="312" w:charSpace="0"/>
        </w:sectPr>
      </w:pP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drawing>
          <wp:anchor distT="0" distB="0" distL="0" distR="0" simplePos="0" relativeHeight="251661312" behindDoc="0" locked="0" layoutInCell="1" allowOverlap="1">
            <wp:simplePos x="0" y="0"/>
            <wp:positionH relativeFrom="column">
              <wp:posOffset>1283335</wp:posOffset>
            </wp:positionH>
            <wp:positionV relativeFrom="margin">
              <wp:posOffset>259080</wp:posOffset>
            </wp:positionV>
            <wp:extent cx="639445" cy="639445"/>
            <wp:effectExtent l="0" t="0" r="0" b="8255"/>
            <wp:wrapNone/>
            <wp:docPr id="1038" name="图片 71" descr="32313538393631303b32313538393632373bc4bfc2bc"/>
            <wp:cNvGraphicFramePr/>
            <a:graphic xmlns:a="http://schemas.openxmlformats.org/drawingml/2006/main">
              <a:graphicData uri="http://schemas.openxmlformats.org/drawingml/2006/picture">
                <pic:pic xmlns:pic="http://schemas.openxmlformats.org/drawingml/2006/picture">
                  <pic:nvPicPr>
                    <pic:cNvPr id="1038" name="图片 71" descr="32313538393631303b32313538393632373bc4bfc2bc"/>
                    <pic:cNvPicPr/>
                  </pic:nvPicPr>
                  <pic:blipFill>
                    <a:blip r:embed="rId10" cstate="print"/>
                    <a:srcRect/>
                    <a:stretch>
                      <a:fillRect/>
                    </a:stretch>
                  </pic:blipFill>
                  <pic:spPr>
                    <a:xfrm>
                      <a:off x="0" y="0"/>
                      <a:ext cx="639445" cy="639445"/>
                    </a:xfrm>
                    <a:prstGeom prst="rect">
                      <a:avLst/>
                    </a:prstGeom>
                  </pic:spPr>
                </pic:pic>
              </a:graphicData>
            </a:graphic>
          </wp:anchor>
        </w:drawing>
      </w:r>
    </w:p>
    <w:p>
      <w:pPr>
        <w:tabs>
          <w:tab w:val="left" w:pos="2728"/>
        </w:tabs>
        <w:jc w:val="center"/>
        <w:rPr>
          <w:rFonts w:ascii="黑体" w:hAnsi="Times New Roman" w:eastAsia="黑体" w:cs="Times New Roman"/>
          <w:sz w:val="44"/>
          <w:szCs w:val="44"/>
        </w:rPr>
      </w:pPr>
      <w:r>
        <w:rPr>
          <w:rFonts w:hint="eastAsia" w:ascii="黑体" w:hAnsi="Times New Roman" w:eastAsia="黑体" w:cs="Times New Roman"/>
          <w:sz w:val="44"/>
          <w:szCs w:val="44"/>
        </w:rPr>
        <w:t xml:space="preserve">    目    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 xml:space="preserve"> 单位概况</w:t>
      </w:r>
    </w:p>
    <w:p>
      <w:pPr>
        <w:widowControl/>
        <w:spacing w:after="160" w:line="580" w:lineRule="exact"/>
        <w:ind w:firstLine="1273" w:firstLineChars="398"/>
        <w:rPr>
          <w:rFonts w:ascii="Times New Roman" w:hAnsi="Times New Roman" w:eastAsia="仿宋" w:cs="Times New Roman"/>
          <w:sz w:val="32"/>
          <w:szCs w:val="32"/>
        </w:rPr>
      </w:pPr>
      <w:r>
        <w:rPr>
          <w:rFonts w:ascii="Times New Roman" w:hAnsi="Times New Roman" w:eastAsia="仿宋" w:cs="Times New Roman"/>
          <w:sz w:val="32"/>
          <w:szCs w:val="32"/>
        </w:rPr>
        <w:t>一、单位</w:t>
      </w:r>
      <w:r>
        <w:rPr>
          <w:rFonts w:hint="eastAsia" w:ascii="Times New Roman" w:hAnsi="Times New Roman" w:eastAsia="仿宋" w:cs="Times New Roman"/>
          <w:sz w:val="32"/>
          <w:szCs w:val="32"/>
        </w:rPr>
        <w:t>职责</w:t>
      </w:r>
    </w:p>
    <w:p>
      <w:pPr>
        <w:widowControl/>
        <w:spacing w:after="160" w:line="580" w:lineRule="exact"/>
        <w:ind w:firstLine="1273" w:firstLineChars="398"/>
        <w:rPr>
          <w:rFonts w:ascii="Times New Roman" w:hAnsi="Times New Roman" w:eastAsia="仿宋" w:cs="Times New Roman"/>
          <w:sz w:val="32"/>
          <w:szCs w:val="32"/>
        </w:rPr>
      </w:pPr>
      <w:r>
        <w:rPr>
          <w:rFonts w:ascii="Times New Roman" w:hAnsi="Times New Roman" w:eastAsia="仿宋" w:cs="Times New Roman"/>
          <w:sz w:val="32"/>
          <w:szCs w:val="32"/>
        </w:rPr>
        <w:t>二、</w:t>
      </w:r>
      <w:r>
        <w:rPr>
          <w:rFonts w:hint="eastAsia" w:ascii="Times New Roman" w:hAnsi="Times New Roman" w:eastAsia="仿宋" w:cs="Times New Roman"/>
          <w:sz w:val="32"/>
          <w:szCs w:val="32"/>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 xml:space="preserve"> </w:t>
      </w:r>
      <w:r>
        <w:rPr>
          <w:rFonts w:hint="eastAsia" w:ascii="Times New Roman" w:hAnsi="Times New Roman" w:eastAsia="黑体" w:cs="Times New Roman"/>
          <w:sz w:val="32"/>
          <w:szCs w:val="32"/>
        </w:rPr>
        <w:t>202</w:t>
      </w:r>
      <w:r>
        <w:rPr>
          <w:rFonts w:ascii="Times New Roman" w:hAnsi="Times New Roman" w:eastAsia="黑体" w:cs="Times New Roman"/>
          <w:sz w:val="32"/>
          <w:szCs w:val="32"/>
        </w:rPr>
        <w:t>2</w:t>
      </w:r>
      <w:r>
        <w:rPr>
          <w:rFonts w:hint="eastAsia" w:ascii="Times New Roman" w:hAnsi="Times New Roman" w:eastAsia="黑体" w:cs="Times New Roman"/>
          <w:sz w:val="32"/>
          <w:szCs w:val="32"/>
        </w:rPr>
        <w:t>年</w:t>
      </w:r>
      <w:r>
        <w:rPr>
          <w:rFonts w:ascii="Times New Roman" w:hAnsi="Times New Roman" w:eastAsia="黑体" w:cs="Times New Roman"/>
          <w:sz w:val="32"/>
          <w:szCs w:val="32"/>
        </w:rPr>
        <w:t>度部门决算报表</w:t>
      </w:r>
    </w:p>
    <w:p>
      <w:pPr>
        <w:widowControl/>
        <w:spacing w:after="160" w:line="580" w:lineRule="exact"/>
        <w:ind w:firstLine="1273" w:firstLineChars="398"/>
        <w:rPr>
          <w:rFonts w:ascii="Times New Roman" w:hAnsi="Times New Roman" w:eastAsia="仿宋" w:cs="Times New Roman"/>
          <w:sz w:val="32"/>
          <w:szCs w:val="32"/>
        </w:rPr>
      </w:pPr>
      <w:r>
        <w:rPr>
          <w:rFonts w:hint="eastAsia" w:ascii="Times New Roman" w:hAnsi="Times New Roman" w:eastAsia="仿宋" w:cs="Times New Roman"/>
          <w:sz w:val="32"/>
          <w:szCs w:val="32"/>
        </w:rPr>
        <w:t>一、收入支出决算总表</w:t>
      </w:r>
    </w:p>
    <w:p>
      <w:pPr>
        <w:widowControl/>
        <w:spacing w:after="160" w:line="580" w:lineRule="exact"/>
        <w:ind w:firstLine="1273" w:firstLineChars="398"/>
        <w:rPr>
          <w:rFonts w:ascii="Times New Roman" w:hAnsi="Times New Roman" w:eastAsia="仿宋" w:cs="Times New Roman"/>
          <w:sz w:val="32"/>
          <w:szCs w:val="32"/>
        </w:rPr>
      </w:pPr>
      <w:r>
        <w:rPr>
          <w:rFonts w:hint="eastAsia" w:ascii="Times New Roman" w:hAnsi="Times New Roman" w:eastAsia="仿宋" w:cs="Times New Roman"/>
          <w:sz w:val="32"/>
          <w:szCs w:val="32"/>
        </w:rPr>
        <w:t>二、收入决算表</w:t>
      </w:r>
    </w:p>
    <w:p>
      <w:pPr>
        <w:widowControl/>
        <w:spacing w:after="160" w:line="580" w:lineRule="exact"/>
        <w:ind w:firstLine="1273" w:firstLineChars="398"/>
        <w:rPr>
          <w:rFonts w:ascii="Times New Roman" w:hAnsi="Times New Roman" w:eastAsia="仿宋" w:cs="Times New Roman"/>
          <w:sz w:val="32"/>
          <w:szCs w:val="32"/>
        </w:rPr>
      </w:pPr>
      <w:r>
        <w:rPr>
          <w:rFonts w:hint="eastAsia" w:ascii="Times New Roman" w:hAnsi="Times New Roman" w:eastAsia="仿宋" w:cs="Times New Roman"/>
          <w:sz w:val="32"/>
          <w:szCs w:val="32"/>
        </w:rPr>
        <w:t>三、</w:t>
      </w:r>
      <w:r>
        <w:rPr>
          <w:rFonts w:ascii="Times New Roman" w:hAnsi="Times New Roman" w:eastAsia="仿宋" w:cs="Times New Roman"/>
          <w:sz w:val="32"/>
          <w:szCs w:val="32"/>
        </w:rPr>
        <w:t>支出决算表</w:t>
      </w:r>
    </w:p>
    <w:p>
      <w:pPr>
        <w:widowControl/>
        <w:spacing w:after="160" w:line="580" w:lineRule="exact"/>
        <w:ind w:firstLine="1273" w:firstLineChars="398"/>
        <w:rPr>
          <w:rFonts w:ascii="Times New Roman" w:hAnsi="Times New Roman" w:eastAsia="仿宋" w:cs="Times New Roman"/>
          <w:sz w:val="32"/>
          <w:szCs w:val="32"/>
        </w:rPr>
      </w:pPr>
      <w:r>
        <w:rPr>
          <w:rFonts w:hint="eastAsia" w:ascii="Times New Roman" w:hAnsi="Times New Roman" w:eastAsia="仿宋" w:cs="Times New Roman"/>
          <w:sz w:val="32"/>
          <w:szCs w:val="32"/>
        </w:rPr>
        <w:t>四、</w:t>
      </w:r>
      <w:r>
        <w:rPr>
          <w:rFonts w:ascii="Times New Roman" w:hAnsi="Times New Roman" w:eastAsia="仿宋" w:cs="Times New Roman"/>
          <w:sz w:val="32"/>
          <w:szCs w:val="32"/>
        </w:rPr>
        <w:t>财政拨款收入支出决算总表</w:t>
      </w:r>
    </w:p>
    <w:p>
      <w:pPr>
        <w:widowControl/>
        <w:spacing w:after="160" w:line="580" w:lineRule="exact"/>
        <w:ind w:firstLine="1273" w:firstLineChars="398"/>
        <w:rPr>
          <w:rFonts w:ascii="Times New Roman" w:hAnsi="Times New Roman" w:eastAsia="仿宋" w:cs="Times New Roman"/>
          <w:sz w:val="32"/>
          <w:szCs w:val="32"/>
        </w:rPr>
      </w:pPr>
      <w:r>
        <w:rPr>
          <w:rFonts w:hint="eastAsia" w:ascii="Times New Roman" w:hAnsi="Times New Roman" w:eastAsia="仿宋" w:cs="Times New Roman"/>
          <w:sz w:val="32"/>
          <w:szCs w:val="32"/>
        </w:rPr>
        <w:t>五、</w:t>
      </w:r>
      <w:r>
        <w:rPr>
          <w:rFonts w:ascii="Times New Roman" w:hAnsi="Times New Roman" w:eastAsia="仿宋" w:cs="Times New Roman"/>
          <w:sz w:val="32"/>
          <w:szCs w:val="32"/>
        </w:rPr>
        <w:t>一般公共预算财政拨款支出决算表</w:t>
      </w:r>
    </w:p>
    <w:p>
      <w:pPr>
        <w:widowControl/>
        <w:spacing w:after="160" w:line="580" w:lineRule="exact"/>
        <w:ind w:firstLine="1273" w:firstLineChars="398"/>
        <w:rPr>
          <w:rFonts w:ascii="Times New Roman" w:hAnsi="Times New Roman" w:eastAsia="仿宋" w:cs="Times New Roman"/>
          <w:sz w:val="32"/>
          <w:szCs w:val="32"/>
        </w:rPr>
      </w:pPr>
      <w:r>
        <w:rPr>
          <w:rFonts w:hint="eastAsia" w:ascii="Times New Roman" w:hAnsi="Times New Roman" w:eastAsia="仿宋" w:cs="Times New Roman"/>
          <w:sz w:val="32"/>
          <w:szCs w:val="32"/>
        </w:rPr>
        <w:t>六、</w:t>
      </w:r>
      <w:r>
        <w:rPr>
          <w:rFonts w:ascii="Times New Roman" w:hAnsi="Times New Roman" w:eastAsia="仿宋" w:cs="Times New Roman"/>
          <w:sz w:val="32"/>
          <w:szCs w:val="32"/>
        </w:rPr>
        <w:t>一般公共预算财政拨款基本支出决算明细表</w:t>
      </w:r>
    </w:p>
    <w:p>
      <w:pPr>
        <w:widowControl/>
        <w:spacing w:after="160" w:line="580" w:lineRule="exact"/>
        <w:ind w:firstLine="1273" w:firstLineChars="398"/>
        <w:rPr>
          <w:rFonts w:ascii="Times New Roman" w:hAnsi="Times New Roman" w:eastAsia="仿宋" w:cs="Times New Roman"/>
          <w:sz w:val="32"/>
          <w:szCs w:val="32"/>
        </w:rPr>
      </w:pPr>
      <w:r>
        <w:rPr>
          <w:rFonts w:hint="eastAsia" w:ascii="Times New Roman" w:hAnsi="Times New Roman" w:eastAsia="仿宋" w:cs="Times New Roman"/>
          <w:sz w:val="32"/>
          <w:szCs w:val="32"/>
        </w:rPr>
        <w:t>七、</w:t>
      </w:r>
      <w:r>
        <w:rPr>
          <w:rFonts w:ascii="Times New Roman" w:hAnsi="Times New Roman" w:eastAsia="仿宋" w:cs="Times New Roman"/>
          <w:sz w:val="32"/>
          <w:szCs w:val="32"/>
        </w:rPr>
        <w:t>政府性基金预算财政拨款收入支出决算表</w:t>
      </w:r>
    </w:p>
    <w:p>
      <w:pPr>
        <w:widowControl/>
        <w:spacing w:after="160" w:line="580" w:lineRule="exact"/>
        <w:ind w:firstLine="1273" w:firstLineChars="398"/>
        <w:rPr>
          <w:rFonts w:ascii="Times New Roman" w:hAnsi="Times New Roman" w:eastAsia="仿宋" w:cs="Times New Roman"/>
          <w:sz w:val="32"/>
          <w:szCs w:val="32"/>
        </w:rPr>
      </w:pPr>
      <w:r>
        <w:rPr>
          <w:rFonts w:hint="eastAsia" w:ascii="Times New Roman" w:hAnsi="Times New Roman" w:eastAsia="仿宋" w:cs="Times New Roman"/>
          <w:sz w:val="32"/>
          <w:szCs w:val="32"/>
        </w:rPr>
        <w:t>八、</w:t>
      </w:r>
      <w:r>
        <w:rPr>
          <w:rFonts w:ascii="Times New Roman" w:hAnsi="Times New Roman" w:eastAsia="仿宋" w:cs="Times New Roman"/>
          <w:sz w:val="32"/>
          <w:szCs w:val="32"/>
        </w:rPr>
        <w:t>国有资本经营预算财政拨款收入支出决算表</w:t>
      </w:r>
    </w:p>
    <w:p>
      <w:pPr>
        <w:widowControl/>
        <w:spacing w:after="160" w:line="580" w:lineRule="exact"/>
        <w:ind w:firstLine="1273" w:firstLineChars="398"/>
        <w:rPr>
          <w:rFonts w:ascii="Times New Roman" w:hAnsi="Times New Roman" w:eastAsia="仿宋" w:cs="Times New Roman"/>
          <w:sz w:val="32"/>
          <w:szCs w:val="32"/>
        </w:rPr>
      </w:pPr>
      <w:r>
        <w:rPr>
          <w:rFonts w:hint="eastAsia" w:ascii="Times New Roman" w:hAnsi="Times New Roman" w:eastAsia="仿宋" w:cs="Times New Roman"/>
          <w:sz w:val="32"/>
          <w:szCs w:val="32"/>
        </w:rPr>
        <w:t>九、</w:t>
      </w:r>
      <w:r>
        <w:rPr>
          <w:rFonts w:ascii="Times New Roman" w:hAnsi="Times New Roman" w:eastAsia="仿宋" w:cs="Times New Roman"/>
          <w:sz w:val="32"/>
          <w:szCs w:val="32"/>
        </w:rPr>
        <w:t>财政拨款“三公”经费支出决算表</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 xml:space="preserve"> </w:t>
      </w:r>
      <w:r>
        <w:rPr>
          <w:rFonts w:hint="eastAsia" w:ascii="Times New Roman" w:hAnsi="Times New Roman" w:eastAsia="黑体" w:cs="Times New Roman"/>
          <w:sz w:val="32"/>
          <w:szCs w:val="32"/>
        </w:rPr>
        <w:t>202</w:t>
      </w:r>
      <w:r>
        <w:rPr>
          <w:rFonts w:ascii="Times New Roman" w:hAnsi="Times New Roman" w:eastAsia="黑体" w:cs="Times New Roman"/>
          <w:sz w:val="32"/>
          <w:szCs w:val="32"/>
        </w:rPr>
        <w:t>2</w:t>
      </w:r>
      <w:r>
        <w:rPr>
          <w:rFonts w:hint="eastAsia" w:ascii="Times New Roman" w:hAnsi="Times New Roman" w:eastAsia="黑体" w:cs="Times New Roman"/>
          <w:sz w:val="32"/>
          <w:szCs w:val="32"/>
        </w:rPr>
        <w:t>年</w:t>
      </w:r>
      <w:r>
        <w:rPr>
          <w:rFonts w:ascii="Times New Roman" w:hAnsi="Times New Roman" w:eastAsia="黑体" w:cs="Times New Roman"/>
          <w:sz w:val="32"/>
          <w:szCs w:val="32"/>
        </w:rPr>
        <w:t>部门决算情况说明</w:t>
      </w:r>
    </w:p>
    <w:p>
      <w:pPr>
        <w:widowControl/>
        <w:spacing w:after="160" w:line="580" w:lineRule="exact"/>
        <w:ind w:firstLine="1280" w:firstLineChars="400"/>
        <w:rPr>
          <w:rFonts w:ascii="Times New Roman" w:hAnsi="Times New Roman" w:eastAsia="仿宋" w:cs="Times New Roman"/>
          <w:sz w:val="32"/>
          <w:szCs w:val="32"/>
        </w:rPr>
      </w:pPr>
      <w:r>
        <w:rPr>
          <w:rFonts w:ascii="Times New Roman" w:hAnsi="Times New Roman" w:eastAsia="仿宋" w:cs="Times New Roman"/>
          <w:sz w:val="32"/>
          <w:szCs w:val="32"/>
        </w:rPr>
        <w:t>一、</w:t>
      </w:r>
      <w:r>
        <w:rPr>
          <w:rFonts w:hint="eastAsia" w:ascii="Times New Roman" w:hAnsi="Times New Roman" w:eastAsia="仿宋" w:cs="Times New Roman"/>
          <w:sz w:val="32"/>
          <w:szCs w:val="32"/>
        </w:rPr>
        <w:t>收入支出决算总体情况说明</w:t>
      </w:r>
    </w:p>
    <w:p>
      <w:pPr>
        <w:widowControl/>
        <w:spacing w:after="160" w:line="580" w:lineRule="exact"/>
        <w:ind w:left="64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二、收入决算情况说明</w:t>
      </w:r>
    </w:p>
    <w:p>
      <w:pPr>
        <w:widowControl/>
        <w:spacing w:after="160" w:line="580" w:lineRule="exact"/>
        <w:ind w:left="64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三、支出决算情况说明</w:t>
      </w:r>
    </w:p>
    <w:p>
      <w:pPr>
        <w:widowControl/>
        <w:spacing w:after="160" w:line="580" w:lineRule="exact"/>
        <w:ind w:left="64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w:t>
      </w:r>
      <w:r>
        <w:rPr>
          <w:rFonts w:hint="eastAsia" w:ascii="Times New Roman" w:hAnsi="Times New Roman" w:eastAsia="仿宋" w:cs="Times New Roman"/>
          <w:sz w:val="32"/>
          <w:szCs w:val="32"/>
        </w:rPr>
        <w:t>财政拨款收入支出决算总体情况说明</w:t>
      </w:r>
    </w:p>
    <w:p>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五、财政拨款“三公”经费支出决算情况说明</w:t>
      </w:r>
    </w:p>
    <w:p>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六、机关运行经费支出说明</w:t>
      </w:r>
    </w:p>
    <w:p>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七、政府采购支出说明</w:t>
      </w:r>
    </w:p>
    <w:p>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八</w:t>
      </w:r>
      <w:r>
        <w:rPr>
          <w:rFonts w:ascii="Times New Roman" w:hAnsi="Times New Roman" w:eastAsia="仿宋" w:cs="Times New Roman"/>
          <w:sz w:val="32"/>
          <w:szCs w:val="32"/>
        </w:rPr>
        <w:t>、</w:t>
      </w:r>
      <w:r>
        <w:rPr>
          <w:rFonts w:hint="eastAsia" w:ascii="Times New Roman" w:hAnsi="Times New Roman" w:eastAsia="仿宋" w:cs="Times New Roman"/>
          <w:sz w:val="32"/>
          <w:szCs w:val="32"/>
        </w:rPr>
        <w:t>国有资产占用情况说明</w:t>
      </w:r>
    </w:p>
    <w:p>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九、预算绩效情况说明</w:t>
      </w:r>
    </w:p>
    <w:p>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十、其他需要说明的情况</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 xml:space="preserve"> 名词解释</w:t>
      </w:r>
    </w:p>
    <w:p>
      <w:pPr>
        <w:widowControl/>
        <w:jc w:val="left"/>
        <w:rPr>
          <w:rFonts w:ascii="黑体" w:hAnsi="黑体" w:eastAsia="黑体" w:cs="黑体"/>
          <w:color w:val="000000"/>
          <w:sz w:val="48"/>
          <w:szCs w:val="48"/>
        </w:rPr>
      </w:pPr>
      <w:r>
        <w:rPr>
          <w:rFonts w:ascii="黑体" w:hAnsi="黑体" w:eastAsia="黑体" w:cs="黑体"/>
          <w:color w:val="000000"/>
          <w:sz w:val="48"/>
          <w:szCs w:val="48"/>
        </w:rPr>
        <w:br w:type="page"/>
      </w:r>
    </w:p>
    <w:p>
      <w:pPr>
        <w:widowControl/>
        <w:jc w:val="center"/>
        <w:rPr>
          <w:rFonts w:ascii="黑体" w:hAnsi="黑体" w:eastAsia="黑体" w:cs="黑体"/>
          <w:color w:val="000000"/>
          <w:sz w:val="48"/>
          <w:szCs w:val="48"/>
        </w:rPr>
      </w:pPr>
    </w:p>
    <w:p>
      <w:pPr>
        <w:widowControl/>
        <w:jc w:val="center"/>
        <w:rPr>
          <w:rFonts w:ascii="黑体" w:hAnsi="黑体" w:eastAsia="黑体" w:cs="黑体"/>
          <w:color w:val="000000"/>
          <w:sz w:val="48"/>
          <w:szCs w:val="48"/>
        </w:rPr>
      </w:pPr>
    </w:p>
    <w:p>
      <w:pPr>
        <w:widowControl/>
        <w:jc w:val="center"/>
        <w:rPr>
          <w:rFonts w:ascii="黑体" w:hAnsi="黑体" w:eastAsia="黑体" w:cs="黑体"/>
          <w:color w:val="000000"/>
          <w:sz w:val="48"/>
          <w:szCs w:val="48"/>
        </w:rPr>
      </w:pPr>
    </w:p>
    <w:p>
      <w:pPr>
        <w:widowControl/>
        <w:jc w:val="center"/>
        <w:rPr>
          <w:rFonts w:ascii="黑体" w:hAnsi="黑体" w:eastAsia="黑体" w:cs="黑体"/>
          <w:color w:val="000000"/>
          <w:sz w:val="48"/>
          <w:szCs w:val="48"/>
        </w:rPr>
      </w:pPr>
    </w:p>
    <w:p>
      <w:pPr>
        <w:widowControl/>
        <w:jc w:val="center"/>
        <w:rPr>
          <w:rFonts w:ascii="黑体" w:hAnsi="黑体" w:eastAsia="黑体" w:cs="黑体"/>
          <w:color w:val="000000"/>
          <w:sz w:val="48"/>
          <w:szCs w:val="48"/>
        </w:rPr>
      </w:pPr>
    </w:p>
    <w:p>
      <w:pPr>
        <w:widowControl/>
        <w:jc w:val="center"/>
        <w:rPr>
          <w:rFonts w:ascii="黑体" w:hAnsi="黑体" w:eastAsia="黑体" w:cs="黑体"/>
          <w:color w:val="000000"/>
          <w:sz w:val="48"/>
          <w:szCs w:val="48"/>
        </w:rPr>
      </w:pPr>
    </w:p>
    <w:p>
      <w:pPr>
        <w:widowControl/>
        <w:jc w:val="center"/>
        <w:rPr>
          <w:rFonts w:ascii="黑体" w:hAnsi="黑体" w:eastAsia="黑体" w:cs="黑体"/>
          <w:color w:val="000000"/>
          <w:sz w:val="48"/>
          <w:szCs w:val="48"/>
        </w:rPr>
      </w:pPr>
      <w:r>
        <w:rPr>
          <w:sz w:val="32"/>
        </w:rPr>
        <w:drawing>
          <wp:anchor distT="0" distB="0" distL="0" distR="0" simplePos="0" relativeHeight="251659264" behindDoc="0" locked="0" layoutInCell="1" allowOverlap="1">
            <wp:simplePos x="0" y="0"/>
            <wp:positionH relativeFrom="column">
              <wp:posOffset>828040</wp:posOffset>
            </wp:positionH>
            <wp:positionV relativeFrom="margin">
              <wp:posOffset>2552065</wp:posOffset>
            </wp:positionV>
            <wp:extent cx="739775" cy="742950"/>
            <wp:effectExtent l="19050" t="0" r="3175" b="0"/>
            <wp:wrapNone/>
            <wp:docPr id="1039" name="图片 67" descr="32313535393135353b32313535393132353bd0b4d7d6c2a5"/>
            <wp:cNvGraphicFramePr/>
            <a:graphic xmlns:a="http://schemas.openxmlformats.org/drawingml/2006/main">
              <a:graphicData uri="http://schemas.openxmlformats.org/drawingml/2006/picture">
                <pic:pic xmlns:pic="http://schemas.openxmlformats.org/drawingml/2006/picture">
                  <pic:nvPicPr>
                    <pic:cNvPr id="1039" name="图片 67" descr="32313535393135353b32313535393132353bd0b4d7d6c2a5"/>
                    <pic:cNvPicPr/>
                  </pic:nvPicPr>
                  <pic:blipFill>
                    <a:blip r:embed="rId11" cstate="print"/>
                    <a:srcRect/>
                    <a:stretch>
                      <a:fillRect/>
                    </a:stretch>
                  </pic:blipFill>
                  <pic:spPr>
                    <a:xfrm>
                      <a:off x="0" y="0"/>
                      <a:ext cx="739775" cy="742950"/>
                    </a:xfrm>
                    <a:prstGeom prst="rect">
                      <a:avLst/>
                    </a:prstGeom>
                  </pic:spPr>
                </pic:pic>
              </a:graphicData>
            </a:graphic>
          </wp:anchor>
        </w:drawing>
      </w:r>
    </w:p>
    <w:p>
      <w:pPr>
        <w:widowControl/>
        <w:jc w:val="center"/>
        <w:rPr>
          <w:rFonts w:ascii="黑体" w:hAnsi="黑体" w:eastAsia="黑体" w:cs="黑体"/>
          <w:color w:val="000000"/>
          <w:sz w:val="44"/>
          <w:szCs w:val="44"/>
        </w:rPr>
      </w:pPr>
      <w:r>
        <w:rPr>
          <w:rFonts w:hint="eastAsia" w:ascii="黑体" w:hAnsi="黑体" w:eastAsia="黑体" w:cs="黑体"/>
          <w:color w:val="000000"/>
          <w:sz w:val="44"/>
          <w:szCs w:val="44"/>
        </w:rPr>
        <w:t xml:space="preserve">     第一部分  </w:t>
      </w:r>
      <w:r>
        <w:rPr>
          <w:rFonts w:ascii="黑体" w:hAnsi="黑体" w:eastAsia="黑体" w:cs="黑体"/>
          <w:color w:val="000000"/>
          <w:sz w:val="44"/>
          <w:szCs w:val="44"/>
        </w:rPr>
        <w:t>单位</w:t>
      </w:r>
      <w:r>
        <w:rPr>
          <w:rFonts w:hint="eastAsia" w:ascii="黑体" w:hAnsi="黑体" w:eastAsia="黑体" w:cs="黑体"/>
          <w:color w:val="000000"/>
          <w:sz w:val="44"/>
          <w:szCs w:val="44"/>
        </w:rPr>
        <w:t>概况</w:t>
      </w:r>
    </w:p>
    <w:p>
      <w:pPr>
        <w:widowControl/>
        <w:spacing w:line="580" w:lineRule="exact"/>
        <w:ind w:firstLine="640" w:firstLineChars="200"/>
        <w:rPr>
          <w:rFonts w:eastAsia="黑体"/>
          <w:sz w:val="32"/>
          <w:szCs w:val="32"/>
        </w:rPr>
      </w:pPr>
    </w:p>
    <w:p>
      <w:pPr>
        <w:rPr>
          <w:rFonts w:ascii="黑体" w:eastAsia="黑体" w:cs="黑体"/>
          <w:kern w:val="0"/>
          <w:sz w:val="32"/>
          <w:szCs w:val="32"/>
        </w:rPr>
      </w:pPr>
      <w:r>
        <w:rPr>
          <w:rFonts w:hint="eastAsia" w:ascii="黑体" w:eastAsia="黑体" w:cs="黑体"/>
          <w:kern w:val="0"/>
          <w:sz w:val="32"/>
          <w:szCs w:val="32"/>
        </w:rPr>
        <w:br w:type="page"/>
      </w: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w:t>
      </w:r>
      <w:r>
        <w:rPr>
          <w:rFonts w:ascii="黑体" w:eastAsia="黑体" w:cs="黑体"/>
          <w:b w:val="0"/>
          <w:bCs w:val="0"/>
          <w:kern w:val="0"/>
          <w:sz w:val="32"/>
          <w:szCs w:val="32"/>
        </w:rPr>
        <w:t>单位</w:t>
      </w:r>
      <w:r>
        <w:rPr>
          <w:rFonts w:hint="eastAsia" w:ascii="黑体" w:eastAsia="黑体" w:cs="黑体"/>
          <w:b w:val="0"/>
          <w:bCs w:val="0"/>
          <w:kern w:val="0"/>
          <w:sz w:val="32"/>
          <w:szCs w:val="32"/>
        </w:rPr>
        <w:t>职责</w:t>
      </w:r>
    </w:p>
    <w:p>
      <w:pPr>
        <w:keepNext/>
        <w:keepLines/>
        <w:spacing w:line="580" w:lineRule="exact"/>
        <w:ind w:firstLine="640" w:firstLineChars="200"/>
        <w:jc w:val="left"/>
        <w:outlineLvl w:val="0"/>
        <w:rPr>
          <w:rFonts w:ascii="仿宋_GB2312" w:eastAsia="仿宋_GB2312" w:cs="Arial Black"/>
          <w:kern w:val="0"/>
          <w:sz w:val="32"/>
          <w:szCs w:val="32"/>
        </w:rPr>
      </w:pPr>
      <w:r>
        <w:rPr>
          <w:rFonts w:hint="eastAsia" w:ascii="仿宋_GB2312" w:eastAsia="仿宋_GB2312" w:cs="Arial Black"/>
          <w:kern w:val="0"/>
          <w:sz w:val="32"/>
          <w:szCs w:val="32"/>
        </w:rPr>
        <w:t>负责辖区内疾病预防控制、公共卫生等的业务技术指导工作；组织开展传染病、慢性病、免疫规划、职业病、地方病、突发公共卫生事件、病媒生物防制、消毒效果监测和疑似预防接种异常反应等监测评价工作；调查传染病流行、食源性疾病等突发公共卫生事件，并参与制定预防控制措施，负责疫情信息报告；组织开展食品安全风险监测和生活饮用水监测；组织开展健康教育、健康科普和健康促进工作，承担控制吸烟履约技术支撑工作；承办上级交办的其他工作事项。</w:t>
      </w:r>
    </w:p>
    <w:p>
      <w:pPr>
        <w:keepNext/>
        <w:keepLines/>
        <w:spacing w:line="580" w:lineRule="exact"/>
        <w:ind w:firstLine="640" w:firstLineChars="200"/>
        <w:jc w:val="left"/>
        <w:outlineLvl w:val="0"/>
        <w:rPr>
          <w:rFonts w:ascii="黑体" w:eastAsia="黑体" w:cs="黑体"/>
          <w:kern w:val="0"/>
          <w:sz w:val="32"/>
          <w:szCs w:val="32"/>
        </w:rPr>
      </w:pPr>
      <w:r>
        <w:rPr>
          <w:rFonts w:hint="eastAsia" w:ascii="黑体" w:eastAsia="黑体" w:cs="黑体"/>
          <w:kern w:val="0"/>
          <w:sz w:val="32"/>
          <w:szCs w:val="32"/>
        </w:rPr>
        <w:t>二、机构设置</w:t>
      </w:r>
    </w:p>
    <w:p>
      <w:pPr>
        <w:spacing w:line="580" w:lineRule="exact"/>
        <w:ind w:firstLine="640" w:firstLineChars="200"/>
        <w:rPr>
          <w:rFonts w:ascii="仿宋_GB2312" w:eastAsia="仿宋_GB2312" w:cs="ArialUnicodeMS"/>
          <w:kern w:val="0"/>
          <w:sz w:val="32"/>
          <w:szCs w:val="32"/>
        </w:rPr>
      </w:pPr>
      <w:r>
        <w:rPr>
          <w:rFonts w:hint="eastAsia" w:ascii="仿宋_GB2312" w:eastAsia="仿宋_GB2312" w:cs="ArialUnicodeMS"/>
          <w:kern w:val="0"/>
          <w:sz w:val="32"/>
          <w:szCs w:val="32"/>
        </w:rPr>
        <w:t>从决算编报单位构成看，纳入2022年度本部门决算汇编范围的独立核算单位（以下简称“单位”）共  1个，具体情况如下：</w:t>
      </w:r>
    </w:p>
    <w:tbl>
      <w:tblPr>
        <w:tblStyle w:val="6"/>
        <w:tblpPr w:leftFromText="180" w:rightFromText="180" w:vertAnchor="text" w:horzAnchor="page" w:tblpXSpec="center" w:tblpY="10"/>
        <w:tblOverlap w:val="never"/>
        <w:tblW w:w="9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3585"/>
        <w:gridCol w:w="2550"/>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823" w:type="dxa"/>
            <w:vAlign w:val="center"/>
          </w:tcPr>
          <w:p>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序号</w:t>
            </w:r>
          </w:p>
        </w:tc>
        <w:tc>
          <w:tcPr>
            <w:tcW w:w="3585" w:type="dxa"/>
            <w:vAlign w:val="center"/>
          </w:tcPr>
          <w:p>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单位名称</w:t>
            </w:r>
          </w:p>
        </w:tc>
        <w:tc>
          <w:tcPr>
            <w:tcW w:w="2550" w:type="dxa"/>
            <w:vAlign w:val="center"/>
          </w:tcPr>
          <w:p>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单位基本性质</w:t>
            </w:r>
          </w:p>
        </w:tc>
        <w:tc>
          <w:tcPr>
            <w:tcW w:w="2814" w:type="dxa"/>
            <w:vAlign w:val="center"/>
          </w:tcPr>
          <w:p>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23" w:type="dxa"/>
          </w:tcPr>
          <w:p>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1</w:t>
            </w:r>
          </w:p>
        </w:tc>
        <w:tc>
          <w:tcPr>
            <w:tcW w:w="3585" w:type="dxa"/>
          </w:tcPr>
          <w:p>
            <w:pPr>
              <w:spacing w:line="560" w:lineRule="exact"/>
              <w:rPr>
                <w:rFonts w:ascii="仿宋_GB2312" w:eastAsia="仿宋_GB2312" w:cs="ArialUnicodeMS"/>
                <w:kern w:val="0"/>
                <w:sz w:val="28"/>
                <w:szCs w:val="28"/>
              </w:rPr>
            </w:pPr>
            <w:r>
              <w:rPr>
                <w:rFonts w:hint="eastAsia" w:ascii="仿宋_GB2312" w:eastAsia="仿宋_GB2312" w:cs="Arial Black"/>
                <w:kern w:val="0"/>
                <w:sz w:val="28"/>
                <w:szCs w:val="28"/>
              </w:rPr>
              <w:t>秦皇岛市疾病预防控制中心</w:t>
            </w:r>
          </w:p>
        </w:tc>
        <w:tc>
          <w:tcPr>
            <w:tcW w:w="2550" w:type="dxa"/>
          </w:tcPr>
          <w:p>
            <w:pPr>
              <w:spacing w:line="560" w:lineRule="exact"/>
              <w:jc w:val="center"/>
              <w:rPr>
                <w:rFonts w:ascii="仿宋_GB2312" w:eastAsia="仿宋_GB2312" w:cs="ArialUnicodeMS"/>
                <w:kern w:val="0"/>
                <w:sz w:val="28"/>
                <w:szCs w:val="28"/>
              </w:rPr>
            </w:pPr>
            <w:r>
              <w:rPr>
                <w:rFonts w:hint="eastAsia" w:ascii="仿宋_GB2312" w:eastAsia="仿宋_GB2312" w:cs="Arial Black"/>
                <w:kern w:val="0"/>
                <w:sz w:val="28"/>
                <w:szCs w:val="28"/>
              </w:rPr>
              <w:t>财政补助事业单位</w:t>
            </w:r>
          </w:p>
        </w:tc>
        <w:tc>
          <w:tcPr>
            <w:tcW w:w="2814" w:type="dxa"/>
          </w:tcPr>
          <w:p>
            <w:pPr>
              <w:spacing w:line="560" w:lineRule="exact"/>
              <w:jc w:val="center"/>
              <w:rPr>
                <w:rFonts w:ascii="仿宋_GB2312" w:eastAsia="仿宋_GB2312" w:cs="ArialUnicodeMS"/>
                <w:kern w:val="0"/>
                <w:sz w:val="28"/>
                <w:szCs w:val="28"/>
              </w:rPr>
            </w:pPr>
            <w:r>
              <w:rPr>
                <w:rFonts w:hint="eastAsia" w:ascii="仿宋_GB2312" w:eastAsia="仿宋_GB2312" w:cs="Arial Black"/>
                <w:kern w:val="0"/>
                <w:sz w:val="28"/>
                <w:szCs w:val="28"/>
              </w:rPr>
              <w:t>财政性资金基本保证</w:t>
            </w:r>
          </w:p>
        </w:tc>
      </w:tr>
    </w:tbl>
    <w:p>
      <w:pPr>
        <w:framePr w:hSpace="180" w:wrap="around" w:vAnchor="text" w:hAnchor="page" w:xAlign="center" w:y="10"/>
        <w:suppressOverlap/>
        <w:spacing w:line="560" w:lineRule="exact"/>
        <w:jc w:val="left"/>
        <w:rPr>
          <w:rFonts w:ascii="仿宋" w:hAnsi="仿宋" w:eastAsia="仿宋" w:cs="ArialUnicodeMS"/>
          <w:kern w:val="0"/>
          <w:sz w:val="28"/>
          <w:szCs w:val="28"/>
        </w:rPr>
      </w:pPr>
      <w:r>
        <w:rPr>
          <w:rFonts w:hint="eastAsia" w:ascii="仿宋" w:hAnsi="仿宋" w:eastAsia="仿宋" w:cs="ArialUnicodeMS"/>
          <w:kern w:val="0"/>
          <w:sz w:val="28"/>
          <w:szCs w:val="28"/>
        </w:rPr>
        <w:t>注：1、单位基本性质分为行政单位、参公事业单位、财政补助事业单位、经费自理事业单位四类。</w:t>
      </w:r>
    </w:p>
    <w:p>
      <w:pPr>
        <w:widowControl/>
        <w:spacing w:after="160" w:line="580" w:lineRule="exact"/>
        <w:rPr>
          <w:rFonts w:hint="eastAsia" w:ascii="黑体" w:hAnsi="黑体" w:eastAsia="黑体" w:cs="黑体"/>
          <w:color w:val="000000" w:themeColor="text1"/>
          <w:sz w:val="44"/>
          <w:szCs w:val="44"/>
        </w:rPr>
      </w:pPr>
      <w:r>
        <w:rPr>
          <w:rFonts w:hint="eastAsia" w:ascii="仿宋" w:hAnsi="仿宋" w:eastAsia="仿宋" w:cs="ArialUnicodeMS"/>
          <w:kern w:val="0"/>
          <w:sz w:val="28"/>
          <w:szCs w:val="28"/>
        </w:rPr>
        <w:t>2、经费形式分为财政拨款、财政性资金基本保证、财政性资金定额或定项补助、财政性资金零补助四类。</w:t>
      </w:r>
    </w:p>
    <w:p>
      <w:pPr>
        <w:spacing w:line="560" w:lineRule="exact"/>
        <w:ind w:firstLine="280" w:firstLineChars="100"/>
        <w:jc w:val="left"/>
        <w:rPr>
          <w:rFonts w:ascii="仿宋" w:hAnsi="仿宋" w:eastAsia="仿宋" w:cs="ArialUnicodeMS"/>
          <w:kern w:val="0"/>
          <w:sz w:val="28"/>
          <w:szCs w:val="28"/>
        </w:rPr>
      </w:pPr>
    </w:p>
    <w:p>
      <w:pPr>
        <w:widowControl/>
        <w:spacing w:after="160" w:line="580" w:lineRule="exact"/>
        <w:ind w:firstLine="880" w:firstLineChars="200"/>
        <w:rPr>
          <w:rFonts w:ascii="黑体" w:hAnsi="黑体" w:eastAsia="黑体" w:cs="黑体"/>
          <w:color w:val="000000"/>
          <w:sz w:val="44"/>
          <w:szCs w:val="44"/>
        </w:rPr>
      </w:pPr>
    </w:p>
    <w:p>
      <w:pPr>
        <w:widowControl/>
        <w:jc w:val="left"/>
        <w:rPr>
          <w:rFonts w:ascii="黑体" w:hAnsi="黑体" w:eastAsia="黑体" w:cs="黑体"/>
          <w:color w:val="000000"/>
          <w:sz w:val="44"/>
          <w:szCs w:val="44"/>
        </w:rPr>
      </w:pPr>
    </w:p>
    <w:p>
      <w:pPr>
        <w:widowControl/>
        <w:spacing w:after="160" w:line="580" w:lineRule="exact"/>
        <w:ind w:firstLine="880" w:firstLineChars="200"/>
        <w:rPr>
          <w:rFonts w:ascii="黑体" w:hAnsi="黑体" w:eastAsia="黑体" w:cs="黑体"/>
          <w:color w:val="000000"/>
          <w:sz w:val="44"/>
          <w:szCs w:val="44"/>
        </w:rPr>
      </w:pPr>
    </w:p>
    <w:p>
      <w:pPr>
        <w:widowControl/>
        <w:spacing w:after="160" w:line="580" w:lineRule="exact"/>
        <w:ind w:firstLine="880" w:firstLineChars="200"/>
        <w:rPr>
          <w:rFonts w:ascii="黑体" w:hAnsi="黑体" w:eastAsia="黑体" w:cs="黑体"/>
          <w:color w:val="000000"/>
          <w:sz w:val="44"/>
          <w:szCs w:val="44"/>
        </w:rPr>
      </w:pPr>
    </w:p>
    <w:p>
      <w:pPr>
        <w:widowControl/>
        <w:spacing w:after="160" w:line="580" w:lineRule="exact"/>
        <w:ind w:firstLine="880" w:firstLineChars="200"/>
        <w:rPr>
          <w:rFonts w:ascii="黑体" w:hAnsi="黑体" w:eastAsia="黑体" w:cs="黑体"/>
          <w:color w:val="000000"/>
          <w:sz w:val="44"/>
          <w:szCs w:val="44"/>
        </w:rPr>
      </w:pPr>
    </w:p>
    <w:p>
      <w:pPr>
        <w:widowControl/>
        <w:spacing w:after="160" w:line="580" w:lineRule="exact"/>
        <w:ind w:firstLine="880" w:firstLineChars="200"/>
        <w:rPr>
          <w:rFonts w:ascii="黑体" w:hAnsi="黑体" w:eastAsia="黑体" w:cs="黑体"/>
          <w:color w:val="000000"/>
          <w:sz w:val="44"/>
          <w:szCs w:val="44"/>
        </w:rPr>
      </w:pPr>
      <w:r>
        <w:rPr>
          <w:rFonts w:ascii="黑体" w:hAnsi="黑体" w:eastAsia="黑体" w:cs="黑体"/>
          <w:color w:val="000000"/>
          <w:sz w:val="44"/>
          <w:szCs w:val="44"/>
        </w:rPr>
        <w:drawing>
          <wp:anchor distT="0" distB="0" distL="0" distR="0" simplePos="0" relativeHeight="251660288" behindDoc="0" locked="0" layoutInCell="1" allowOverlap="1">
            <wp:simplePos x="0" y="0"/>
            <wp:positionH relativeFrom="column">
              <wp:posOffset>361315</wp:posOffset>
            </wp:positionH>
            <wp:positionV relativeFrom="margin">
              <wp:posOffset>1809115</wp:posOffset>
            </wp:positionV>
            <wp:extent cx="581025" cy="571500"/>
            <wp:effectExtent l="0" t="0" r="0" b="0"/>
            <wp:wrapNone/>
            <wp:docPr id="1040" name="图片 70" descr="32303235303832303b32303235353434303bcec4bcfeb1edb8f1"/>
            <wp:cNvGraphicFramePr/>
            <a:graphic xmlns:a="http://schemas.openxmlformats.org/drawingml/2006/main">
              <a:graphicData uri="http://schemas.openxmlformats.org/drawingml/2006/picture">
                <pic:pic xmlns:pic="http://schemas.openxmlformats.org/drawingml/2006/picture">
                  <pic:nvPicPr>
                    <pic:cNvPr id="1040" name="图片 70" descr="32303235303832303b32303235353434303bcec4bcfeb1edb8f1"/>
                    <pic:cNvPicPr/>
                  </pic:nvPicPr>
                  <pic:blipFill>
                    <a:blip r:embed="rId12" cstate="print"/>
                    <a:srcRect/>
                    <a:stretch>
                      <a:fillRect/>
                    </a:stretch>
                  </pic:blipFill>
                  <pic:spPr>
                    <a:xfrm>
                      <a:off x="0" y="0"/>
                      <a:ext cx="581025" cy="571500"/>
                    </a:xfrm>
                    <a:prstGeom prst="rect">
                      <a:avLst/>
                    </a:prstGeom>
                  </pic:spPr>
                </pic:pic>
              </a:graphicData>
            </a:graphic>
          </wp:anchor>
        </w:drawing>
      </w:r>
    </w:p>
    <w:p>
      <w:pPr>
        <w:widowControl/>
        <w:jc w:val="center"/>
        <w:rPr>
          <w:rFonts w:ascii="黑体" w:hAnsi="黑体" w:eastAsia="黑体" w:cs="黑体"/>
          <w:color w:val="000000"/>
          <w:sz w:val="44"/>
          <w:szCs w:val="44"/>
        </w:rPr>
      </w:pPr>
      <w:r>
        <w:rPr>
          <w:rFonts w:hint="eastAsia" w:ascii="黑体" w:hAnsi="黑体" w:eastAsia="黑体" w:cs="黑体"/>
          <w:color w:val="000000"/>
          <w:sz w:val="44"/>
          <w:szCs w:val="44"/>
        </w:rPr>
        <w:t xml:space="preserve">     </w:t>
      </w:r>
      <w:r>
        <w:rPr>
          <w:rFonts w:ascii="黑体" w:hAnsi="黑体" w:eastAsia="黑体" w:cs="黑体"/>
          <w:color w:val="000000"/>
          <w:sz w:val="44"/>
          <w:szCs w:val="44"/>
        </w:rPr>
        <w:t>第二部分</w:t>
      </w:r>
      <w:r>
        <w:rPr>
          <w:rFonts w:hint="eastAsia" w:ascii="黑体" w:hAnsi="黑体" w:eastAsia="黑体" w:cs="黑体"/>
          <w:color w:val="000000"/>
          <w:sz w:val="44"/>
          <w:szCs w:val="44"/>
        </w:rPr>
        <w:t xml:space="preserve"> 202</w:t>
      </w:r>
      <w:r>
        <w:rPr>
          <w:rFonts w:ascii="黑体" w:hAnsi="黑体" w:eastAsia="黑体" w:cs="黑体"/>
          <w:color w:val="000000"/>
          <w:sz w:val="44"/>
          <w:szCs w:val="44"/>
        </w:rPr>
        <w:t>2</w:t>
      </w:r>
      <w:r>
        <w:rPr>
          <w:rFonts w:hint="eastAsia" w:ascii="黑体" w:hAnsi="黑体" w:eastAsia="黑体" w:cs="黑体"/>
          <w:color w:val="000000"/>
          <w:sz w:val="44"/>
          <w:szCs w:val="44"/>
        </w:rPr>
        <w:t>年</w:t>
      </w:r>
      <w:r>
        <w:rPr>
          <w:rFonts w:ascii="黑体" w:hAnsi="黑体" w:eastAsia="黑体" w:cs="黑体"/>
          <w:color w:val="000000"/>
          <w:sz w:val="44"/>
          <w:szCs w:val="44"/>
        </w:rPr>
        <w:t>度部门决算报表</w:t>
      </w:r>
    </w:p>
    <w:p>
      <w:pPr>
        <w:widowControl/>
        <w:spacing w:after="160" w:line="580" w:lineRule="exact"/>
        <w:ind w:firstLine="880" w:firstLineChars="200"/>
        <w:rPr>
          <w:rFonts w:ascii="黑体" w:hAnsi="黑体" w:eastAsia="黑体" w:cs="黑体"/>
          <w:color w:val="000000"/>
          <w:sz w:val="44"/>
          <w:szCs w:val="44"/>
        </w:rPr>
        <w:sectPr>
          <w:headerReference r:id="rId5" w:type="default"/>
          <w:pgSz w:w="11906" w:h="16838"/>
          <w:pgMar w:top="2041" w:right="1531" w:bottom="1774" w:left="1531" w:header="851" w:footer="340" w:gutter="0"/>
          <w:pgNumType w:fmt="numberInDash" w:chapStyle="1" w:chapSep="emDash"/>
          <w:cols w:space="0" w:num="1"/>
          <w:docGrid w:type="lines" w:linePitch="312" w:charSpace="0"/>
        </w:sectPr>
      </w:pPr>
    </w:p>
    <w:p>
      <w:pPr>
        <w:jc w:val="center"/>
        <w:rPr>
          <w:sz w:val="20"/>
          <w:szCs w:val="20"/>
        </w:rPr>
      </w:pPr>
      <w:r>
        <w:rPr>
          <w:rFonts w:hint="eastAsia"/>
          <w:sz w:val="20"/>
          <w:szCs w:val="20"/>
        </w:rPr>
        <w:drawing>
          <wp:anchor distT="0" distB="0" distL="114300" distR="114300" simplePos="0" relativeHeight="251666432" behindDoc="0" locked="0" layoutInCell="1" allowOverlap="1">
            <wp:simplePos x="0" y="0"/>
            <wp:positionH relativeFrom="column">
              <wp:posOffset>1238250</wp:posOffset>
            </wp:positionH>
            <wp:positionV relativeFrom="paragraph">
              <wp:posOffset>-3175</wp:posOffset>
            </wp:positionV>
            <wp:extent cx="6729730" cy="561594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6729730" cy="5615940"/>
                    </a:xfrm>
                    <a:prstGeom prst="rect">
                      <a:avLst/>
                    </a:prstGeom>
                    <a:noFill/>
                    <a:ln>
                      <a:noFill/>
                    </a:ln>
                  </pic:spPr>
                </pic:pic>
              </a:graphicData>
            </a:graphic>
          </wp:anchor>
        </w:drawing>
      </w:r>
      <w:r>
        <w:rPr>
          <w:sz w:val="20"/>
          <w:szCs w:val="20"/>
        </w:rPr>
        <w:br w:type="page"/>
      </w:r>
    </w:p>
    <w:p>
      <w:pPr>
        <w:jc w:val="center"/>
        <w:rPr>
          <w:sz w:val="20"/>
          <w:szCs w:val="20"/>
        </w:rPr>
        <w:sectPr>
          <w:pgSz w:w="16838" w:h="11906" w:orient="landscape"/>
          <w:pgMar w:top="1531" w:right="1208" w:bottom="1531" w:left="1134" w:header="851" w:footer="510" w:gutter="0"/>
          <w:pgNumType w:fmt="numberInDash"/>
          <w:cols w:space="0" w:num="1"/>
          <w:titlePg/>
          <w:docGrid w:linePitch="312" w:charSpace="0"/>
        </w:sectPr>
      </w:pPr>
    </w:p>
    <w:p>
      <w:pPr>
        <w:widowControl/>
        <w:jc w:val="center"/>
        <w:rPr>
          <w:sz w:val="20"/>
          <w:szCs w:val="20"/>
        </w:rPr>
      </w:pPr>
      <w:r>
        <w:rPr>
          <w:rFonts w:hint="eastAsia"/>
          <w:sz w:val="20"/>
          <w:szCs w:val="20"/>
        </w:rPr>
        <w:drawing>
          <wp:anchor distT="0" distB="0" distL="114300" distR="114300" simplePos="0" relativeHeight="251667456" behindDoc="0" locked="0" layoutInCell="1" allowOverlap="1">
            <wp:simplePos x="0" y="0"/>
            <wp:positionH relativeFrom="column">
              <wp:posOffset>3175</wp:posOffset>
            </wp:positionH>
            <wp:positionV relativeFrom="paragraph">
              <wp:posOffset>-3175</wp:posOffset>
            </wp:positionV>
            <wp:extent cx="9204960" cy="457390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9204960" cy="4573905"/>
                    </a:xfrm>
                    <a:prstGeom prst="rect">
                      <a:avLst/>
                    </a:prstGeom>
                    <a:noFill/>
                    <a:ln>
                      <a:noFill/>
                    </a:ln>
                  </pic:spPr>
                </pic:pic>
              </a:graphicData>
            </a:graphic>
          </wp:anchor>
        </w:drawing>
      </w:r>
      <w:r>
        <w:rPr>
          <w:sz w:val="20"/>
          <w:szCs w:val="20"/>
        </w:rPr>
        <w:br w:type="page"/>
      </w:r>
    </w:p>
    <w:p>
      <w:pPr>
        <w:widowControl/>
        <w:jc w:val="center"/>
        <w:rPr>
          <w:sz w:val="20"/>
          <w:szCs w:val="20"/>
        </w:rPr>
      </w:pPr>
    </w:p>
    <w:p>
      <w:pPr>
        <w:widowControl/>
        <w:jc w:val="center"/>
        <w:rPr>
          <w:sz w:val="20"/>
          <w:szCs w:val="20"/>
        </w:rPr>
      </w:pPr>
      <w:r>
        <w:rPr>
          <w:rFonts w:hint="eastAsia"/>
          <w:sz w:val="20"/>
          <w:szCs w:val="20"/>
        </w:rPr>
        <w:drawing>
          <wp:anchor distT="0" distB="0" distL="114300" distR="114300" simplePos="0" relativeHeight="251668480" behindDoc="0" locked="0" layoutInCell="1" allowOverlap="1">
            <wp:simplePos x="0" y="0"/>
            <wp:positionH relativeFrom="column">
              <wp:posOffset>3175</wp:posOffset>
            </wp:positionH>
            <wp:positionV relativeFrom="paragraph">
              <wp:posOffset>-635</wp:posOffset>
            </wp:positionV>
            <wp:extent cx="9204960" cy="509905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9204960" cy="5099050"/>
                    </a:xfrm>
                    <a:prstGeom prst="rect">
                      <a:avLst/>
                    </a:prstGeom>
                    <a:noFill/>
                    <a:ln>
                      <a:noFill/>
                    </a:ln>
                  </pic:spPr>
                </pic:pic>
              </a:graphicData>
            </a:graphic>
          </wp:anchor>
        </w:drawing>
      </w:r>
    </w:p>
    <w:p>
      <w:pPr>
        <w:widowControl/>
        <w:jc w:val="left"/>
        <w:rPr>
          <w:sz w:val="20"/>
          <w:szCs w:val="20"/>
        </w:rPr>
      </w:pPr>
      <w:r>
        <w:rPr>
          <w:sz w:val="20"/>
          <w:szCs w:val="20"/>
        </w:rPr>
        <w:br w:type="page"/>
      </w:r>
    </w:p>
    <w:p>
      <w:pPr>
        <w:widowControl/>
        <w:jc w:val="center"/>
        <w:rPr>
          <w:sz w:val="20"/>
          <w:szCs w:val="20"/>
        </w:rPr>
      </w:pPr>
      <w:r>
        <w:rPr>
          <w:rFonts w:hint="eastAsia"/>
          <w:sz w:val="20"/>
          <w:szCs w:val="20"/>
        </w:rPr>
        <w:drawing>
          <wp:anchor distT="0" distB="0" distL="114300" distR="114300" simplePos="0" relativeHeight="251669504" behindDoc="0" locked="0" layoutInCell="1" allowOverlap="1">
            <wp:simplePos x="0" y="0"/>
            <wp:positionH relativeFrom="column">
              <wp:posOffset>814705</wp:posOffset>
            </wp:positionH>
            <wp:positionV relativeFrom="paragraph">
              <wp:posOffset>-3175</wp:posOffset>
            </wp:positionV>
            <wp:extent cx="7571105" cy="561594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7571105" cy="5615940"/>
                    </a:xfrm>
                    <a:prstGeom prst="rect">
                      <a:avLst/>
                    </a:prstGeom>
                    <a:noFill/>
                    <a:ln>
                      <a:noFill/>
                    </a:ln>
                  </pic:spPr>
                </pic:pic>
              </a:graphicData>
            </a:graphic>
          </wp:anchor>
        </w:drawing>
      </w:r>
      <w:r>
        <w:rPr>
          <w:sz w:val="20"/>
          <w:szCs w:val="20"/>
        </w:rPr>
        <w:br w:type="page"/>
      </w:r>
    </w:p>
    <w:p>
      <w:pPr>
        <w:widowControl/>
        <w:jc w:val="center"/>
        <w:rPr>
          <w:sz w:val="20"/>
          <w:szCs w:val="20"/>
        </w:rPr>
      </w:pPr>
      <w:r>
        <w:rPr>
          <w:rFonts w:hint="eastAsia"/>
          <w:sz w:val="20"/>
          <w:szCs w:val="20"/>
        </w:rPr>
        <w:drawing>
          <wp:anchor distT="0" distB="0" distL="114300" distR="114300" simplePos="0" relativeHeight="251670528" behindDoc="0" locked="0" layoutInCell="1" allowOverlap="1">
            <wp:simplePos x="0" y="0"/>
            <wp:positionH relativeFrom="column">
              <wp:posOffset>896620</wp:posOffset>
            </wp:positionH>
            <wp:positionV relativeFrom="paragraph">
              <wp:posOffset>-3175</wp:posOffset>
            </wp:positionV>
            <wp:extent cx="7417435" cy="5513705"/>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7417435" cy="5513705"/>
                    </a:xfrm>
                    <a:prstGeom prst="rect">
                      <a:avLst/>
                    </a:prstGeom>
                    <a:noFill/>
                    <a:ln>
                      <a:noFill/>
                    </a:ln>
                  </pic:spPr>
                </pic:pic>
              </a:graphicData>
            </a:graphic>
          </wp:anchor>
        </w:drawing>
      </w:r>
      <w:r>
        <w:rPr>
          <w:sz w:val="20"/>
          <w:szCs w:val="20"/>
        </w:rPr>
        <w:br w:type="page"/>
      </w:r>
    </w:p>
    <w:p>
      <w:pPr>
        <w:widowControl/>
        <w:jc w:val="center"/>
        <w:rPr>
          <w:sz w:val="20"/>
          <w:szCs w:val="20"/>
        </w:rPr>
      </w:pPr>
      <w:r>
        <w:rPr>
          <w:rFonts w:hint="eastAsia"/>
          <w:sz w:val="20"/>
          <w:szCs w:val="20"/>
        </w:rPr>
        <w:drawing>
          <wp:anchor distT="0" distB="0" distL="114300" distR="114300" simplePos="0" relativeHeight="251671552" behindDoc="0" locked="0" layoutInCell="1" allowOverlap="1">
            <wp:simplePos x="0" y="0"/>
            <wp:positionH relativeFrom="column">
              <wp:posOffset>3175</wp:posOffset>
            </wp:positionH>
            <wp:positionV relativeFrom="paragraph">
              <wp:posOffset>-3175</wp:posOffset>
            </wp:positionV>
            <wp:extent cx="9204960" cy="5399405"/>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9204960" cy="5399405"/>
                    </a:xfrm>
                    <a:prstGeom prst="rect">
                      <a:avLst/>
                    </a:prstGeom>
                    <a:noFill/>
                    <a:ln>
                      <a:noFill/>
                    </a:ln>
                  </pic:spPr>
                </pic:pic>
              </a:graphicData>
            </a:graphic>
          </wp:anchor>
        </w:drawing>
      </w:r>
      <w:r>
        <w:rPr>
          <w:sz w:val="20"/>
          <w:szCs w:val="20"/>
        </w:rPr>
        <w:br w:type="page"/>
      </w:r>
    </w:p>
    <w:p>
      <w:pPr>
        <w:widowControl/>
        <w:jc w:val="center"/>
        <w:rPr>
          <w:sz w:val="20"/>
          <w:szCs w:val="20"/>
        </w:rPr>
      </w:pPr>
      <w:r>
        <w:rPr>
          <w:rFonts w:hint="eastAsia"/>
          <w:sz w:val="20"/>
          <w:szCs w:val="20"/>
        </w:rPr>
        <w:drawing>
          <wp:anchor distT="0" distB="0" distL="114300" distR="114300" simplePos="0" relativeHeight="251672576" behindDoc="0" locked="0" layoutInCell="1" allowOverlap="1">
            <wp:simplePos x="0" y="0"/>
            <wp:positionH relativeFrom="column">
              <wp:posOffset>3175</wp:posOffset>
            </wp:positionH>
            <wp:positionV relativeFrom="paragraph">
              <wp:posOffset>-3175</wp:posOffset>
            </wp:positionV>
            <wp:extent cx="9204960" cy="295148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9204960" cy="2951480"/>
                    </a:xfrm>
                    <a:prstGeom prst="rect">
                      <a:avLst/>
                    </a:prstGeom>
                    <a:noFill/>
                    <a:ln>
                      <a:noFill/>
                    </a:ln>
                  </pic:spPr>
                </pic:pic>
              </a:graphicData>
            </a:graphic>
          </wp:anchor>
        </w:drawing>
      </w:r>
      <w:r>
        <w:rPr>
          <w:sz w:val="20"/>
          <w:szCs w:val="20"/>
        </w:rPr>
        <w:br w:type="page"/>
      </w:r>
    </w:p>
    <w:p>
      <w:pPr>
        <w:widowControl/>
        <w:jc w:val="center"/>
        <w:rPr>
          <w:sz w:val="20"/>
          <w:szCs w:val="20"/>
        </w:rPr>
      </w:pPr>
      <w:r>
        <w:rPr>
          <w:rFonts w:hint="eastAsia"/>
          <w:sz w:val="20"/>
          <w:szCs w:val="20"/>
        </w:rPr>
        <w:drawing>
          <wp:anchor distT="0" distB="0" distL="114300" distR="114300" simplePos="0" relativeHeight="251673600" behindDoc="0" locked="0" layoutInCell="1" allowOverlap="1">
            <wp:simplePos x="0" y="0"/>
            <wp:positionH relativeFrom="column">
              <wp:posOffset>1435735</wp:posOffset>
            </wp:positionH>
            <wp:positionV relativeFrom="paragraph">
              <wp:posOffset>-3175</wp:posOffset>
            </wp:positionV>
            <wp:extent cx="6332855" cy="3056890"/>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6332855" cy="3056890"/>
                    </a:xfrm>
                    <a:prstGeom prst="rect">
                      <a:avLst/>
                    </a:prstGeom>
                    <a:noFill/>
                    <a:ln>
                      <a:noFill/>
                    </a:ln>
                  </pic:spPr>
                </pic:pic>
              </a:graphicData>
            </a:graphic>
          </wp:anchor>
        </w:drawing>
      </w:r>
      <w:r>
        <w:rPr>
          <w:sz w:val="20"/>
          <w:szCs w:val="20"/>
        </w:rPr>
        <w:br w:type="page"/>
      </w:r>
    </w:p>
    <w:p>
      <w:pPr>
        <w:widowControl/>
        <w:jc w:val="center"/>
        <w:rPr>
          <w:sz w:val="20"/>
          <w:szCs w:val="20"/>
        </w:rPr>
      </w:pPr>
      <w:r>
        <w:rPr>
          <w:rFonts w:hint="eastAsia"/>
          <w:sz w:val="20"/>
          <w:szCs w:val="20"/>
        </w:rPr>
        <w:drawing>
          <wp:anchor distT="0" distB="0" distL="114300" distR="114300" simplePos="0" relativeHeight="251673600" behindDoc="0" locked="0" layoutInCell="1" allowOverlap="1">
            <wp:simplePos x="0" y="0"/>
            <wp:positionH relativeFrom="column">
              <wp:posOffset>3175</wp:posOffset>
            </wp:positionH>
            <wp:positionV relativeFrom="paragraph">
              <wp:posOffset>-3175</wp:posOffset>
            </wp:positionV>
            <wp:extent cx="9204960" cy="1898650"/>
            <wp:effectExtent l="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9204960" cy="1898650"/>
                    </a:xfrm>
                    <a:prstGeom prst="rect">
                      <a:avLst/>
                    </a:prstGeom>
                    <a:noFill/>
                    <a:ln>
                      <a:noFill/>
                    </a:ln>
                  </pic:spPr>
                </pic:pic>
              </a:graphicData>
            </a:graphic>
          </wp:anchor>
        </w:drawing>
      </w:r>
    </w:p>
    <w:p>
      <w:pPr>
        <w:sectPr>
          <w:pgSz w:w="16838" w:h="11906" w:orient="landscape"/>
          <w:pgMar w:top="1531" w:right="1208" w:bottom="1531" w:left="1134" w:header="851" w:footer="510" w:gutter="0"/>
          <w:pgNumType w:fmt="numberInDash"/>
          <w:cols w:space="425" w:num="1"/>
          <w:docGrid w:linePitch="312" w:charSpace="0"/>
        </w:sect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r>
        <w:rPr>
          <w:rFonts w:hint="eastAsia" w:eastAsia="黑体"/>
          <w:sz w:val="32"/>
          <w:szCs w:val="32"/>
        </w:rPr>
        <w:drawing>
          <wp:anchor distT="0" distB="0" distL="0" distR="0" simplePos="0" relativeHeight="251663360" behindDoc="0" locked="0" layoutInCell="1" allowOverlap="1">
            <wp:simplePos x="0" y="0"/>
            <wp:positionH relativeFrom="column">
              <wp:posOffset>-143510</wp:posOffset>
            </wp:positionH>
            <wp:positionV relativeFrom="margin">
              <wp:posOffset>2851785</wp:posOffset>
            </wp:positionV>
            <wp:extent cx="660400" cy="657225"/>
            <wp:effectExtent l="19050" t="0" r="6350" b="0"/>
            <wp:wrapNone/>
            <wp:docPr id="1042" name="图片 74" descr="32303036343138343b32303038313639313bcafdbeddb7d6cef6"/>
            <wp:cNvGraphicFramePr/>
            <a:graphic xmlns:a="http://schemas.openxmlformats.org/drawingml/2006/main">
              <a:graphicData uri="http://schemas.openxmlformats.org/drawingml/2006/picture">
                <pic:pic xmlns:pic="http://schemas.openxmlformats.org/drawingml/2006/picture">
                  <pic:nvPicPr>
                    <pic:cNvPr id="1042" name="图片 74" descr="32303036343138343b32303038313639313bcafdbeddb7d6cef6"/>
                    <pic:cNvPicPr/>
                  </pic:nvPicPr>
                  <pic:blipFill>
                    <a:blip r:embed="rId22" cstate="print"/>
                    <a:srcRect/>
                    <a:stretch>
                      <a:fillRect/>
                    </a:stretch>
                  </pic:blipFill>
                  <pic:spPr>
                    <a:xfrm>
                      <a:off x="0" y="0"/>
                      <a:ext cx="660400" cy="657225"/>
                    </a:xfrm>
                    <a:prstGeom prst="rect">
                      <a:avLst/>
                    </a:prstGeom>
                  </pic:spPr>
                </pic:pic>
              </a:graphicData>
            </a:graphic>
          </wp:anchor>
        </w:drawing>
      </w:r>
    </w:p>
    <w:p>
      <w:pPr>
        <w:widowControl/>
        <w:jc w:val="center"/>
        <w:rPr>
          <w:rFonts w:ascii="黑体" w:hAnsi="黑体" w:eastAsia="黑体" w:cs="黑体"/>
          <w:color w:val="000000"/>
          <w:sz w:val="44"/>
          <w:szCs w:val="44"/>
        </w:rPr>
      </w:pPr>
      <w:r>
        <w:rPr>
          <w:rFonts w:hint="eastAsia" w:ascii="黑体" w:hAnsi="黑体" w:eastAsia="黑体" w:cs="黑体"/>
          <w:color w:val="000000"/>
          <w:sz w:val="44"/>
          <w:szCs w:val="44"/>
        </w:rPr>
        <w:t xml:space="preserve">   第三部分 202</w:t>
      </w:r>
      <w:r>
        <w:rPr>
          <w:rFonts w:ascii="黑体" w:hAnsi="黑体" w:eastAsia="黑体" w:cs="黑体"/>
          <w:color w:val="000000"/>
          <w:sz w:val="44"/>
          <w:szCs w:val="44"/>
        </w:rPr>
        <w:t>2</w:t>
      </w:r>
      <w:r>
        <w:rPr>
          <w:rFonts w:hint="eastAsia" w:ascii="黑体" w:hAnsi="黑体" w:eastAsia="黑体" w:cs="黑体"/>
          <w:color w:val="000000"/>
          <w:sz w:val="44"/>
          <w:szCs w:val="44"/>
        </w:rPr>
        <w:t>年度部门决算情况说明</w:t>
      </w:r>
    </w:p>
    <w:p>
      <w:pPr>
        <w:rPr>
          <w:rFonts w:ascii="黑体" w:eastAsia="黑体" w:cs="Times New Roman"/>
          <w:sz w:val="32"/>
          <w:szCs w:val="32"/>
        </w:rPr>
      </w:pPr>
      <w:r>
        <w:rPr>
          <w:rFonts w:hint="eastAsia" w:ascii="黑体" w:hAnsi="黑体" w:eastAsia="黑体" w:cs="黑体"/>
          <w:color w:val="000000"/>
          <w:sz w:val="44"/>
          <w:szCs w:val="44"/>
        </w:rPr>
        <w:br w:type="page"/>
      </w:r>
    </w:p>
    <w:p>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一、收入</w:t>
      </w:r>
      <w:r>
        <w:rPr>
          <w:rFonts w:hint="eastAsia" w:ascii="黑体" w:hAnsi="Cambria" w:eastAsia="黑体" w:cs="黑体"/>
          <w:kern w:val="0"/>
          <w:sz w:val="32"/>
          <w:szCs w:val="32"/>
        </w:rPr>
        <w:t>支出</w:t>
      </w:r>
      <w:r>
        <w:rPr>
          <w:rFonts w:hint="eastAsia" w:ascii="黑体" w:eastAsia="黑体" w:cs="Times New Roman"/>
          <w:sz w:val="32"/>
          <w:szCs w:val="32"/>
        </w:rPr>
        <w:t>决算总体情况说明</w:t>
      </w:r>
    </w:p>
    <w:p>
      <w:pPr>
        <w:adjustRightInd w:val="0"/>
        <w:snapToGrid w:val="0"/>
        <w:spacing w:line="580" w:lineRule="exact"/>
        <w:ind w:firstLine="640" w:firstLineChars="200"/>
        <w:rPr>
          <w:rFonts w:ascii="仿宋" w:hAnsi="仿宋" w:eastAsia="仿宋" w:cs="DengXian-Regular"/>
          <w:sz w:val="32"/>
          <w:szCs w:val="32"/>
          <w:highlight w:val="yellow"/>
        </w:rPr>
      </w:pPr>
      <w:r>
        <w:rPr>
          <w:rFonts w:hint="eastAsia" w:ascii="仿宋" w:hAnsi="仿宋" w:eastAsia="仿宋" w:cs="DengXian-Regular"/>
          <w:sz w:val="32"/>
          <w:szCs w:val="32"/>
        </w:rPr>
        <w:t>本</w:t>
      </w:r>
      <w:r>
        <w:rPr>
          <w:rFonts w:ascii="仿宋" w:hAnsi="仿宋" w:eastAsia="仿宋" w:cs="DengXian-Regular"/>
          <w:sz w:val="32"/>
          <w:szCs w:val="32"/>
        </w:rPr>
        <w:t>单位</w:t>
      </w:r>
      <w:r>
        <w:rPr>
          <w:rFonts w:hint="eastAsia" w:ascii="仿宋" w:hAnsi="仿宋" w:eastAsia="仿宋" w:cs="DengXian-Regular"/>
          <w:sz w:val="32"/>
          <w:szCs w:val="32"/>
        </w:rPr>
        <w:t>202</w:t>
      </w:r>
      <w:r>
        <w:rPr>
          <w:rFonts w:ascii="仿宋" w:hAnsi="仿宋" w:eastAsia="仿宋" w:cs="DengXian-Regular"/>
          <w:sz w:val="32"/>
          <w:szCs w:val="32"/>
        </w:rPr>
        <w:t>2</w:t>
      </w:r>
      <w:r>
        <w:rPr>
          <w:rFonts w:hint="eastAsia" w:ascii="仿宋" w:hAnsi="仿宋" w:eastAsia="仿宋" w:cs="DengXian-Regular"/>
          <w:sz w:val="32"/>
          <w:szCs w:val="32"/>
        </w:rPr>
        <w:t>年度收、支总计（含结转和结余）</w:t>
      </w:r>
      <w:r>
        <w:rPr>
          <w:rFonts w:ascii="仿宋" w:hAnsi="仿宋" w:eastAsia="仿宋" w:cs="DengXian-Regular"/>
          <w:sz w:val="32"/>
          <w:szCs w:val="32"/>
        </w:rPr>
        <w:t>8402.61</w:t>
      </w:r>
      <w:r>
        <w:rPr>
          <w:rFonts w:hint="eastAsia" w:ascii="仿宋" w:hAnsi="仿宋" w:eastAsia="仿宋" w:cs="DengXian-Regular"/>
          <w:sz w:val="32"/>
          <w:szCs w:val="32"/>
        </w:rPr>
        <w:t>万元。与202</w:t>
      </w:r>
      <w:r>
        <w:rPr>
          <w:rFonts w:ascii="仿宋" w:hAnsi="仿宋" w:eastAsia="仿宋" w:cs="DengXian-Regular"/>
          <w:sz w:val="32"/>
          <w:szCs w:val="32"/>
        </w:rPr>
        <w:t>1</w:t>
      </w:r>
      <w:r>
        <w:rPr>
          <w:rFonts w:hint="eastAsia" w:ascii="仿宋" w:hAnsi="仿宋" w:eastAsia="仿宋" w:cs="DengXian-Regular"/>
          <w:sz w:val="32"/>
          <w:szCs w:val="32"/>
        </w:rPr>
        <w:t>年度决算相比，收支各</w:t>
      </w:r>
      <w:r>
        <w:rPr>
          <w:rFonts w:ascii="仿宋" w:hAnsi="仿宋" w:eastAsia="仿宋" w:cs="DengXian-Regular"/>
          <w:sz w:val="32"/>
          <w:szCs w:val="32"/>
        </w:rPr>
        <w:t>增加4252.89</w:t>
      </w:r>
      <w:r>
        <w:rPr>
          <w:rFonts w:hint="eastAsia" w:ascii="仿宋" w:hAnsi="仿宋" w:eastAsia="仿宋" w:cs="DengXian-Regular"/>
          <w:sz w:val="32"/>
          <w:szCs w:val="32"/>
        </w:rPr>
        <w:t>万元，</w:t>
      </w:r>
      <w:r>
        <w:rPr>
          <w:rFonts w:ascii="仿宋" w:hAnsi="仿宋" w:eastAsia="仿宋" w:cs="DengXian-Regular"/>
          <w:sz w:val="32"/>
          <w:szCs w:val="32"/>
        </w:rPr>
        <w:t>增长102.5</w:t>
      </w:r>
      <w:r>
        <w:rPr>
          <w:rFonts w:hint="eastAsia" w:ascii="仿宋" w:hAnsi="仿宋" w:eastAsia="仿宋" w:cs="DengXian-Regular"/>
          <w:sz w:val="32"/>
          <w:szCs w:val="32"/>
        </w:rPr>
        <w:t>%，</w:t>
      </w:r>
      <w:r>
        <w:rPr>
          <w:rFonts w:hint="eastAsia" w:ascii="仿宋_GB2312" w:hAnsi="Times New Roman" w:eastAsia="仿宋_GB2312" w:cs="DengXian-Regular"/>
          <w:sz w:val="32"/>
          <w:szCs w:val="32"/>
        </w:rPr>
        <w:t>主要原因是</w:t>
      </w:r>
      <w:bookmarkStart w:id="1" w:name="_GoBack"/>
      <w:bookmarkEnd w:id="1"/>
      <w:r>
        <w:rPr>
          <w:rFonts w:hint="eastAsia" w:ascii="仿宋_GB2312" w:hAnsi="Times New Roman" w:eastAsia="仿宋_GB2312" w:cs="DengXian-Regular"/>
          <w:sz w:val="32"/>
          <w:szCs w:val="32"/>
        </w:rPr>
        <w:t>疫情原因增加专项经费、疾控迁建大楼项目、招聘人员等</w:t>
      </w: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3" w:hRule="atLeast"/>
          <w:jc w:val="center"/>
        </w:trPr>
        <w:tc>
          <w:tcPr>
            <w:tcW w:w="8114" w:type="dxa"/>
            <w:vAlign w:val="bottom"/>
          </w:tcPr>
          <w:p>
            <w:pPr>
              <w:adjustRightInd w:val="0"/>
              <w:snapToGrid w:val="0"/>
              <w:spacing w:line="580" w:lineRule="exact"/>
              <w:jc w:val="center"/>
              <w:rPr>
                <w:rFonts w:ascii="仿宋_GB2312" w:hAnsi="Times New Roman" w:eastAsia="仿宋" w:cs="DengXian-Regular"/>
                <w:sz w:val="32"/>
                <w:szCs w:val="32"/>
                <w:highlight w:val="yellow"/>
              </w:rPr>
            </w:pPr>
            <w:bookmarkStart w:id="0" w:name="_Hlk114241226"/>
            <w:r>
              <w:rPr>
                <w:rFonts w:hint="eastAsia" w:ascii="仿宋_GB2312" w:hAnsi="Times New Roman" w:eastAsia="仿宋" w:cs="DengXian-Regular"/>
                <w:sz w:val="32"/>
                <w:szCs w:val="32"/>
              </w:rPr>
              <w:drawing>
                <wp:anchor distT="0" distB="0" distL="114300" distR="114300" simplePos="0" relativeHeight="251674624" behindDoc="0" locked="0" layoutInCell="1" allowOverlap="1">
                  <wp:simplePos x="0" y="0"/>
                  <wp:positionH relativeFrom="column">
                    <wp:posOffset>221615</wp:posOffset>
                  </wp:positionH>
                  <wp:positionV relativeFrom="paragraph">
                    <wp:posOffset>-111760</wp:posOffset>
                  </wp:positionV>
                  <wp:extent cx="4565015" cy="2886710"/>
                  <wp:effectExtent l="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565015" cy="2886710"/>
                          </a:xfrm>
                          <a:prstGeom prst="rect">
                            <a:avLst/>
                          </a:prstGeom>
                          <a:noFill/>
                          <a:ln>
                            <a:noFill/>
                          </a:ln>
                        </pic:spPr>
                      </pic:pic>
                    </a:graphicData>
                  </a:graphic>
                </wp:anchor>
              </w:drawing>
            </w:r>
          </w:p>
        </w:tc>
      </w:tr>
      <w:bookmarkEnd w:id="0"/>
    </w:tbl>
    <w:p>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二、收入决算情况说明</w:t>
      </w:r>
    </w:p>
    <w:p>
      <w:pPr>
        <w:adjustRightInd w:val="0"/>
        <w:snapToGrid w:val="0"/>
        <w:spacing w:line="580" w:lineRule="exact"/>
        <w:ind w:firstLine="640" w:firstLineChars="200"/>
        <w:rPr>
          <w:rFonts w:ascii="仿宋" w:hAnsi="仿宋" w:eastAsia="仿宋" w:cs="DengXian-Regular"/>
          <w:sz w:val="32"/>
          <w:szCs w:val="32"/>
          <w:highlight w:val="yellow"/>
        </w:rPr>
      </w:pPr>
      <w:r>
        <w:rPr>
          <w:rFonts w:hint="eastAsia" w:ascii="仿宋" w:hAnsi="仿宋" w:eastAsia="仿宋" w:cs="DengXian-Regular"/>
          <w:sz w:val="32"/>
          <w:szCs w:val="32"/>
        </w:rPr>
        <w:t>本</w:t>
      </w:r>
      <w:r>
        <w:rPr>
          <w:rFonts w:ascii="仿宋" w:hAnsi="仿宋" w:eastAsia="仿宋" w:cs="DengXian-Regular"/>
          <w:sz w:val="32"/>
          <w:szCs w:val="32"/>
        </w:rPr>
        <w:t>单位</w:t>
      </w:r>
      <w:r>
        <w:rPr>
          <w:rFonts w:hint="eastAsia" w:ascii="仿宋" w:hAnsi="仿宋" w:eastAsia="仿宋" w:cs="DengXian-Regular"/>
          <w:sz w:val="32"/>
          <w:szCs w:val="32"/>
        </w:rPr>
        <w:t>202</w:t>
      </w:r>
      <w:r>
        <w:rPr>
          <w:rFonts w:ascii="仿宋" w:hAnsi="仿宋" w:eastAsia="仿宋" w:cs="DengXian-Regular"/>
          <w:sz w:val="32"/>
          <w:szCs w:val="32"/>
        </w:rPr>
        <w:t>2</w:t>
      </w:r>
      <w:r>
        <w:rPr>
          <w:rFonts w:hint="eastAsia" w:ascii="仿宋" w:hAnsi="仿宋" w:eastAsia="仿宋" w:cs="DengXian-Regular"/>
          <w:sz w:val="32"/>
          <w:szCs w:val="32"/>
        </w:rPr>
        <w:t>年度收入合计</w:t>
      </w:r>
      <w:r>
        <w:rPr>
          <w:rFonts w:ascii="仿宋" w:hAnsi="仿宋" w:eastAsia="仿宋" w:cs="DengXian-Regular"/>
          <w:sz w:val="32"/>
          <w:szCs w:val="32"/>
        </w:rPr>
        <w:t>8399.61</w:t>
      </w:r>
      <w:r>
        <w:rPr>
          <w:rFonts w:hint="eastAsia" w:ascii="仿宋" w:hAnsi="仿宋" w:eastAsia="仿宋" w:cs="DengXian-Regular"/>
          <w:sz w:val="32"/>
          <w:szCs w:val="32"/>
        </w:rPr>
        <w:t>万元，其中：财政拨款收入</w:t>
      </w:r>
      <w:r>
        <w:rPr>
          <w:rFonts w:ascii="仿宋" w:hAnsi="仿宋" w:eastAsia="仿宋" w:cs="DengXian-Regular"/>
          <w:sz w:val="32"/>
          <w:szCs w:val="32"/>
        </w:rPr>
        <w:t>8399.61</w:t>
      </w:r>
      <w:r>
        <w:rPr>
          <w:rFonts w:hint="eastAsia" w:ascii="仿宋" w:hAnsi="仿宋" w:eastAsia="仿宋" w:cs="DengXian-Regular"/>
          <w:sz w:val="32"/>
          <w:szCs w:val="32"/>
        </w:rPr>
        <w:t>万元，占</w:t>
      </w:r>
      <w:r>
        <w:rPr>
          <w:rFonts w:ascii="仿宋" w:hAnsi="仿宋" w:eastAsia="仿宋" w:cs="DengXian-Regular"/>
          <w:sz w:val="32"/>
          <w:szCs w:val="32"/>
        </w:rPr>
        <w:t>100.0</w:t>
      </w:r>
      <w:r>
        <w:rPr>
          <w:rFonts w:hint="eastAsia" w:ascii="仿宋" w:hAnsi="仿宋" w:eastAsia="仿宋" w:cs="DengXian-Regular"/>
          <w:sz w:val="32"/>
          <w:szCs w:val="32"/>
        </w:rPr>
        <w:t>%；事业收入</w:t>
      </w:r>
      <w:r>
        <w:rPr>
          <w:rFonts w:ascii="仿宋" w:hAnsi="仿宋" w:eastAsia="仿宋" w:cs="DengXian-Regular"/>
          <w:sz w:val="32"/>
          <w:szCs w:val="32"/>
        </w:rPr>
        <w:t>0.00</w:t>
      </w:r>
      <w:r>
        <w:rPr>
          <w:rFonts w:hint="eastAsia" w:ascii="仿宋" w:hAnsi="仿宋" w:eastAsia="仿宋" w:cs="DengXian-Regular"/>
          <w:sz w:val="32"/>
          <w:szCs w:val="32"/>
        </w:rPr>
        <w:t>万元，占</w:t>
      </w:r>
      <w:r>
        <w:rPr>
          <w:rFonts w:ascii="仿宋" w:hAnsi="仿宋" w:eastAsia="仿宋" w:cs="DengXian-Regular"/>
          <w:sz w:val="32"/>
          <w:szCs w:val="32"/>
        </w:rPr>
        <w:t>0.0</w:t>
      </w:r>
      <w:r>
        <w:rPr>
          <w:rFonts w:hint="eastAsia" w:ascii="仿宋" w:hAnsi="仿宋" w:eastAsia="仿宋" w:cs="DengXian-Regular"/>
          <w:sz w:val="32"/>
          <w:szCs w:val="32"/>
        </w:rPr>
        <w:t>%；经营收入</w:t>
      </w:r>
      <w:r>
        <w:rPr>
          <w:rFonts w:ascii="仿宋" w:hAnsi="仿宋" w:eastAsia="仿宋" w:cs="DengXian-Regular"/>
          <w:sz w:val="32"/>
          <w:szCs w:val="32"/>
        </w:rPr>
        <w:t>0.00</w:t>
      </w:r>
      <w:r>
        <w:rPr>
          <w:rFonts w:hint="eastAsia" w:ascii="仿宋" w:hAnsi="仿宋" w:eastAsia="仿宋" w:cs="DengXian-Regular"/>
          <w:sz w:val="32"/>
          <w:szCs w:val="32"/>
        </w:rPr>
        <w:t>万元，占</w:t>
      </w:r>
      <w:r>
        <w:rPr>
          <w:rFonts w:ascii="仿宋" w:hAnsi="仿宋" w:eastAsia="仿宋" w:cs="DengXian-Regular"/>
          <w:sz w:val="32"/>
          <w:szCs w:val="32"/>
        </w:rPr>
        <w:t>0.0</w:t>
      </w:r>
      <w:r>
        <w:rPr>
          <w:rFonts w:hint="eastAsia" w:ascii="仿宋" w:hAnsi="仿宋" w:eastAsia="仿宋" w:cs="DengXian-Regular"/>
          <w:sz w:val="32"/>
          <w:szCs w:val="32"/>
        </w:rPr>
        <w:t>%；其他收入</w:t>
      </w:r>
      <w:r>
        <w:rPr>
          <w:rFonts w:ascii="仿宋" w:hAnsi="仿宋" w:eastAsia="仿宋" w:cs="DengXian-Regular"/>
          <w:sz w:val="32"/>
          <w:szCs w:val="32"/>
        </w:rPr>
        <w:t>0.00</w:t>
      </w:r>
      <w:r>
        <w:rPr>
          <w:rFonts w:hint="eastAsia" w:ascii="仿宋" w:hAnsi="仿宋" w:eastAsia="仿宋" w:cs="DengXian-Regular"/>
          <w:sz w:val="32"/>
          <w:szCs w:val="32"/>
        </w:rPr>
        <w:t>万元，占</w:t>
      </w:r>
      <w:r>
        <w:rPr>
          <w:rFonts w:ascii="仿宋" w:hAnsi="仿宋" w:eastAsia="仿宋" w:cs="DengXian-Regular"/>
          <w:sz w:val="32"/>
          <w:szCs w:val="32"/>
        </w:rPr>
        <w:t>0.0</w:t>
      </w:r>
      <w:r>
        <w:rPr>
          <w:rFonts w:hint="eastAsia" w:ascii="仿宋" w:hAnsi="仿宋" w:eastAsia="仿宋" w:cs="DengXian-Regular"/>
          <w:sz w:val="32"/>
          <w:szCs w:val="32"/>
        </w:rPr>
        <w:t>%。</w:t>
      </w:r>
    </w:p>
    <w:tbl>
      <w:tblPr>
        <w:tblStyle w:val="7"/>
        <w:tblW w:w="0" w:type="auto"/>
        <w:tblInd w:w="8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8" w:hRule="atLeast"/>
        </w:trPr>
        <w:tc>
          <w:tcPr>
            <w:tcW w:w="7802" w:type="dxa"/>
            <w:vAlign w:val="bottom"/>
          </w:tcPr>
          <w:p>
            <w:pPr>
              <w:adjustRightInd w:val="0"/>
              <w:snapToGrid w:val="0"/>
              <w:spacing w:line="580" w:lineRule="exact"/>
              <w:jc w:val="center"/>
              <w:rPr>
                <w:rFonts w:ascii="仿宋_GB2312" w:hAnsi="Times New Roman" w:eastAsia="仿宋" w:cs="DengXian-Regular"/>
                <w:sz w:val="32"/>
                <w:szCs w:val="32"/>
                <w:highlight w:val="yellow"/>
              </w:rPr>
            </w:pPr>
            <w:r>
              <w:rPr>
                <w:rFonts w:hint="eastAsia" w:ascii="仿宋_GB2312" w:hAnsi="Times New Roman" w:eastAsia="仿宋" w:cs="DengXian-Regular"/>
                <w:sz w:val="32"/>
                <w:szCs w:val="32"/>
              </w:rPr>
              <w:drawing>
                <wp:anchor distT="0" distB="0" distL="114300" distR="114300" simplePos="0" relativeHeight="251675648" behindDoc="0" locked="0" layoutInCell="1" allowOverlap="1">
                  <wp:simplePos x="0" y="0"/>
                  <wp:positionH relativeFrom="column">
                    <wp:posOffset>119380</wp:posOffset>
                  </wp:positionH>
                  <wp:positionV relativeFrom="paragraph">
                    <wp:posOffset>-125730</wp:posOffset>
                  </wp:positionV>
                  <wp:extent cx="4572000" cy="3255010"/>
                  <wp:effectExtent l="0" t="0" r="0" b="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572000" cy="3255010"/>
                          </a:xfrm>
                          <a:prstGeom prst="rect">
                            <a:avLst/>
                          </a:prstGeom>
                          <a:noFill/>
                          <a:ln>
                            <a:noFill/>
                          </a:ln>
                        </pic:spPr>
                      </pic:pic>
                    </a:graphicData>
                  </a:graphic>
                </wp:anchor>
              </w:drawing>
            </w:r>
          </w:p>
        </w:tc>
      </w:tr>
    </w:tbl>
    <w:p>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三、支出决算情况说明</w:t>
      </w:r>
    </w:p>
    <w:p>
      <w:pPr>
        <w:adjustRightInd w:val="0"/>
        <w:snapToGrid w:val="0"/>
        <w:spacing w:line="580" w:lineRule="exact"/>
        <w:ind w:firstLine="640" w:firstLineChars="200"/>
        <w:rPr>
          <w:rFonts w:ascii="仿宋" w:hAnsi="仿宋" w:eastAsia="仿宋" w:cs="DengXian-Regular"/>
          <w:sz w:val="32"/>
          <w:szCs w:val="32"/>
          <w:highlight w:val="yellow"/>
        </w:rPr>
      </w:pPr>
      <w:r>
        <w:rPr>
          <w:rFonts w:hint="eastAsia" w:ascii="仿宋" w:hAnsi="仿宋" w:eastAsia="仿宋" w:cs="DengXian-Regular"/>
          <w:sz w:val="32"/>
          <w:szCs w:val="32"/>
        </w:rPr>
        <w:t>本</w:t>
      </w:r>
      <w:r>
        <w:rPr>
          <w:rFonts w:ascii="仿宋" w:hAnsi="仿宋" w:eastAsia="仿宋" w:cs="DengXian-Regular"/>
          <w:sz w:val="32"/>
          <w:szCs w:val="32"/>
        </w:rPr>
        <w:t>单位</w:t>
      </w:r>
      <w:r>
        <w:rPr>
          <w:rFonts w:hint="eastAsia" w:ascii="仿宋" w:hAnsi="仿宋" w:eastAsia="仿宋" w:cs="DengXian-Regular"/>
          <w:sz w:val="32"/>
          <w:szCs w:val="32"/>
        </w:rPr>
        <w:t>202</w:t>
      </w:r>
      <w:r>
        <w:rPr>
          <w:rFonts w:ascii="仿宋" w:hAnsi="仿宋" w:eastAsia="仿宋" w:cs="DengXian-Regular"/>
          <w:sz w:val="32"/>
          <w:szCs w:val="32"/>
        </w:rPr>
        <w:t>2</w:t>
      </w:r>
      <w:r>
        <w:rPr>
          <w:rFonts w:hint="eastAsia" w:ascii="仿宋" w:hAnsi="仿宋" w:eastAsia="仿宋" w:cs="DengXian-Regular"/>
          <w:sz w:val="32"/>
          <w:szCs w:val="32"/>
        </w:rPr>
        <w:t>年度支出合计</w:t>
      </w:r>
      <w:r>
        <w:rPr>
          <w:rFonts w:ascii="仿宋" w:hAnsi="仿宋" w:eastAsia="仿宋" w:cs="DengXian-Regular"/>
          <w:sz w:val="32"/>
          <w:szCs w:val="32"/>
        </w:rPr>
        <w:t>8400.37</w:t>
      </w:r>
      <w:r>
        <w:rPr>
          <w:rFonts w:hint="eastAsia" w:ascii="仿宋" w:hAnsi="仿宋" w:eastAsia="仿宋" w:cs="DengXian-Regular"/>
          <w:sz w:val="32"/>
          <w:szCs w:val="32"/>
        </w:rPr>
        <w:t>万元，其中：基本支出</w:t>
      </w:r>
      <w:r>
        <w:rPr>
          <w:rFonts w:ascii="仿宋" w:hAnsi="仿宋" w:eastAsia="仿宋" w:cs="DengXian-Regular"/>
          <w:sz w:val="32"/>
          <w:szCs w:val="32"/>
        </w:rPr>
        <w:t>2645.59</w:t>
      </w:r>
      <w:r>
        <w:rPr>
          <w:rFonts w:hint="eastAsia" w:ascii="仿宋" w:hAnsi="仿宋" w:eastAsia="仿宋" w:cs="DengXian-Regular"/>
          <w:sz w:val="32"/>
          <w:szCs w:val="32"/>
        </w:rPr>
        <w:t>万元，占</w:t>
      </w:r>
      <w:r>
        <w:rPr>
          <w:rFonts w:ascii="仿宋" w:hAnsi="仿宋" w:eastAsia="仿宋" w:cs="DengXian-Regular"/>
          <w:sz w:val="32"/>
          <w:szCs w:val="32"/>
        </w:rPr>
        <w:t>31.5</w:t>
      </w:r>
      <w:r>
        <w:rPr>
          <w:rFonts w:hint="eastAsia" w:ascii="仿宋" w:hAnsi="仿宋" w:eastAsia="仿宋" w:cs="DengXian-Regular"/>
          <w:sz w:val="32"/>
          <w:szCs w:val="32"/>
        </w:rPr>
        <w:t>%；项目支出</w:t>
      </w:r>
      <w:r>
        <w:rPr>
          <w:rFonts w:ascii="仿宋" w:hAnsi="仿宋" w:eastAsia="仿宋" w:cs="DengXian-Regular"/>
          <w:sz w:val="32"/>
          <w:szCs w:val="32"/>
        </w:rPr>
        <w:t>5754.77</w:t>
      </w:r>
      <w:r>
        <w:rPr>
          <w:rFonts w:hint="eastAsia" w:ascii="仿宋" w:hAnsi="仿宋" w:eastAsia="仿宋" w:cs="DengXian-Regular"/>
          <w:sz w:val="32"/>
          <w:szCs w:val="32"/>
        </w:rPr>
        <w:t>万元，占</w:t>
      </w:r>
      <w:r>
        <w:rPr>
          <w:rFonts w:ascii="仿宋" w:hAnsi="仿宋" w:eastAsia="仿宋" w:cs="DengXian-Regular"/>
          <w:sz w:val="32"/>
          <w:szCs w:val="32"/>
        </w:rPr>
        <w:t>68.5</w:t>
      </w:r>
      <w:r>
        <w:rPr>
          <w:rFonts w:hint="eastAsia" w:ascii="仿宋" w:hAnsi="仿宋" w:eastAsia="仿宋" w:cs="DengXian-Regular"/>
          <w:sz w:val="32"/>
          <w:szCs w:val="32"/>
        </w:rPr>
        <w:t>%；经营支出</w:t>
      </w:r>
      <w:r>
        <w:rPr>
          <w:rFonts w:ascii="仿宋" w:hAnsi="仿宋" w:eastAsia="仿宋" w:cs="DengXian-Regular"/>
          <w:sz w:val="32"/>
          <w:szCs w:val="32"/>
        </w:rPr>
        <w:t>0.00</w:t>
      </w:r>
      <w:r>
        <w:rPr>
          <w:rFonts w:hint="eastAsia" w:ascii="仿宋" w:hAnsi="仿宋" w:eastAsia="仿宋" w:cs="DengXian-Regular"/>
          <w:sz w:val="32"/>
          <w:szCs w:val="32"/>
        </w:rPr>
        <w:t>万元，占</w:t>
      </w:r>
      <w:r>
        <w:rPr>
          <w:rFonts w:ascii="仿宋" w:hAnsi="仿宋" w:eastAsia="仿宋" w:cs="DengXian-Regular"/>
          <w:sz w:val="32"/>
          <w:szCs w:val="32"/>
        </w:rPr>
        <w:t>0.0</w:t>
      </w:r>
      <w:r>
        <w:rPr>
          <w:rFonts w:hint="eastAsia" w:ascii="仿宋" w:hAnsi="仿宋" w:eastAsia="仿宋" w:cs="DengXian-Regular"/>
          <w:sz w:val="32"/>
          <w:szCs w:val="32"/>
        </w:rPr>
        <w:t>%。对附属单位补助支出</w:t>
      </w:r>
      <w:r>
        <w:rPr>
          <w:rFonts w:ascii="仿宋" w:hAnsi="仿宋" w:eastAsia="仿宋" w:cs="DengXian-Regular"/>
          <w:sz w:val="32"/>
          <w:szCs w:val="32"/>
        </w:rPr>
        <w:t>0.00</w:t>
      </w:r>
      <w:r>
        <w:rPr>
          <w:rFonts w:hint="eastAsia" w:ascii="仿宋" w:hAnsi="仿宋" w:eastAsia="仿宋" w:cs="DengXian-Regular"/>
          <w:sz w:val="32"/>
          <w:szCs w:val="32"/>
        </w:rPr>
        <w:t>万元，占</w:t>
      </w:r>
      <w:r>
        <w:rPr>
          <w:rFonts w:ascii="仿宋" w:hAnsi="仿宋" w:eastAsia="仿宋" w:cs="DengXian-Regular"/>
          <w:sz w:val="32"/>
          <w:szCs w:val="32"/>
        </w:rPr>
        <w:t>0.0</w:t>
      </w:r>
      <w:r>
        <w:rPr>
          <w:rFonts w:hint="eastAsia" w:ascii="仿宋" w:hAnsi="仿宋" w:eastAsia="仿宋" w:cs="DengXian-Regular"/>
          <w:sz w:val="32"/>
          <w:szCs w:val="32"/>
        </w:rPr>
        <w:t>%。</w:t>
      </w:r>
    </w:p>
    <w:tbl>
      <w:tblPr>
        <w:tblStyle w:val="7"/>
        <w:tblW w:w="0" w:type="auto"/>
        <w:tblInd w:w="7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7" w:hRule="atLeast"/>
        </w:trPr>
        <w:tc>
          <w:tcPr>
            <w:tcW w:w="7825" w:type="dxa"/>
            <w:vAlign w:val="bottom"/>
          </w:tcPr>
          <w:p>
            <w:pPr>
              <w:adjustRightInd w:val="0"/>
              <w:snapToGrid w:val="0"/>
              <w:spacing w:line="580" w:lineRule="exact"/>
              <w:jc w:val="center"/>
              <w:rPr>
                <w:rFonts w:ascii="仿宋_GB2312" w:hAnsi="Times New Roman" w:eastAsia="仿宋" w:cs="DengXian-Regular"/>
                <w:sz w:val="32"/>
                <w:szCs w:val="32"/>
                <w:highlight w:val="yellow"/>
              </w:rPr>
            </w:pPr>
            <w:r>
              <w:rPr>
                <w:rFonts w:hint="eastAsia" w:ascii="仿宋_GB2312" w:hAnsi="Times New Roman" w:eastAsia="仿宋" w:cs="DengXian-Regular"/>
                <w:sz w:val="32"/>
                <w:szCs w:val="32"/>
              </w:rPr>
              <w:drawing>
                <wp:anchor distT="0" distB="0" distL="114300" distR="114300" simplePos="0" relativeHeight="251676672" behindDoc="0" locked="0" layoutInCell="1" allowOverlap="1">
                  <wp:simplePos x="0" y="0"/>
                  <wp:positionH relativeFrom="column">
                    <wp:posOffset>133985</wp:posOffset>
                  </wp:positionH>
                  <wp:positionV relativeFrom="paragraph">
                    <wp:posOffset>181610</wp:posOffset>
                  </wp:positionV>
                  <wp:extent cx="4565015" cy="2845435"/>
                  <wp:effectExtent l="0" t="0" r="0"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565015" cy="2845435"/>
                          </a:xfrm>
                          <a:prstGeom prst="rect">
                            <a:avLst/>
                          </a:prstGeom>
                          <a:noFill/>
                          <a:ln>
                            <a:noFill/>
                          </a:ln>
                        </pic:spPr>
                      </pic:pic>
                    </a:graphicData>
                  </a:graphic>
                </wp:anchor>
              </w:drawing>
            </w:r>
          </w:p>
        </w:tc>
      </w:tr>
    </w:tbl>
    <w:p>
      <w:pPr>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四、</w:t>
      </w:r>
      <w:r>
        <w:rPr>
          <w:rFonts w:hint="eastAsia" w:ascii="黑体" w:hAnsi="Cambria" w:eastAsia="黑体" w:cs="黑体"/>
          <w:kern w:val="0"/>
          <w:sz w:val="32"/>
          <w:szCs w:val="32"/>
        </w:rPr>
        <w:t>财政</w:t>
      </w:r>
      <w:r>
        <w:rPr>
          <w:rFonts w:hint="eastAsia" w:ascii="黑体" w:eastAsia="黑体" w:cs="Times New Roman"/>
          <w:sz w:val="32"/>
          <w:szCs w:val="32"/>
        </w:rPr>
        <w:t>拨款收入支出决算总体情况说明</w:t>
      </w:r>
    </w:p>
    <w:p>
      <w:pPr>
        <w:snapToGrid w:val="0"/>
        <w:spacing w:line="580" w:lineRule="exact"/>
        <w:ind w:firstLine="643" w:firstLine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（一）财政拨款收支与202</w:t>
      </w:r>
      <w:r>
        <w:rPr>
          <w:rFonts w:ascii="楷体_GB2312" w:hAnsi="Times New Roman" w:eastAsia="楷体" w:cs="DengXian-Bold"/>
          <w:b/>
          <w:bCs/>
          <w:sz w:val="32"/>
          <w:szCs w:val="32"/>
        </w:rPr>
        <w:t>1</w:t>
      </w:r>
      <w:r>
        <w:rPr>
          <w:rFonts w:hint="eastAsia" w:ascii="楷体_GB2312" w:hAnsi="Times New Roman" w:eastAsia="楷体" w:cs="DengXian-Bold"/>
          <w:b/>
          <w:bCs/>
          <w:sz w:val="32"/>
          <w:szCs w:val="32"/>
        </w:rPr>
        <w:t>年度决算对比情况</w:t>
      </w:r>
    </w:p>
    <w:p>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本</w:t>
      </w:r>
      <w:r>
        <w:rPr>
          <w:rFonts w:ascii="仿宋" w:hAnsi="仿宋" w:eastAsia="仿宋" w:cs="DengXian-Regular"/>
          <w:sz w:val="32"/>
          <w:szCs w:val="32"/>
        </w:rPr>
        <w:t>单位</w:t>
      </w:r>
      <w:r>
        <w:rPr>
          <w:rFonts w:hint="eastAsia" w:ascii="仿宋" w:hAnsi="仿宋" w:eastAsia="仿宋" w:cs="DengXian-Regular"/>
          <w:sz w:val="32"/>
          <w:szCs w:val="32"/>
        </w:rPr>
        <w:t>202</w:t>
      </w:r>
      <w:r>
        <w:rPr>
          <w:rFonts w:ascii="仿宋" w:hAnsi="仿宋" w:eastAsia="仿宋" w:cs="DengXian-Regular"/>
          <w:sz w:val="32"/>
          <w:szCs w:val="32"/>
        </w:rPr>
        <w:t>2</w:t>
      </w:r>
      <w:r>
        <w:rPr>
          <w:rFonts w:hint="eastAsia" w:ascii="仿宋" w:hAnsi="仿宋" w:eastAsia="仿宋" w:cs="DengXian-Regular"/>
          <w:sz w:val="32"/>
          <w:szCs w:val="32"/>
        </w:rPr>
        <w:t>年度财政拨款本年收入</w:t>
      </w:r>
      <w:r>
        <w:rPr>
          <w:rFonts w:ascii="仿宋" w:hAnsi="仿宋" w:eastAsia="仿宋" w:cs="DengXian-Regular"/>
          <w:sz w:val="32"/>
          <w:szCs w:val="32"/>
        </w:rPr>
        <w:t>8399.61</w:t>
      </w:r>
      <w:r>
        <w:rPr>
          <w:rFonts w:hint="eastAsia" w:ascii="仿宋" w:hAnsi="仿宋" w:eastAsia="仿宋" w:cs="DengXian-Regular"/>
          <w:sz w:val="32"/>
          <w:szCs w:val="32"/>
        </w:rPr>
        <w:t>万元,比202</w:t>
      </w:r>
      <w:r>
        <w:rPr>
          <w:rFonts w:ascii="仿宋" w:hAnsi="仿宋" w:eastAsia="仿宋" w:cs="DengXian-Regular"/>
          <w:sz w:val="32"/>
          <w:szCs w:val="32"/>
        </w:rPr>
        <w:t>1</w:t>
      </w:r>
      <w:r>
        <w:rPr>
          <w:rFonts w:hint="eastAsia" w:ascii="仿宋" w:hAnsi="仿宋" w:eastAsia="仿宋" w:cs="DengXian-Regular"/>
          <w:sz w:val="32"/>
          <w:szCs w:val="32"/>
        </w:rPr>
        <w:t>年度</w:t>
      </w:r>
      <w:r>
        <w:rPr>
          <w:rFonts w:ascii="仿宋" w:hAnsi="仿宋" w:eastAsia="仿宋" w:cs="DengXian-Regular"/>
          <w:sz w:val="32"/>
          <w:szCs w:val="32"/>
        </w:rPr>
        <w:t>增加5683.15</w:t>
      </w:r>
      <w:r>
        <w:rPr>
          <w:rFonts w:hint="eastAsia" w:ascii="仿宋" w:hAnsi="仿宋" w:eastAsia="仿宋" w:cs="DengXian-Regular"/>
          <w:sz w:val="32"/>
          <w:szCs w:val="32"/>
        </w:rPr>
        <w:t>万元，</w:t>
      </w:r>
      <w:r>
        <w:rPr>
          <w:rFonts w:ascii="仿宋" w:hAnsi="仿宋" w:eastAsia="仿宋" w:cs="DengXian-Regular"/>
          <w:sz w:val="32"/>
          <w:szCs w:val="32"/>
        </w:rPr>
        <w:t>增长209.2</w:t>
      </w:r>
      <w:r>
        <w:rPr>
          <w:rFonts w:hint="eastAsia" w:ascii="仿宋" w:hAnsi="仿宋" w:eastAsia="仿宋" w:cs="DengXian-Regular"/>
          <w:sz w:val="32"/>
          <w:szCs w:val="32"/>
        </w:rPr>
        <w:t>%，</w:t>
      </w:r>
      <w:r>
        <w:rPr>
          <w:rFonts w:hint="eastAsia" w:ascii="仿宋_GB2312" w:hAnsi="Times New Roman" w:eastAsia="仿宋_GB2312" w:cs="DengXian-Regular"/>
          <w:sz w:val="32"/>
          <w:szCs w:val="32"/>
        </w:rPr>
        <w:t>主要是疾控大楼迁建工程，新进人员工资增加，全体工资内增加补充性绩效工资一项</w:t>
      </w:r>
      <w:r>
        <w:rPr>
          <w:rFonts w:hint="eastAsia" w:ascii="仿宋" w:hAnsi="仿宋" w:eastAsia="仿宋" w:cs="DengXian-Regular"/>
          <w:sz w:val="32"/>
          <w:szCs w:val="32"/>
        </w:rPr>
        <w:t>；本年支出</w:t>
      </w:r>
      <w:r>
        <w:rPr>
          <w:rFonts w:ascii="仿宋" w:hAnsi="仿宋" w:eastAsia="仿宋" w:cs="DengXian-Regular"/>
          <w:sz w:val="32"/>
          <w:szCs w:val="32"/>
        </w:rPr>
        <w:t>8399.61</w:t>
      </w:r>
      <w:r>
        <w:rPr>
          <w:rFonts w:hint="eastAsia" w:ascii="仿宋" w:hAnsi="仿宋" w:eastAsia="仿宋" w:cs="DengXian-Regular"/>
          <w:sz w:val="32"/>
          <w:szCs w:val="32"/>
        </w:rPr>
        <w:t>万元，比上年</w:t>
      </w:r>
      <w:r>
        <w:rPr>
          <w:rFonts w:ascii="仿宋" w:hAnsi="仿宋" w:eastAsia="仿宋" w:cs="DengXian-Regular"/>
          <w:sz w:val="32"/>
          <w:szCs w:val="32"/>
        </w:rPr>
        <w:t>增加4313.59</w:t>
      </w:r>
      <w:r>
        <w:rPr>
          <w:rFonts w:hint="eastAsia" w:ascii="仿宋" w:hAnsi="仿宋" w:eastAsia="仿宋" w:cs="DengXian-Regular"/>
          <w:sz w:val="32"/>
          <w:szCs w:val="32"/>
        </w:rPr>
        <w:t>万元，</w:t>
      </w:r>
      <w:r>
        <w:rPr>
          <w:rFonts w:ascii="仿宋" w:hAnsi="仿宋" w:eastAsia="仿宋" w:cs="DengXian-Regular"/>
          <w:sz w:val="32"/>
          <w:szCs w:val="32"/>
        </w:rPr>
        <w:t>增长105.6</w:t>
      </w:r>
      <w:r>
        <w:rPr>
          <w:rFonts w:hint="eastAsia" w:ascii="仿宋" w:hAnsi="仿宋" w:eastAsia="仿宋" w:cs="DengXian-Regular"/>
          <w:sz w:val="32"/>
          <w:szCs w:val="32"/>
        </w:rPr>
        <w:t>%，</w:t>
      </w:r>
      <w:r>
        <w:rPr>
          <w:rFonts w:hint="eastAsia" w:ascii="仿宋_GB2312" w:hAnsi="Times New Roman" w:eastAsia="仿宋_GB2312" w:cs="DengXian-Regular"/>
          <w:sz w:val="32"/>
          <w:szCs w:val="32"/>
        </w:rPr>
        <w:t>主要是疾控大楼迁建工程，新进人员工资增加，全体工资内增加补充性绩效工资一项</w:t>
      </w:r>
      <w:r>
        <w:rPr>
          <w:rFonts w:hint="eastAsia" w:ascii="仿宋" w:hAnsi="仿宋" w:eastAsia="仿宋" w:cs="DengXian-Regular"/>
          <w:sz w:val="32"/>
          <w:szCs w:val="32"/>
        </w:rPr>
        <w:t>。具体情况如下：</w:t>
      </w:r>
    </w:p>
    <w:p>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1.一般公共预算财政拨款本年收入</w:t>
      </w:r>
      <w:r>
        <w:rPr>
          <w:rFonts w:ascii="仿宋" w:hAnsi="仿宋" w:eastAsia="仿宋" w:cs="DengXian-Regular"/>
          <w:sz w:val="32"/>
          <w:szCs w:val="32"/>
        </w:rPr>
        <w:t>8399.61</w:t>
      </w:r>
      <w:r>
        <w:rPr>
          <w:rFonts w:hint="eastAsia" w:ascii="仿宋" w:hAnsi="仿宋" w:eastAsia="仿宋" w:cs="DengXian-Regular"/>
          <w:sz w:val="32"/>
          <w:szCs w:val="32"/>
        </w:rPr>
        <w:t>万元，比上年</w:t>
      </w:r>
      <w:r>
        <w:rPr>
          <w:rFonts w:ascii="仿宋" w:hAnsi="仿宋" w:eastAsia="仿宋" w:cs="DengXian-Regular"/>
          <w:sz w:val="32"/>
          <w:szCs w:val="32"/>
        </w:rPr>
        <w:t>增加5683.15</w:t>
      </w:r>
      <w:r>
        <w:rPr>
          <w:rFonts w:hint="eastAsia" w:ascii="仿宋" w:hAnsi="仿宋" w:eastAsia="仿宋" w:cs="DengXian-Regular"/>
          <w:sz w:val="32"/>
          <w:szCs w:val="32"/>
        </w:rPr>
        <w:t>万元，</w:t>
      </w:r>
      <w:r>
        <w:rPr>
          <w:rFonts w:ascii="仿宋" w:hAnsi="仿宋" w:eastAsia="仿宋" w:cs="DengXian-Regular"/>
          <w:sz w:val="32"/>
          <w:szCs w:val="32"/>
        </w:rPr>
        <w:t>增长209.2</w:t>
      </w:r>
      <w:r>
        <w:rPr>
          <w:rFonts w:hint="eastAsia" w:ascii="仿宋" w:hAnsi="仿宋" w:eastAsia="仿宋" w:cs="DengXian-Regular"/>
          <w:sz w:val="32"/>
          <w:szCs w:val="32"/>
        </w:rPr>
        <w:t>%；</w:t>
      </w:r>
      <w:r>
        <w:rPr>
          <w:rFonts w:hint="eastAsia" w:ascii="仿宋_GB2312" w:hAnsi="Times New Roman" w:eastAsia="仿宋_GB2312" w:cs="DengXian-Regular"/>
          <w:sz w:val="32"/>
          <w:szCs w:val="32"/>
        </w:rPr>
        <w:t>主要是疾控大楼迁建工程，新进人员工资增加，全体工资内增加补充性绩效工资一项</w:t>
      </w:r>
      <w:r>
        <w:rPr>
          <w:rFonts w:hint="eastAsia" w:ascii="仿宋" w:hAnsi="仿宋" w:eastAsia="仿宋" w:cs="DengXian-Regular"/>
          <w:sz w:val="32"/>
          <w:szCs w:val="32"/>
        </w:rPr>
        <w:t>；本年支出</w:t>
      </w:r>
      <w:r>
        <w:rPr>
          <w:rFonts w:ascii="仿宋" w:hAnsi="仿宋" w:eastAsia="仿宋" w:cs="DengXian-Regular"/>
          <w:sz w:val="32"/>
          <w:szCs w:val="32"/>
        </w:rPr>
        <w:t>8399.61</w:t>
      </w:r>
      <w:r>
        <w:rPr>
          <w:rFonts w:hint="eastAsia" w:ascii="仿宋" w:hAnsi="仿宋" w:eastAsia="仿宋" w:cs="DengXian-Regular"/>
          <w:sz w:val="32"/>
          <w:szCs w:val="32"/>
        </w:rPr>
        <w:t>万元，比上年</w:t>
      </w:r>
      <w:r>
        <w:rPr>
          <w:rFonts w:ascii="仿宋" w:hAnsi="仿宋" w:eastAsia="仿宋" w:cs="DengXian-Regular"/>
          <w:sz w:val="32"/>
          <w:szCs w:val="32"/>
        </w:rPr>
        <w:t>增加4313.59</w:t>
      </w:r>
      <w:r>
        <w:rPr>
          <w:rFonts w:hint="eastAsia" w:ascii="仿宋" w:hAnsi="仿宋" w:eastAsia="仿宋" w:cs="DengXian-Regular"/>
          <w:sz w:val="32"/>
          <w:szCs w:val="32"/>
        </w:rPr>
        <w:t>万元，</w:t>
      </w:r>
      <w:r>
        <w:rPr>
          <w:rFonts w:ascii="仿宋" w:hAnsi="仿宋" w:eastAsia="仿宋" w:cs="DengXian-Regular"/>
          <w:sz w:val="32"/>
          <w:szCs w:val="32"/>
        </w:rPr>
        <w:t>增长105.6</w:t>
      </w:r>
      <w:r>
        <w:rPr>
          <w:rFonts w:hint="eastAsia" w:ascii="仿宋" w:hAnsi="仿宋" w:eastAsia="仿宋" w:cs="DengXian-Regular"/>
          <w:sz w:val="32"/>
          <w:szCs w:val="32"/>
        </w:rPr>
        <w:t>%，</w:t>
      </w:r>
      <w:r>
        <w:rPr>
          <w:rFonts w:hint="eastAsia" w:ascii="仿宋_GB2312" w:hAnsi="Times New Roman" w:eastAsia="仿宋_GB2312" w:cs="DengXian-Regular"/>
          <w:sz w:val="32"/>
          <w:szCs w:val="32"/>
        </w:rPr>
        <w:t>主要是疾控大楼迁建工程，新进人员工资增加，全体工资内增加补充性绩效工资一项</w:t>
      </w:r>
      <w:r>
        <w:rPr>
          <w:rFonts w:hint="eastAsia" w:ascii="仿宋" w:hAnsi="仿宋" w:eastAsia="仿宋" w:cs="DengXian-Regular"/>
          <w:sz w:val="32"/>
          <w:szCs w:val="32"/>
        </w:rPr>
        <w:t>。</w:t>
      </w:r>
    </w:p>
    <w:p>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2.政府性基金预算财政拨款本年收入</w:t>
      </w:r>
      <w:r>
        <w:rPr>
          <w:rFonts w:ascii="仿宋" w:hAnsi="仿宋" w:eastAsia="仿宋" w:cs="DengXian-Regular"/>
          <w:sz w:val="32"/>
          <w:szCs w:val="32"/>
        </w:rPr>
        <w:t>0.00</w:t>
      </w:r>
      <w:r>
        <w:rPr>
          <w:rFonts w:hint="eastAsia" w:ascii="仿宋" w:hAnsi="仿宋" w:eastAsia="仿宋" w:cs="DengXian-Regular"/>
          <w:sz w:val="32"/>
          <w:szCs w:val="32"/>
        </w:rPr>
        <w:t>万元，与上年持平；本年支出</w:t>
      </w:r>
      <w:r>
        <w:rPr>
          <w:rFonts w:ascii="仿宋" w:hAnsi="仿宋" w:eastAsia="仿宋" w:cs="DengXian-Regular"/>
          <w:sz w:val="32"/>
          <w:szCs w:val="32"/>
        </w:rPr>
        <w:t>0.00</w:t>
      </w:r>
      <w:r>
        <w:rPr>
          <w:rFonts w:hint="eastAsia" w:ascii="仿宋" w:hAnsi="仿宋" w:eastAsia="仿宋" w:cs="DengXian-Regular"/>
          <w:sz w:val="32"/>
          <w:szCs w:val="32"/>
        </w:rPr>
        <w:t>万元，与上年持平。</w:t>
      </w:r>
    </w:p>
    <w:p>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3.国有资本经营预算财政拨款本年收入</w:t>
      </w:r>
      <w:r>
        <w:rPr>
          <w:rFonts w:ascii="仿宋" w:hAnsi="仿宋" w:eastAsia="仿宋" w:cs="DengXian-Regular"/>
          <w:sz w:val="32"/>
          <w:szCs w:val="32"/>
        </w:rPr>
        <w:t>0.00</w:t>
      </w:r>
      <w:r>
        <w:rPr>
          <w:rFonts w:hint="eastAsia" w:ascii="仿宋" w:hAnsi="仿宋" w:eastAsia="仿宋" w:cs="DengXian-Regular"/>
          <w:sz w:val="32"/>
          <w:szCs w:val="32"/>
        </w:rPr>
        <w:t>万元，与上年持平；本年支出</w:t>
      </w:r>
      <w:r>
        <w:rPr>
          <w:rFonts w:ascii="仿宋" w:hAnsi="仿宋" w:eastAsia="仿宋" w:cs="DengXian-Regular"/>
          <w:sz w:val="32"/>
          <w:szCs w:val="32"/>
        </w:rPr>
        <w:t>0.00</w:t>
      </w:r>
      <w:r>
        <w:rPr>
          <w:rFonts w:hint="eastAsia" w:ascii="仿宋" w:hAnsi="仿宋" w:eastAsia="仿宋" w:cs="DengXian-Regular"/>
          <w:sz w:val="32"/>
          <w:szCs w:val="32"/>
        </w:rPr>
        <w:t>万元，与上年持平。</w:t>
      </w:r>
    </w:p>
    <w:tbl>
      <w:tblPr>
        <w:tblStyle w:val="7"/>
        <w:tblW w:w="0" w:type="auto"/>
        <w:tblInd w:w="7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7" w:hRule="atLeast"/>
        </w:trPr>
        <w:tc>
          <w:tcPr>
            <w:tcW w:w="7825" w:type="dxa"/>
            <w:vAlign w:val="bottom"/>
          </w:tcPr>
          <w:p>
            <w:pPr>
              <w:adjustRightInd w:val="0"/>
              <w:snapToGrid w:val="0"/>
              <w:spacing w:line="580" w:lineRule="exact"/>
              <w:jc w:val="center"/>
              <w:rPr>
                <w:rFonts w:ascii="仿宋_GB2312" w:hAnsi="Times New Roman" w:eastAsia="仿宋" w:cs="DengXian-Regular"/>
                <w:sz w:val="32"/>
                <w:szCs w:val="32"/>
                <w:highlight w:val="yellow"/>
              </w:rPr>
            </w:pPr>
            <w:r>
              <w:rPr>
                <w:rFonts w:hint="eastAsia" w:ascii="仿宋_GB2312" w:hAnsi="Times New Roman" w:eastAsia="仿宋" w:cs="DengXian-Regular"/>
                <w:sz w:val="32"/>
                <w:szCs w:val="32"/>
              </w:rPr>
              <w:drawing>
                <wp:anchor distT="0" distB="0" distL="114300" distR="114300" simplePos="0" relativeHeight="251677696" behindDoc="0" locked="0" layoutInCell="1" allowOverlap="1">
                  <wp:simplePos x="0" y="0"/>
                  <wp:positionH relativeFrom="column">
                    <wp:posOffset>133985</wp:posOffset>
                  </wp:positionH>
                  <wp:positionV relativeFrom="paragraph">
                    <wp:posOffset>133350</wp:posOffset>
                  </wp:positionV>
                  <wp:extent cx="4565015" cy="3207385"/>
                  <wp:effectExtent l="0" t="0" r="0" b="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4565015" cy="3207385"/>
                          </a:xfrm>
                          <a:prstGeom prst="rect">
                            <a:avLst/>
                          </a:prstGeom>
                          <a:noFill/>
                          <a:ln>
                            <a:noFill/>
                          </a:ln>
                        </pic:spPr>
                      </pic:pic>
                    </a:graphicData>
                  </a:graphic>
                </wp:anchor>
              </w:drawing>
            </w:r>
          </w:p>
        </w:tc>
      </w:tr>
    </w:tbl>
    <w:p>
      <w:pPr>
        <w:snapToGrid w:val="0"/>
        <w:spacing w:line="580" w:lineRule="exact"/>
        <w:ind w:firstLine="643" w:firstLineChars="200"/>
        <w:rPr>
          <w:rFonts w:ascii="仿宋_GB2312" w:hAnsi="Times New Roman" w:eastAsia="仿宋" w:cs="DengXian-Bold"/>
          <w:b/>
          <w:bCs/>
          <w:sz w:val="32"/>
          <w:szCs w:val="32"/>
        </w:rPr>
      </w:pPr>
      <w:r>
        <w:rPr>
          <w:rFonts w:hint="eastAsia" w:ascii="楷体_GB2312" w:hAnsi="Times New Roman" w:eastAsia="楷体" w:cs="DengXian-Bold"/>
          <w:b/>
          <w:bCs/>
          <w:sz w:val="32"/>
          <w:szCs w:val="32"/>
        </w:rPr>
        <w:t>（二）财政拨款收支与年初预算数对比情况</w:t>
      </w:r>
    </w:p>
    <w:p>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本</w:t>
      </w:r>
      <w:r>
        <w:rPr>
          <w:rFonts w:ascii="仿宋" w:hAnsi="仿宋" w:eastAsia="仿宋" w:cs="DengXian-Regular"/>
          <w:sz w:val="32"/>
          <w:szCs w:val="32"/>
        </w:rPr>
        <w:t>单位</w:t>
      </w:r>
      <w:r>
        <w:rPr>
          <w:rFonts w:hint="eastAsia" w:ascii="仿宋" w:hAnsi="仿宋" w:eastAsia="仿宋" w:cs="DengXian-Regular"/>
          <w:sz w:val="32"/>
          <w:szCs w:val="32"/>
        </w:rPr>
        <w:t>202</w:t>
      </w:r>
      <w:r>
        <w:rPr>
          <w:rFonts w:ascii="仿宋" w:hAnsi="仿宋" w:eastAsia="仿宋" w:cs="DengXian-Regular"/>
          <w:sz w:val="32"/>
          <w:szCs w:val="32"/>
        </w:rPr>
        <w:t>2</w:t>
      </w:r>
      <w:r>
        <w:rPr>
          <w:rFonts w:hint="eastAsia" w:ascii="仿宋" w:hAnsi="仿宋" w:eastAsia="仿宋" w:cs="DengXian-Regular"/>
          <w:sz w:val="32"/>
          <w:szCs w:val="32"/>
        </w:rPr>
        <w:t>年度财政拨款本年收入</w:t>
      </w:r>
      <w:r>
        <w:rPr>
          <w:rFonts w:ascii="仿宋" w:hAnsi="仿宋" w:eastAsia="仿宋" w:cs="DengXian-Regular"/>
          <w:sz w:val="32"/>
          <w:szCs w:val="32"/>
        </w:rPr>
        <w:t>8399.61</w:t>
      </w:r>
      <w:r>
        <w:rPr>
          <w:rFonts w:hint="eastAsia" w:ascii="仿宋" w:hAnsi="仿宋" w:eastAsia="仿宋" w:cs="DengXian-Regular"/>
          <w:sz w:val="32"/>
          <w:szCs w:val="32"/>
        </w:rPr>
        <w:t>万元，完成年初预算的</w:t>
      </w:r>
      <w:r>
        <w:rPr>
          <w:rFonts w:ascii="仿宋" w:hAnsi="仿宋" w:eastAsia="仿宋" w:cs="DengXian-Regular"/>
          <w:sz w:val="32"/>
          <w:szCs w:val="32"/>
        </w:rPr>
        <w:t>315.6</w:t>
      </w:r>
      <w:r>
        <w:rPr>
          <w:rFonts w:hint="eastAsia" w:ascii="仿宋" w:hAnsi="仿宋" w:eastAsia="仿宋" w:cs="DengXian-Regular"/>
          <w:sz w:val="32"/>
          <w:szCs w:val="32"/>
        </w:rPr>
        <w:t>%,比年初预算</w:t>
      </w:r>
      <w:r>
        <w:rPr>
          <w:rFonts w:ascii="仿宋" w:hAnsi="仿宋" w:eastAsia="仿宋" w:cs="DengXian-Regular"/>
          <w:sz w:val="32"/>
          <w:szCs w:val="32"/>
        </w:rPr>
        <w:t>增加5738.32</w:t>
      </w:r>
      <w:r>
        <w:rPr>
          <w:rFonts w:hint="eastAsia" w:ascii="仿宋" w:hAnsi="仿宋" w:eastAsia="仿宋" w:cs="DengXian-Regular"/>
          <w:sz w:val="32"/>
          <w:szCs w:val="32"/>
        </w:rPr>
        <w:t>万元，决算数</w:t>
      </w:r>
      <w:r>
        <w:rPr>
          <w:rFonts w:ascii="仿宋" w:hAnsi="仿宋" w:eastAsia="仿宋" w:cs="DengXian-Regular"/>
          <w:sz w:val="32"/>
          <w:szCs w:val="32"/>
        </w:rPr>
        <w:t>大于</w:t>
      </w:r>
      <w:r>
        <w:rPr>
          <w:rFonts w:hint="eastAsia" w:ascii="仿宋" w:hAnsi="仿宋" w:eastAsia="仿宋" w:cs="DengXian-Regular"/>
          <w:sz w:val="32"/>
          <w:szCs w:val="32"/>
        </w:rPr>
        <w:t>预算数，</w:t>
      </w:r>
      <w:r>
        <w:rPr>
          <w:rFonts w:hint="eastAsia" w:ascii="仿宋_GB2312" w:hAnsi="Times New Roman" w:eastAsia="仿宋_GB2312" w:cs="DengXian-Regular"/>
          <w:sz w:val="32"/>
          <w:szCs w:val="32"/>
        </w:rPr>
        <w:t>主要原因是疾控大楼迁建项目及年度内人员增加，工资总额增加补充性绩效一项</w:t>
      </w:r>
      <w:r>
        <w:rPr>
          <w:rFonts w:hint="eastAsia" w:ascii="仿宋" w:hAnsi="仿宋" w:eastAsia="仿宋" w:cs="DengXian-Regular"/>
          <w:sz w:val="32"/>
          <w:szCs w:val="32"/>
        </w:rPr>
        <w:t>；本年支出</w:t>
      </w:r>
      <w:r>
        <w:rPr>
          <w:rFonts w:ascii="仿宋" w:hAnsi="仿宋" w:eastAsia="仿宋" w:cs="DengXian-Regular"/>
          <w:sz w:val="32"/>
          <w:szCs w:val="32"/>
        </w:rPr>
        <w:t>8399.61</w:t>
      </w:r>
      <w:r>
        <w:rPr>
          <w:rFonts w:hint="eastAsia" w:ascii="仿宋" w:hAnsi="仿宋" w:eastAsia="仿宋" w:cs="DengXian-Regular"/>
          <w:sz w:val="32"/>
          <w:szCs w:val="32"/>
        </w:rPr>
        <w:t>万元，完成年初预算的</w:t>
      </w:r>
      <w:r>
        <w:rPr>
          <w:rFonts w:ascii="仿宋" w:hAnsi="仿宋" w:eastAsia="仿宋" w:cs="DengXian-Regular"/>
          <w:sz w:val="32"/>
          <w:szCs w:val="32"/>
        </w:rPr>
        <w:t>315.6</w:t>
      </w:r>
      <w:r>
        <w:rPr>
          <w:rFonts w:hint="eastAsia" w:ascii="仿宋" w:hAnsi="仿宋" w:eastAsia="仿宋" w:cs="DengXian-Regular"/>
          <w:sz w:val="32"/>
          <w:szCs w:val="32"/>
        </w:rPr>
        <w:t>%,比年初预算</w:t>
      </w:r>
      <w:r>
        <w:rPr>
          <w:rFonts w:ascii="仿宋" w:hAnsi="仿宋" w:eastAsia="仿宋" w:cs="DengXian-Regular"/>
          <w:sz w:val="32"/>
          <w:szCs w:val="32"/>
        </w:rPr>
        <w:t>增加5738.32</w:t>
      </w:r>
      <w:r>
        <w:rPr>
          <w:rFonts w:hint="eastAsia" w:ascii="仿宋" w:hAnsi="仿宋" w:eastAsia="仿宋" w:cs="DengXian-Regular"/>
          <w:sz w:val="32"/>
          <w:szCs w:val="32"/>
        </w:rPr>
        <w:t>万元，决算数</w:t>
      </w:r>
      <w:r>
        <w:rPr>
          <w:rFonts w:ascii="仿宋" w:hAnsi="仿宋" w:eastAsia="仿宋" w:cs="DengXian-Regular"/>
          <w:sz w:val="32"/>
          <w:szCs w:val="32"/>
        </w:rPr>
        <w:t>大于</w:t>
      </w:r>
      <w:r>
        <w:rPr>
          <w:rFonts w:hint="eastAsia" w:ascii="仿宋" w:hAnsi="仿宋" w:eastAsia="仿宋" w:cs="DengXian-Regular"/>
          <w:sz w:val="32"/>
          <w:szCs w:val="32"/>
        </w:rPr>
        <w:t>预算数，</w:t>
      </w:r>
      <w:r>
        <w:rPr>
          <w:rFonts w:hint="eastAsia" w:ascii="仿宋_GB2312" w:hAnsi="Times New Roman" w:eastAsia="仿宋_GB2312" w:cs="DengXian-Regular"/>
          <w:sz w:val="32"/>
          <w:szCs w:val="32"/>
        </w:rPr>
        <w:t>主要原因是疾控大楼迁建项目及年度内人员增加，工资总额增加补充性绩效一项</w:t>
      </w:r>
      <w:r>
        <w:rPr>
          <w:rFonts w:hint="eastAsia" w:ascii="仿宋" w:hAnsi="仿宋" w:eastAsia="仿宋" w:cs="DengXian-Regular"/>
          <w:sz w:val="32"/>
          <w:szCs w:val="32"/>
        </w:rPr>
        <w:t>。具体情况如下：</w:t>
      </w:r>
    </w:p>
    <w:p>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1.一般公共预算财政拨款本年收入完成年初预算</w:t>
      </w:r>
      <w:r>
        <w:rPr>
          <w:rFonts w:ascii="仿宋" w:hAnsi="仿宋" w:eastAsia="仿宋" w:cs="DengXian-Regular"/>
          <w:sz w:val="32"/>
          <w:szCs w:val="32"/>
        </w:rPr>
        <w:t>315.6</w:t>
      </w:r>
      <w:r>
        <w:rPr>
          <w:rFonts w:hint="eastAsia" w:ascii="仿宋" w:hAnsi="仿宋" w:eastAsia="仿宋" w:cs="DengXian-Regular"/>
          <w:sz w:val="32"/>
          <w:szCs w:val="32"/>
        </w:rPr>
        <w:t>%，比年初预算</w:t>
      </w:r>
      <w:r>
        <w:rPr>
          <w:rFonts w:ascii="仿宋" w:hAnsi="仿宋" w:eastAsia="仿宋" w:cs="DengXian-Regular"/>
          <w:sz w:val="32"/>
          <w:szCs w:val="32"/>
        </w:rPr>
        <w:t>增加5738.32</w:t>
      </w:r>
      <w:r>
        <w:rPr>
          <w:rFonts w:hint="eastAsia" w:ascii="仿宋" w:hAnsi="仿宋" w:eastAsia="仿宋" w:cs="DengXian-Regular"/>
          <w:sz w:val="32"/>
          <w:szCs w:val="32"/>
        </w:rPr>
        <w:t>万元，</w:t>
      </w:r>
      <w:r>
        <w:rPr>
          <w:rFonts w:hint="eastAsia" w:ascii="仿宋_GB2312" w:hAnsi="Times New Roman" w:eastAsia="仿宋_GB2312" w:cs="DengXian-Regular"/>
          <w:sz w:val="32"/>
          <w:szCs w:val="32"/>
        </w:rPr>
        <w:t>主要原因是疾控大楼迁建项目及年度内人员增加，工资总额增加补充性绩效一项</w:t>
      </w:r>
      <w:r>
        <w:rPr>
          <w:rFonts w:hint="eastAsia" w:ascii="仿宋" w:hAnsi="仿宋" w:eastAsia="仿宋" w:cs="DengXian-Regular"/>
          <w:sz w:val="32"/>
          <w:szCs w:val="32"/>
        </w:rPr>
        <w:t>；本年支出完成年初预算</w:t>
      </w:r>
      <w:r>
        <w:rPr>
          <w:rFonts w:ascii="仿宋" w:hAnsi="仿宋" w:eastAsia="仿宋" w:cs="DengXian-Regular"/>
          <w:sz w:val="32"/>
          <w:szCs w:val="32"/>
        </w:rPr>
        <w:t>315.6</w:t>
      </w:r>
      <w:r>
        <w:rPr>
          <w:rFonts w:hint="eastAsia" w:ascii="仿宋" w:hAnsi="仿宋" w:eastAsia="仿宋" w:cs="DengXian-Regular"/>
          <w:sz w:val="32"/>
          <w:szCs w:val="32"/>
        </w:rPr>
        <w:t>%，比年初预算</w:t>
      </w:r>
      <w:r>
        <w:rPr>
          <w:rFonts w:ascii="仿宋" w:hAnsi="仿宋" w:eastAsia="仿宋" w:cs="DengXian-Regular"/>
          <w:sz w:val="32"/>
          <w:szCs w:val="32"/>
        </w:rPr>
        <w:t>增加5738.32</w:t>
      </w:r>
      <w:r>
        <w:rPr>
          <w:rFonts w:hint="eastAsia" w:ascii="仿宋" w:hAnsi="仿宋" w:eastAsia="仿宋" w:cs="DengXian-Regular"/>
          <w:sz w:val="32"/>
          <w:szCs w:val="32"/>
        </w:rPr>
        <w:t>万元，</w:t>
      </w:r>
      <w:r>
        <w:rPr>
          <w:rFonts w:hint="eastAsia" w:ascii="仿宋_GB2312" w:hAnsi="Times New Roman" w:eastAsia="仿宋_GB2312" w:cs="DengXian-Regular"/>
          <w:sz w:val="32"/>
          <w:szCs w:val="32"/>
        </w:rPr>
        <w:t>主要原因是疾控大楼迁建项目及年度内人员增加，工资总额增加补充性绩效一项</w:t>
      </w:r>
      <w:r>
        <w:rPr>
          <w:rFonts w:hint="eastAsia" w:ascii="仿宋" w:hAnsi="仿宋" w:eastAsia="仿宋" w:cs="DengXian-Regular"/>
          <w:sz w:val="32"/>
          <w:szCs w:val="32"/>
        </w:rPr>
        <w:t>。</w:t>
      </w:r>
    </w:p>
    <w:p>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2.政府性基金预算财政拨款本年收入0.00万元，与预算持平；本年支出0.00万元，与预算持平。</w:t>
      </w:r>
    </w:p>
    <w:p>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3.国有资本经营预算财政拨款本年收入0.00万元，与预算持平；本年支出0.00万元，与预算持平。</w:t>
      </w: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3" w:hRule="atLeast"/>
          <w:jc w:val="center"/>
        </w:trPr>
        <w:tc>
          <w:tcPr>
            <w:tcW w:w="7842" w:type="dxa"/>
            <w:vAlign w:val="bottom"/>
          </w:tcPr>
          <w:p>
            <w:pPr>
              <w:adjustRightInd w:val="0"/>
              <w:snapToGrid w:val="0"/>
              <w:spacing w:line="580" w:lineRule="exact"/>
              <w:jc w:val="center"/>
              <w:rPr>
                <w:rFonts w:ascii="仿宋_GB2312" w:hAnsi="Times New Roman" w:eastAsia="仿宋" w:cs="DengXian-Regular"/>
                <w:sz w:val="32"/>
                <w:szCs w:val="32"/>
                <w:highlight w:val="yellow"/>
              </w:rPr>
            </w:pPr>
            <w:r>
              <w:rPr>
                <w:rFonts w:hint="eastAsia" w:ascii="仿宋_GB2312" w:hAnsi="Times New Roman" w:eastAsia="仿宋" w:cs="DengXian-Regular"/>
                <w:sz w:val="32"/>
                <w:szCs w:val="32"/>
              </w:rPr>
              <w:drawing>
                <wp:anchor distT="0" distB="0" distL="114300" distR="114300" simplePos="0" relativeHeight="251678720" behindDoc="0" locked="0" layoutInCell="1" allowOverlap="1">
                  <wp:simplePos x="0" y="0"/>
                  <wp:positionH relativeFrom="column">
                    <wp:posOffset>135255</wp:posOffset>
                  </wp:positionH>
                  <wp:positionV relativeFrom="paragraph">
                    <wp:posOffset>344805</wp:posOffset>
                  </wp:positionV>
                  <wp:extent cx="4565015" cy="2886710"/>
                  <wp:effectExtent l="0" t="0" r="0" b="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4565015" cy="2886710"/>
                          </a:xfrm>
                          <a:prstGeom prst="rect">
                            <a:avLst/>
                          </a:prstGeom>
                          <a:noFill/>
                          <a:ln>
                            <a:noFill/>
                          </a:ln>
                        </pic:spPr>
                      </pic:pic>
                    </a:graphicData>
                  </a:graphic>
                </wp:anchor>
              </w:drawing>
            </w:r>
          </w:p>
        </w:tc>
      </w:tr>
    </w:tbl>
    <w:p>
      <w:pPr>
        <w:numPr>
          <w:ilvl w:val="0"/>
          <w:numId w:val="1"/>
        </w:numPr>
        <w:adjustRightInd w:val="0"/>
        <w:snapToGrid w:val="0"/>
        <w:spacing w:line="580" w:lineRule="exact"/>
        <w:ind w:left="420" w:left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财政拨款支出决算结构情况</w:t>
      </w:r>
    </w:p>
    <w:p>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202</w:t>
      </w:r>
      <w:r>
        <w:rPr>
          <w:rFonts w:ascii="仿宋" w:hAnsi="仿宋" w:eastAsia="仿宋" w:cs="DengXian-Regular"/>
          <w:sz w:val="32"/>
          <w:szCs w:val="32"/>
        </w:rPr>
        <w:t>2</w:t>
      </w:r>
      <w:r>
        <w:rPr>
          <w:rFonts w:hint="eastAsia" w:ascii="仿宋" w:hAnsi="仿宋" w:eastAsia="仿宋" w:cs="DengXian-Regular"/>
          <w:sz w:val="32"/>
          <w:szCs w:val="32"/>
        </w:rPr>
        <w:t>年度财政拨款支出</w:t>
      </w:r>
      <w:r>
        <w:rPr>
          <w:rFonts w:ascii="仿宋" w:hAnsi="仿宋" w:eastAsia="仿宋" w:cs="DengXian-Regular"/>
          <w:sz w:val="32"/>
          <w:szCs w:val="32"/>
        </w:rPr>
        <w:t>8399.61</w:t>
      </w:r>
      <w:r>
        <w:rPr>
          <w:rFonts w:hint="eastAsia" w:ascii="仿宋" w:hAnsi="仿宋" w:eastAsia="仿宋" w:cs="DengXian-Regular"/>
          <w:sz w:val="32"/>
          <w:szCs w:val="32"/>
        </w:rPr>
        <w:t>万元，主要用于以下方面。</w:t>
      </w:r>
    </w:p>
    <w:p>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Wingdings"/>
          <w:sz w:val="32"/>
          <w:szCs w:val="32"/>
        </w:rPr>
        <w:t>社会保障和就业（类）支出</w:t>
      </w:r>
      <w:r>
        <w:rPr>
          <w:rFonts w:ascii="仿宋" w:hAnsi="仿宋" w:eastAsia="仿宋" w:cs="DengXian-Regular"/>
          <w:sz w:val="32"/>
          <w:szCs w:val="32"/>
        </w:rPr>
        <w:t>519.82</w:t>
      </w:r>
      <w:r>
        <w:rPr>
          <w:rFonts w:hint="eastAsia" w:ascii="仿宋" w:hAnsi="仿宋" w:eastAsia="仿宋" w:cs="Wingdings"/>
          <w:sz w:val="32"/>
          <w:szCs w:val="32"/>
        </w:rPr>
        <w:t>万元，占</w:t>
      </w:r>
      <w:r>
        <w:rPr>
          <w:rFonts w:ascii="仿宋" w:hAnsi="仿宋" w:eastAsia="仿宋" w:cs="DengXian-Regular"/>
          <w:sz w:val="32"/>
          <w:szCs w:val="32"/>
        </w:rPr>
        <w:t>6.2</w:t>
      </w:r>
      <w:r>
        <w:rPr>
          <w:rFonts w:hint="eastAsia" w:ascii="仿宋" w:hAnsi="仿宋" w:eastAsia="仿宋" w:cs="Wingdings"/>
          <w:sz w:val="32"/>
          <w:szCs w:val="32"/>
        </w:rPr>
        <w:t>%,主要用于社会保险等支出；卫生健康（类）支出7701.18万元，占9</w:t>
      </w:r>
      <w:r>
        <w:rPr>
          <w:rFonts w:ascii="仿宋" w:hAnsi="仿宋" w:eastAsia="仿宋" w:cs="DengXian-Regular"/>
          <w:sz w:val="32"/>
          <w:szCs w:val="32"/>
        </w:rPr>
        <w:t>1.7</w:t>
      </w:r>
      <w:r>
        <w:rPr>
          <w:rFonts w:hint="eastAsia" w:ascii="仿宋" w:hAnsi="仿宋" w:eastAsia="仿宋" w:cs="Wingdings"/>
          <w:sz w:val="32"/>
          <w:szCs w:val="32"/>
        </w:rPr>
        <w:t>%</w:t>
      </w:r>
      <w:r>
        <w:rPr>
          <w:rFonts w:hint="eastAsia" w:ascii="仿宋" w:hAnsi="仿宋" w:eastAsia="仿宋" w:cs="DengXian-Regular"/>
          <w:sz w:val="32"/>
          <w:szCs w:val="32"/>
        </w:rPr>
        <w:t>，</w:t>
      </w:r>
      <w:r>
        <w:rPr>
          <w:rFonts w:hint="eastAsia" w:ascii="仿宋_GB2312" w:hAnsi="Times New Roman" w:eastAsia="仿宋_GB2312" w:cs="DengXian-Regular"/>
          <w:sz w:val="32"/>
          <w:szCs w:val="32"/>
        </w:rPr>
        <w:t>主要用于卫生健康等支出</w:t>
      </w:r>
      <w:r>
        <w:rPr>
          <w:rFonts w:hint="eastAsia" w:ascii="仿宋" w:hAnsi="仿宋" w:eastAsia="仿宋" w:cs="Wingdings"/>
          <w:sz w:val="32"/>
          <w:szCs w:val="32"/>
        </w:rPr>
        <w:t>；住房保障（类）支出</w:t>
      </w:r>
      <w:r>
        <w:rPr>
          <w:rFonts w:ascii="仿宋" w:hAnsi="仿宋" w:eastAsia="仿宋" w:cs="DengXian-Regular"/>
          <w:sz w:val="32"/>
          <w:szCs w:val="32"/>
        </w:rPr>
        <w:t>178.61</w:t>
      </w:r>
      <w:r>
        <w:rPr>
          <w:rFonts w:hint="eastAsia" w:ascii="仿宋" w:hAnsi="仿宋" w:eastAsia="仿宋" w:cs="Wingdings"/>
          <w:sz w:val="32"/>
          <w:szCs w:val="32"/>
        </w:rPr>
        <w:t>万元，占</w:t>
      </w:r>
      <w:r>
        <w:rPr>
          <w:rFonts w:ascii="仿宋" w:hAnsi="仿宋" w:eastAsia="仿宋" w:cs="DengXian-Regular"/>
          <w:sz w:val="32"/>
          <w:szCs w:val="32"/>
        </w:rPr>
        <w:t>2.1</w:t>
      </w:r>
      <w:r>
        <w:rPr>
          <w:rFonts w:hint="eastAsia" w:ascii="仿宋" w:hAnsi="仿宋" w:eastAsia="仿宋" w:cs="Wingdings"/>
          <w:sz w:val="32"/>
          <w:szCs w:val="32"/>
        </w:rPr>
        <w:t>%</w:t>
      </w:r>
      <w:r>
        <w:rPr>
          <w:rFonts w:hint="eastAsia" w:ascii="仿宋" w:hAnsi="仿宋" w:eastAsia="仿宋" w:cs="DengXian-Regular"/>
          <w:sz w:val="32"/>
          <w:szCs w:val="32"/>
        </w:rPr>
        <w:t>，</w:t>
      </w:r>
      <w:r>
        <w:rPr>
          <w:rFonts w:hint="eastAsia" w:ascii="仿宋" w:hAnsi="仿宋" w:eastAsia="仿宋" w:cs="Wingdings"/>
          <w:sz w:val="32"/>
          <w:szCs w:val="32"/>
        </w:rPr>
        <w:t>主要用于职工公积金支出。</w:t>
      </w:r>
    </w:p>
    <w:p>
      <w:pPr>
        <w:adjustRightInd w:val="0"/>
        <w:snapToGrid w:val="0"/>
        <w:spacing w:line="580" w:lineRule="exact"/>
        <w:ind w:left="420" w:left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（四）一般公共预算基本支出决算情况说明</w:t>
      </w:r>
    </w:p>
    <w:p>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202</w:t>
      </w:r>
      <w:r>
        <w:rPr>
          <w:rFonts w:ascii="仿宋" w:hAnsi="仿宋" w:eastAsia="仿宋" w:cs="DengXian-Regular"/>
          <w:sz w:val="32"/>
          <w:szCs w:val="32"/>
        </w:rPr>
        <w:t>2</w:t>
      </w:r>
      <w:r>
        <w:rPr>
          <w:rFonts w:hint="eastAsia" w:ascii="仿宋" w:hAnsi="仿宋" w:eastAsia="仿宋" w:cs="DengXian-Regular"/>
          <w:sz w:val="32"/>
          <w:szCs w:val="32"/>
        </w:rPr>
        <w:t>年度财政拨款基本支出</w:t>
      </w:r>
      <w:r>
        <w:rPr>
          <w:rFonts w:ascii="仿宋" w:hAnsi="仿宋" w:eastAsia="仿宋" w:cs="DengXian-Regular"/>
          <w:sz w:val="32"/>
          <w:szCs w:val="32"/>
        </w:rPr>
        <w:t>2645.59</w:t>
      </w:r>
      <w:r>
        <w:rPr>
          <w:rFonts w:hint="eastAsia" w:ascii="仿宋" w:hAnsi="仿宋" w:eastAsia="仿宋" w:cs="DengXian-Regular"/>
          <w:sz w:val="32"/>
          <w:szCs w:val="32"/>
        </w:rPr>
        <w:t>万元，其中：</w:t>
      </w:r>
    </w:p>
    <w:p>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人员经费</w:t>
      </w:r>
      <w:r>
        <w:rPr>
          <w:rFonts w:ascii="仿宋" w:hAnsi="仿宋" w:eastAsia="仿宋" w:cs="DengXian-Regular"/>
          <w:sz w:val="32"/>
          <w:szCs w:val="32"/>
        </w:rPr>
        <w:t>2435.28</w:t>
      </w:r>
      <w:r>
        <w:rPr>
          <w:rFonts w:hint="eastAsia" w:ascii="仿宋" w:hAnsi="仿宋" w:eastAsia="仿宋" w:cs="DengXian-Regular"/>
          <w:sz w:val="32"/>
          <w:szCs w:val="32"/>
        </w:rPr>
        <w:t>万元，主要包括:基本工资、津贴补贴、奖金、绩效工资、机关事业单位基本养老保险缴费、职工基本医疗保险缴费、公务员医疗补助缴费、其他社会保障缴费、住房公积金、其他工资福利支出、离休费、退休费、抚恤金、生活补助、奖励金；</w:t>
      </w:r>
    </w:p>
    <w:p>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公用经费</w:t>
      </w:r>
      <w:r>
        <w:rPr>
          <w:rFonts w:ascii="仿宋" w:hAnsi="仿宋" w:eastAsia="仿宋" w:cs="DengXian-Regular"/>
          <w:sz w:val="32"/>
          <w:szCs w:val="32"/>
        </w:rPr>
        <w:t>210.31</w:t>
      </w:r>
      <w:r>
        <w:rPr>
          <w:rFonts w:hint="eastAsia" w:ascii="仿宋" w:hAnsi="仿宋" w:eastAsia="仿宋" w:cs="DengXian-Regular"/>
          <w:sz w:val="32"/>
          <w:szCs w:val="32"/>
        </w:rPr>
        <w:t>万元，主要包括:</w:t>
      </w:r>
      <w:r>
        <w:rPr>
          <w:rFonts w:ascii="仿宋" w:hAnsi="仿宋" w:eastAsia="仿宋" w:cs="DengXian-Regular"/>
          <w:sz w:val="32"/>
          <w:szCs w:val="32"/>
        </w:rPr>
        <w:t>办公费、印刷费、水费、邮电费、取暖费、物业管理费、差旅费、维修（护）费、专用材料费、委托业务费、工会经费、福利费、公务用车运行维护费、其他交通费用、其他商品和服务支出、办公设备购置、专用设备购置。</w:t>
      </w:r>
    </w:p>
    <w:p>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五、财政拨款“三公”经费支出决算情况说明</w:t>
      </w:r>
    </w:p>
    <w:p>
      <w:pPr>
        <w:adjustRightInd w:val="0"/>
        <w:snapToGrid w:val="0"/>
        <w:spacing w:line="580" w:lineRule="exact"/>
        <w:ind w:firstLine="643" w:firstLine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（一）“三公”经费财政拨款支出决算总体情况说明</w:t>
      </w:r>
    </w:p>
    <w:p>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本</w:t>
      </w:r>
      <w:r>
        <w:rPr>
          <w:rFonts w:ascii="仿宋" w:hAnsi="仿宋" w:eastAsia="仿宋" w:cs="DengXian-Regular"/>
          <w:sz w:val="32"/>
          <w:szCs w:val="32"/>
        </w:rPr>
        <w:t>单位</w:t>
      </w:r>
      <w:r>
        <w:rPr>
          <w:rFonts w:hint="eastAsia" w:ascii="仿宋" w:hAnsi="仿宋" w:eastAsia="仿宋" w:cs="DengXian-Regular"/>
          <w:sz w:val="32"/>
          <w:szCs w:val="32"/>
        </w:rPr>
        <w:t>202</w:t>
      </w:r>
      <w:r>
        <w:rPr>
          <w:rFonts w:ascii="仿宋" w:hAnsi="仿宋" w:eastAsia="仿宋" w:cs="DengXian-Regular"/>
          <w:sz w:val="32"/>
          <w:szCs w:val="32"/>
        </w:rPr>
        <w:t>2</w:t>
      </w:r>
      <w:r>
        <w:rPr>
          <w:rFonts w:hint="eastAsia" w:ascii="仿宋" w:hAnsi="仿宋" w:eastAsia="仿宋" w:cs="DengXian-Regular"/>
          <w:sz w:val="32"/>
          <w:szCs w:val="32"/>
        </w:rPr>
        <w:t>年度“三公”经费财政拨款支出预算为</w:t>
      </w:r>
      <w:r>
        <w:rPr>
          <w:rFonts w:ascii="仿宋" w:hAnsi="仿宋" w:eastAsia="仿宋" w:cs="DengXian-Regular"/>
          <w:sz w:val="32"/>
          <w:szCs w:val="32"/>
        </w:rPr>
        <w:t>12.46</w:t>
      </w:r>
      <w:r>
        <w:rPr>
          <w:rFonts w:hint="eastAsia" w:ascii="仿宋" w:hAnsi="仿宋" w:eastAsia="仿宋" w:cs="DengXian-Regular"/>
          <w:sz w:val="32"/>
          <w:szCs w:val="32"/>
        </w:rPr>
        <w:t>万元，支出决算为</w:t>
      </w:r>
      <w:r>
        <w:rPr>
          <w:rFonts w:ascii="仿宋" w:hAnsi="仿宋" w:eastAsia="仿宋" w:cs="DengXian-Regular"/>
          <w:sz w:val="32"/>
          <w:szCs w:val="32"/>
        </w:rPr>
        <w:t>12.46</w:t>
      </w:r>
      <w:r>
        <w:rPr>
          <w:rFonts w:hint="eastAsia" w:ascii="仿宋" w:hAnsi="仿宋" w:eastAsia="仿宋" w:cs="DengXian-Regular"/>
          <w:sz w:val="32"/>
          <w:szCs w:val="32"/>
        </w:rPr>
        <w:t>万元，完成预算的</w:t>
      </w:r>
      <w:r>
        <w:rPr>
          <w:rFonts w:ascii="仿宋" w:hAnsi="仿宋" w:eastAsia="仿宋" w:cs="DengXian-Regular"/>
          <w:sz w:val="32"/>
          <w:szCs w:val="32"/>
        </w:rPr>
        <w:t>100.0</w:t>
      </w:r>
      <w:r>
        <w:rPr>
          <w:rFonts w:hint="eastAsia" w:ascii="仿宋" w:hAnsi="仿宋" w:eastAsia="仿宋" w:cs="DengXian-Regular"/>
          <w:sz w:val="32"/>
          <w:szCs w:val="32"/>
        </w:rPr>
        <w:t>%,较预算持平，较202</w:t>
      </w:r>
      <w:r>
        <w:rPr>
          <w:rFonts w:ascii="仿宋" w:hAnsi="仿宋" w:eastAsia="仿宋" w:cs="DengXian-Regular"/>
          <w:sz w:val="32"/>
          <w:szCs w:val="32"/>
        </w:rPr>
        <w:t>1</w:t>
      </w:r>
      <w:r>
        <w:rPr>
          <w:rFonts w:hint="eastAsia" w:ascii="仿宋" w:hAnsi="仿宋" w:eastAsia="仿宋" w:cs="DengXian-Regular"/>
          <w:sz w:val="32"/>
          <w:szCs w:val="32"/>
        </w:rPr>
        <w:t>年度决算</w:t>
      </w:r>
      <w:r>
        <w:rPr>
          <w:rFonts w:ascii="仿宋" w:hAnsi="仿宋" w:eastAsia="仿宋" w:cs="DengXian-Regular"/>
          <w:sz w:val="32"/>
          <w:szCs w:val="32"/>
        </w:rPr>
        <w:t>增加4.48</w:t>
      </w:r>
      <w:r>
        <w:rPr>
          <w:rFonts w:hint="eastAsia" w:ascii="仿宋" w:hAnsi="仿宋" w:eastAsia="仿宋" w:cs="DengXian-Regular"/>
          <w:sz w:val="32"/>
          <w:szCs w:val="32"/>
        </w:rPr>
        <w:t>万元，</w:t>
      </w:r>
      <w:r>
        <w:rPr>
          <w:rFonts w:ascii="仿宋" w:hAnsi="仿宋" w:eastAsia="仿宋" w:cs="DengXian-Regular"/>
          <w:sz w:val="32"/>
          <w:szCs w:val="32"/>
        </w:rPr>
        <w:t>增长56.1</w:t>
      </w:r>
      <w:r>
        <w:rPr>
          <w:rFonts w:hint="eastAsia" w:ascii="仿宋" w:hAnsi="仿宋" w:eastAsia="仿宋" w:cs="DengXian-Regular"/>
          <w:sz w:val="32"/>
          <w:szCs w:val="32"/>
        </w:rPr>
        <w:t>%，</w:t>
      </w:r>
      <w:r>
        <w:rPr>
          <w:rFonts w:hint="eastAsia" w:ascii="仿宋_GB2312" w:hAnsi="Times New Roman" w:eastAsia="仿宋_GB2312" w:cs="DengXian-Regular"/>
          <w:sz w:val="32"/>
          <w:szCs w:val="32"/>
        </w:rPr>
        <w:t>主要是疫情放开外出差旅、正常业务采样工作增加，各种培训均正常开展，应急拉练增加</w:t>
      </w:r>
      <w:r>
        <w:rPr>
          <w:rFonts w:hint="eastAsia" w:ascii="仿宋" w:hAnsi="仿宋" w:eastAsia="仿宋" w:cs="DengXian-Regular"/>
          <w:sz w:val="32"/>
          <w:szCs w:val="32"/>
        </w:rPr>
        <w:t>。</w:t>
      </w:r>
    </w:p>
    <w:p>
      <w:pPr>
        <w:adjustRightInd w:val="0"/>
        <w:snapToGrid w:val="0"/>
        <w:spacing w:line="580" w:lineRule="exact"/>
        <w:ind w:firstLine="643" w:firstLine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（二）“三公”经费财政拨款支出决算具体情况说明</w:t>
      </w:r>
    </w:p>
    <w:p>
      <w:pPr>
        <w:adjustRightInd w:val="0"/>
        <w:snapToGrid w:val="0"/>
        <w:spacing w:line="580" w:lineRule="exact"/>
        <w:ind w:firstLine="643" w:firstLineChars="200"/>
        <w:rPr>
          <w:rFonts w:ascii="仿宋_GB2312" w:hAnsi="Times New Roman" w:eastAsia="仿宋" w:cs="DengXian-Regular"/>
          <w:sz w:val="32"/>
          <w:szCs w:val="32"/>
        </w:rPr>
      </w:pPr>
      <w:r>
        <w:rPr>
          <w:rFonts w:hint="eastAsia" w:ascii="楷体_GB2312" w:hAnsi="Times New Roman" w:eastAsia="楷体" w:cs="DengXian-Bold"/>
          <w:b/>
          <w:bCs/>
          <w:sz w:val="32"/>
          <w:szCs w:val="32"/>
        </w:rPr>
        <w:t>1.因公出国（境）费支出情况。</w:t>
      </w:r>
      <w:r>
        <w:rPr>
          <w:rFonts w:hint="eastAsia" w:ascii="仿宋" w:hAnsi="仿宋" w:eastAsia="仿宋" w:cs="DengXian-Regular"/>
          <w:sz w:val="32"/>
          <w:szCs w:val="32"/>
        </w:rPr>
        <w:t>本</w:t>
      </w:r>
      <w:r>
        <w:rPr>
          <w:rFonts w:ascii="仿宋" w:hAnsi="仿宋" w:eastAsia="仿宋" w:cs="DengXian-Regular"/>
          <w:sz w:val="32"/>
          <w:szCs w:val="32"/>
        </w:rPr>
        <w:t>单位</w:t>
      </w:r>
      <w:r>
        <w:rPr>
          <w:rFonts w:hint="eastAsia" w:ascii="仿宋" w:hAnsi="仿宋" w:eastAsia="仿宋" w:cs="DengXian-Regular"/>
          <w:sz w:val="32"/>
          <w:szCs w:val="32"/>
        </w:rPr>
        <w:t>202</w:t>
      </w:r>
      <w:r>
        <w:rPr>
          <w:rFonts w:ascii="仿宋" w:hAnsi="仿宋" w:eastAsia="仿宋" w:cs="DengXian-Regular"/>
          <w:sz w:val="32"/>
          <w:szCs w:val="32"/>
        </w:rPr>
        <w:t>2</w:t>
      </w:r>
      <w:r>
        <w:rPr>
          <w:rFonts w:hint="eastAsia" w:ascii="仿宋" w:hAnsi="仿宋" w:eastAsia="仿宋" w:cs="DengXian-Regular"/>
          <w:sz w:val="32"/>
          <w:szCs w:val="32"/>
        </w:rPr>
        <w:t>年度因公出国（境）费支出预算为</w:t>
      </w:r>
      <w:r>
        <w:rPr>
          <w:rFonts w:ascii="仿宋" w:hAnsi="仿宋" w:eastAsia="仿宋" w:cs="DengXian-Regular"/>
          <w:sz w:val="32"/>
          <w:szCs w:val="32"/>
        </w:rPr>
        <w:t>0.00</w:t>
      </w:r>
      <w:r>
        <w:rPr>
          <w:rFonts w:hint="eastAsia" w:ascii="仿宋" w:hAnsi="仿宋" w:eastAsia="仿宋" w:cs="DengXian-Regular"/>
          <w:sz w:val="32"/>
          <w:szCs w:val="32"/>
        </w:rPr>
        <w:t>万元，支出决算</w:t>
      </w:r>
      <w:r>
        <w:rPr>
          <w:rFonts w:ascii="仿宋" w:hAnsi="仿宋" w:eastAsia="仿宋" w:cs="DengXian-Regular"/>
          <w:sz w:val="32"/>
          <w:szCs w:val="32"/>
        </w:rPr>
        <w:t>0.00</w:t>
      </w:r>
      <w:r>
        <w:rPr>
          <w:rFonts w:hint="eastAsia" w:ascii="仿宋" w:hAnsi="仿宋" w:eastAsia="仿宋" w:cs="DengXian-Regular"/>
          <w:sz w:val="32"/>
          <w:szCs w:val="32"/>
        </w:rPr>
        <w:t>万元。因公出国（境）费支出较预算持平，较上年持平。其中因公出国（境）团组</w:t>
      </w:r>
      <w:r>
        <w:rPr>
          <w:rFonts w:ascii="仿宋" w:hAnsi="仿宋" w:eastAsia="仿宋" w:cs="DengXian-Regular"/>
          <w:sz w:val="32"/>
          <w:szCs w:val="32"/>
        </w:rPr>
        <w:t>0</w:t>
      </w:r>
      <w:r>
        <w:rPr>
          <w:rFonts w:hint="eastAsia" w:ascii="仿宋" w:hAnsi="仿宋" w:eastAsia="仿宋" w:cs="DengXian-Regular"/>
          <w:sz w:val="32"/>
          <w:szCs w:val="32"/>
        </w:rPr>
        <w:t>个、共0人、参加其他单位组织的因公出国（境）团组</w:t>
      </w:r>
      <w:r>
        <w:rPr>
          <w:rFonts w:ascii="仿宋" w:hAnsi="仿宋" w:eastAsia="仿宋" w:cs="DengXian-Regular"/>
          <w:sz w:val="32"/>
          <w:szCs w:val="32"/>
        </w:rPr>
        <w:t>0</w:t>
      </w:r>
      <w:r>
        <w:rPr>
          <w:rFonts w:hint="eastAsia" w:ascii="仿宋" w:hAnsi="仿宋" w:eastAsia="仿宋" w:cs="DengXian-Regular"/>
          <w:sz w:val="32"/>
          <w:szCs w:val="32"/>
        </w:rPr>
        <w:t>个、共</w:t>
      </w:r>
      <w:r>
        <w:rPr>
          <w:rFonts w:ascii="仿宋" w:hAnsi="仿宋" w:eastAsia="仿宋" w:cs="DengXian-Regular"/>
          <w:sz w:val="32"/>
          <w:szCs w:val="32"/>
        </w:rPr>
        <w:t>0</w:t>
      </w:r>
      <w:r>
        <w:rPr>
          <w:rFonts w:hint="eastAsia" w:ascii="仿宋" w:hAnsi="仿宋" w:eastAsia="仿宋" w:cs="DengXian-Regular"/>
          <w:sz w:val="32"/>
          <w:szCs w:val="32"/>
        </w:rPr>
        <w:t>人</w:t>
      </w:r>
      <w:r>
        <w:rPr>
          <w:rFonts w:hint="eastAsia" w:ascii="仿宋" w:hAnsi="仿宋" w:eastAsia="仿宋" w:cs="DengXian-Regular"/>
          <w:b/>
          <w:bCs/>
          <w:sz w:val="32"/>
          <w:szCs w:val="32"/>
        </w:rPr>
        <w:t>、</w:t>
      </w:r>
      <w:r>
        <w:rPr>
          <w:rFonts w:hint="eastAsia" w:ascii="仿宋" w:hAnsi="仿宋" w:eastAsia="仿宋" w:cs="DengXian-Regular"/>
          <w:sz w:val="32"/>
          <w:szCs w:val="32"/>
        </w:rPr>
        <w:t>无本单位组织的出国（境）团组。</w:t>
      </w:r>
    </w:p>
    <w:p>
      <w:pPr>
        <w:adjustRightInd w:val="0"/>
        <w:snapToGrid w:val="0"/>
        <w:spacing w:line="580" w:lineRule="exact"/>
        <w:ind w:firstLine="643" w:firstLineChars="200"/>
        <w:rPr>
          <w:rFonts w:ascii="仿宋" w:hAnsi="仿宋" w:eastAsia="仿宋" w:cs="DengXian-Bold"/>
          <w:b/>
          <w:bCs/>
          <w:sz w:val="32"/>
          <w:szCs w:val="32"/>
        </w:rPr>
      </w:pPr>
      <w:r>
        <w:rPr>
          <w:rFonts w:hint="eastAsia" w:ascii="楷体_GB2312" w:hAnsi="Times New Roman" w:eastAsia="楷体" w:cs="DengXian-Bold"/>
          <w:b/>
          <w:bCs/>
          <w:sz w:val="32"/>
          <w:szCs w:val="32"/>
        </w:rPr>
        <w:t>2.公务用车购置及运行维护费支出情况。</w:t>
      </w:r>
      <w:r>
        <w:rPr>
          <w:rFonts w:hint="eastAsia" w:ascii="仿宋" w:hAnsi="仿宋" w:eastAsia="仿宋" w:cs="DengXian-Regular"/>
          <w:sz w:val="32"/>
          <w:szCs w:val="32"/>
        </w:rPr>
        <w:t>本</w:t>
      </w:r>
      <w:r>
        <w:rPr>
          <w:rFonts w:ascii="仿宋" w:hAnsi="仿宋" w:eastAsia="仿宋" w:cs="DengXian-Regular"/>
          <w:sz w:val="32"/>
          <w:szCs w:val="32"/>
        </w:rPr>
        <w:t>单位</w:t>
      </w:r>
      <w:r>
        <w:rPr>
          <w:rFonts w:hint="eastAsia" w:ascii="仿宋" w:hAnsi="仿宋" w:eastAsia="仿宋" w:cs="DengXian-Regular"/>
          <w:sz w:val="32"/>
          <w:szCs w:val="32"/>
        </w:rPr>
        <w:t>202</w:t>
      </w:r>
      <w:r>
        <w:rPr>
          <w:rFonts w:ascii="仿宋" w:hAnsi="仿宋" w:eastAsia="仿宋" w:cs="DengXian-Regular"/>
          <w:sz w:val="32"/>
          <w:szCs w:val="32"/>
        </w:rPr>
        <w:t>2</w:t>
      </w:r>
      <w:r>
        <w:rPr>
          <w:rFonts w:hint="eastAsia" w:ascii="仿宋" w:hAnsi="仿宋" w:eastAsia="仿宋" w:cs="DengXian-Regular"/>
          <w:sz w:val="32"/>
          <w:szCs w:val="32"/>
        </w:rPr>
        <w:t>年度公务用车购置及运行维护费预算为</w:t>
      </w:r>
      <w:r>
        <w:rPr>
          <w:rFonts w:ascii="仿宋" w:hAnsi="仿宋" w:eastAsia="仿宋" w:cs="DengXian-Regular"/>
          <w:sz w:val="32"/>
          <w:szCs w:val="32"/>
        </w:rPr>
        <w:t>12.46</w:t>
      </w:r>
      <w:r>
        <w:rPr>
          <w:rFonts w:hint="eastAsia" w:ascii="仿宋" w:hAnsi="仿宋" w:eastAsia="仿宋" w:cs="DengXian-Regular"/>
          <w:sz w:val="32"/>
          <w:szCs w:val="32"/>
        </w:rPr>
        <w:t>万元，支出决算</w:t>
      </w:r>
      <w:r>
        <w:rPr>
          <w:rFonts w:ascii="仿宋" w:hAnsi="仿宋" w:eastAsia="仿宋" w:cs="DengXian-Regular"/>
          <w:sz w:val="32"/>
          <w:szCs w:val="32"/>
        </w:rPr>
        <w:t>12.46</w:t>
      </w:r>
      <w:r>
        <w:rPr>
          <w:rFonts w:hint="eastAsia" w:ascii="仿宋" w:hAnsi="仿宋" w:eastAsia="仿宋" w:cs="DengXian-Regular"/>
          <w:sz w:val="32"/>
          <w:szCs w:val="32"/>
        </w:rPr>
        <w:t>万元，完成预算的</w:t>
      </w:r>
      <w:r>
        <w:rPr>
          <w:rFonts w:ascii="仿宋" w:hAnsi="仿宋" w:eastAsia="仿宋" w:cs="DengXian-Regular"/>
          <w:sz w:val="32"/>
          <w:szCs w:val="32"/>
        </w:rPr>
        <w:t>100.0</w:t>
      </w:r>
      <w:r>
        <w:rPr>
          <w:rFonts w:hint="eastAsia" w:ascii="仿宋" w:hAnsi="仿宋" w:eastAsia="仿宋" w:cs="DengXian-Regular"/>
          <w:sz w:val="32"/>
          <w:szCs w:val="32"/>
        </w:rPr>
        <w:t>%。公务用车购置及运行维护费支出较预算持平，较上年</w:t>
      </w:r>
      <w:r>
        <w:rPr>
          <w:rFonts w:ascii="仿宋" w:hAnsi="仿宋" w:eastAsia="仿宋" w:cs="DengXian-Regular"/>
          <w:sz w:val="32"/>
          <w:szCs w:val="32"/>
        </w:rPr>
        <w:t>增加4.48</w:t>
      </w:r>
      <w:r>
        <w:rPr>
          <w:rFonts w:hint="eastAsia" w:ascii="仿宋" w:hAnsi="仿宋" w:eastAsia="仿宋" w:cs="DengXian-Regular"/>
          <w:sz w:val="32"/>
          <w:szCs w:val="32"/>
        </w:rPr>
        <w:t>万元，</w:t>
      </w:r>
      <w:r>
        <w:rPr>
          <w:rFonts w:ascii="仿宋" w:hAnsi="仿宋" w:eastAsia="仿宋" w:cs="DengXian-Regular"/>
          <w:sz w:val="32"/>
          <w:szCs w:val="32"/>
        </w:rPr>
        <w:t>增长56.1</w:t>
      </w:r>
      <w:r>
        <w:rPr>
          <w:rFonts w:hint="eastAsia" w:ascii="仿宋" w:hAnsi="仿宋" w:eastAsia="仿宋" w:cs="DengXian-Regular"/>
          <w:sz w:val="32"/>
          <w:szCs w:val="32"/>
        </w:rPr>
        <w:t>%,</w:t>
      </w:r>
      <w:r>
        <w:rPr>
          <w:rFonts w:hint="eastAsia" w:ascii="仿宋_GB2312" w:hAnsi="Times New Roman" w:eastAsia="仿宋_GB2312" w:cs="DengXian-Regular"/>
          <w:sz w:val="32"/>
          <w:szCs w:val="32"/>
        </w:rPr>
        <w:t>主要是疫情放开外出差旅、正常业务采样工作增加，各种培训均正常开展，应急拉练增加</w:t>
      </w:r>
      <w:r>
        <w:rPr>
          <w:rFonts w:hint="eastAsia" w:ascii="仿宋" w:hAnsi="仿宋" w:eastAsia="仿宋" w:cs="DengXian-Regular"/>
          <w:sz w:val="32"/>
          <w:szCs w:val="32"/>
        </w:rPr>
        <w:t>。</w:t>
      </w:r>
      <w:r>
        <w:rPr>
          <w:rFonts w:hint="eastAsia" w:ascii="仿宋" w:hAnsi="仿宋" w:eastAsia="仿宋" w:cs="DengXian-Bold"/>
          <w:sz w:val="32"/>
          <w:szCs w:val="32"/>
        </w:rPr>
        <w:t>其中：</w:t>
      </w:r>
    </w:p>
    <w:p>
      <w:pPr>
        <w:adjustRightInd w:val="0"/>
        <w:snapToGrid w:val="0"/>
        <w:spacing w:line="580" w:lineRule="exact"/>
        <w:ind w:firstLine="643" w:firstLineChars="200"/>
        <w:rPr>
          <w:rFonts w:ascii="仿宋" w:hAnsi="仿宋" w:eastAsia="仿宋" w:cs="DengXian-Regular"/>
          <w:sz w:val="32"/>
          <w:szCs w:val="32"/>
        </w:rPr>
      </w:pPr>
      <w:r>
        <w:rPr>
          <w:rFonts w:hint="eastAsia" w:ascii="仿宋_GB2312" w:hAnsi="Times New Roman" w:eastAsia="仿宋" w:cs="DengXian-Regular"/>
          <w:b/>
          <w:sz w:val="32"/>
          <w:szCs w:val="32"/>
        </w:rPr>
        <w:t>公务用车购置费支出</w:t>
      </w:r>
      <w:r>
        <w:rPr>
          <w:rFonts w:ascii="楷体_GB2312" w:hAnsi="Times New Roman" w:eastAsia="楷体" w:cs="DengXian-Bold"/>
          <w:b/>
          <w:bCs/>
          <w:sz w:val="32"/>
          <w:szCs w:val="32"/>
        </w:rPr>
        <w:t>0.00</w:t>
      </w:r>
      <w:r>
        <w:rPr>
          <w:rFonts w:hint="eastAsia" w:ascii="楷体_GB2312" w:hAnsi="Times New Roman" w:eastAsia="楷体" w:cs="DengXian-Bold"/>
          <w:b/>
          <w:bCs/>
          <w:sz w:val="32"/>
          <w:szCs w:val="32"/>
        </w:rPr>
        <w:t>万元</w:t>
      </w:r>
      <w:r>
        <w:rPr>
          <w:rFonts w:hint="eastAsia" w:ascii="仿宋_GB2312" w:hAnsi="Times New Roman" w:eastAsia="仿宋" w:cs="DengXian-Regular"/>
          <w:b/>
          <w:sz w:val="32"/>
          <w:szCs w:val="32"/>
        </w:rPr>
        <w:t>：</w:t>
      </w:r>
      <w:r>
        <w:rPr>
          <w:rFonts w:hint="eastAsia" w:ascii="仿宋" w:hAnsi="仿宋" w:eastAsia="仿宋" w:cs="DengXian-Regular"/>
          <w:sz w:val="32"/>
          <w:szCs w:val="32"/>
        </w:rPr>
        <w:t>本</w:t>
      </w:r>
      <w:r>
        <w:rPr>
          <w:rFonts w:ascii="仿宋" w:hAnsi="仿宋" w:eastAsia="仿宋" w:cs="DengXian-Regular"/>
          <w:sz w:val="32"/>
          <w:szCs w:val="32"/>
        </w:rPr>
        <w:t>单位</w:t>
      </w:r>
      <w:r>
        <w:rPr>
          <w:rFonts w:hint="eastAsia" w:ascii="仿宋" w:hAnsi="仿宋" w:eastAsia="仿宋" w:cs="DengXian-Regular"/>
          <w:sz w:val="32"/>
          <w:szCs w:val="32"/>
        </w:rPr>
        <w:t>202</w:t>
      </w:r>
      <w:r>
        <w:rPr>
          <w:rFonts w:ascii="仿宋" w:hAnsi="仿宋" w:eastAsia="仿宋" w:cs="DengXian-Regular"/>
          <w:sz w:val="32"/>
          <w:szCs w:val="32"/>
        </w:rPr>
        <w:t>2</w:t>
      </w:r>
      <w:r>
        <w:rPr>
          <w:rFonts w:hint="eastAsia" w:ascii="仿宋" w:hAnsi="仿宋" w:eastAsia="仿宋" w:cs="DengXian-Regular"/>
          <w:sz w:val="32"/>
          <w:szCs w:val="32"/>
        </w:rPr>
        <w:t>年度公务用车购置量</w:t>
      </w:r>
      <w:r>
        <w:rPr>
          <w:rFonts w:ascii="仿宋" w:hAnsi="仿宋" w:eastAsia="仿宋" w:cs="DengXian-Regular"/>
          <w:sz w:val="32"/>
          <w:szCs w:val="32"/>
        </w:rPr>
        <w:t>0</w:t>
      </w:r>
      <w:r>
        <w:rPr>
          <w:rFonts w:hint="eastAsia" w:ascii="仿宋" w:hAnsi="仿宋" w:eastAsia="仿宋" w:cs="DengXian-Regular"/>
          <w:sz w:val="32"/>
          <w:szCs w:val="32"/>
        </w:rPr>
        <w:t>辆，发生“公务用车购置”经费支出</w:t>
      </w:r>
      <w:r>
        <w:rPr>
          <w:rFonts w:ascii="仿宋" w:hAnsi="仿宋" w:eastAsia="仿宋" w:cs="DengXian-Regular"/>
          <w:sz w:val="32"/>
          <w:szCs w:val="32"/>
        </w:rPr>
        <w:t>0.00</w:t>
      </w:r>
      <w:r>
        <w:rPr>
          <w:rFonts w:hint="eastAsia" w:ascii="仿宋" w:hAnsi="仿宋" w:eastAsia="仿宋" w:cs="DengXian-Regular"/>
          <w:sz w:val="32"/>
          <w:szCs w:val="32"/>
        </w:rPr>
        <w:t>万元。公务用车购置费支出较预算</w:t>
      </w:r>
      <w:r>
        <w:rPr>
          <w:rFonts w:ascii="仿宋" w:hAnsi="仿宋" w:eastAsia="仿宋" w:cs="DengXian-Regular"/>
          <w:sz w:val="32"/>
          <w:szCs w:val="32"/>
        </w:rPr>
        <w:t>持平，</w:t>
      </w:r>
      <w:r>
        <w:rPr>
          <w:rFonts w:hint="eastAsia" w:ascii="仿宋" w:hAnsi="仿宋" w:eastAsia="仿宋" w:cs="DengXian-Regular"/>
          <w:sz w:val="32"/>
          <w:szCs w:val="32"/>
        </w:rPr>
        <w:t>较上年</w:t>
      </w:r>
      <w:r>
        <w:rPr>
          <w:rFonts w:ascii="仿宋" w:hAnsi="仿宋" w:eastAsia="仿宋" w:cs="DengXian-Regular"/>
          <w:sz w:val="32"/>
          <w:szCs w:val="32"/>
        </w:rPr>
        <w:t>持平</w:t>
      </w:r>
      <w:r>
        <w:rPr>
          <w:rFonts w:hint="eastAsia" w:ascii="仿宋" w:hAnsi="仿宋" w:eastAsia="仿宋" w:cs="DengXian-Regular"/>
          <w:sz w:val="32"/>
          <w:szCs w:val="32"/>
        </w:rPr>
        <w:t>。</w:t>
      </w:r>
    </w:p>
    <w:p>
      <w:pPr>
        <w:adjustRightInd w:val="0"/>
        <w:snapToGrid w:val="0"/>
        <w:spacing w:line="580" w:lineRule="exact"/>
        <w:ind w:firstLine="643" w:firstLineChars="200"/>
        <w:rPr>
          <w:rFonts w:ascii="仿宋" w:hAnsi="仿宋" w:eastAsia="仿宋" w:cs="DengXian-Regular"/>
          <w:sz w:val="32"/>
          <w:szCs w:val="32"/>
        </w:rPr>
      </w:pPr>
      <w:r>
        <w:rPr>
          <w:rFonts w:hint="eastAsia" w:ascii="仿宋_GB2312" w:hAnsi="Times New Roman" w:eastAsia="仿宋" w:cs="DengXian-Regular"/>
          <w:b/>
          <w:sz w:val="32"/>
          <w:szCs w:val="32"/>
        </w:rPr>
        <w:t>公务用车运行维护费支出</w:t>
      </w:r>
      <w:r>
        <w:rPr>
          <w:rFonts w:ascii="仿宋_GB2312" w:hAnsi="Times New Roman" w:eastAsia="仿宋" w:cs="DengXian-Regular"/>
          <w:b/>
          <w:sz w:val="32"/>
          <w:szCs w:val="32"/>
        </w:rPr>
        <w:t>12.46</w:t>
      </w:r>
      <w:r>
        <w:rPr>
          <w:rFonts w:hint="eastAsia" w:ascii="楷体_GB2312" w:hAnsi="Times New Roman" w:eastAsia="楷体" w:cs="DengXian-Bold"/>
          <w:b/>
          <w:bCs/>
          <w:sz w:val="32"/>
          <w:szCs w:val="32"/>
        </w:rPr>
        <w:t>万元</w:t>
      </w:r>
      <w:r>
        <w:rPr>
          <w:rFonts w:hint="eastAsia" w:ascii="仿宋_GB2312" w:hAnsi="Times New Roman" w:eastAsia="仿宋" w:cs="DengXian-Regular"/>
          <w:b/>
          <w:sz w:val="32"/>
          <w:szCs w:val="32"/>
        </w:rPr>
        <w:t>：</w:t>
      </w:r>
      <w:r>
        <w:rPr>
          <w:rFonts w:hint="eastAsia" w:ascii="仿宋" w:hAnsi="仿宋" w:eastAsia="仿宋" w:cs="DengXian-Regular"/>
          <w:sz w:val="32"/>
          <w:szCs w:val="32"/>
        </w:rPr>
        <w:t>本</w:t>
      </w:r>
      <w:r>
        <w:rPr>
          <w:rFonts w:ascii="仿宋" w:hAnsi="仿宋" w:eastAsia="仿宋" w:cs="DengXian-Regular"/>
          <w:sz w:val="32"/>
          <w:szCs w:val="32"/>
        </w:rPr>
        <w:t>单位</w:t>
      </w:r>
      <w:r>
        <w:rPr>
          <w:rFonts w:hint="eastAsia" w:ascii="仿宋" w:hAnsi="仿宋" w:eastAsia="仿宋" w:cs="DengXian-Regular"/>
          <w:sz w:val="32"/>
          <w:szCs w:val="32"/>
        </w:rPr>
        <w:t>202</w:t>
      </w:r>
      <w:r>
        <w:rPr>
          <w:rFonts w:ascii="仿宋" w:hAnsi="仿宋" w:eastAsia="仿宋" w:cs="DengXian-Regular"/>
          <w:sz w:val="32"/>
          <w:szCs w:val="32"/>
        </w:rPr>
        <w:t>2</w:t>
      </w:r>
      <w:r>
        <w:rPr>
          <w:rFonts w:hint="eastAsia" w:ascii="仿宋" w:hAnsi="仿宋" w:eastAsia="仿宋" w:cs="DengXian-Regular"/>
          <w:sz w:val="32"/>
          <w:szCs w:val="32"/>
        </w:rPr>
        <w:t>年度单位公务用车保有量8辆。公车运行维护费支出较预算</w:t>
      </w:r>
      <w:r>
        <w:rPr>
          <w:rFonts w:ascii="仿宋" w:hAnsi="仿宋" w:eastAsia="仿宋" w:cs="DengXian-Regular"/>
          <w:sz w:val="32"/>
          <w:szCs w:val="32"/>
        </w:rPr>
        <w:t>持平，</w:t>
      </w:r>
      <w:r>
        <w:rPr>
          <w:rFonts w:hint="eastAsia" w:ascii="仿宋" w:hAnsi="仿宋" w:eastAsia="仿宋" w:cs="DengXian-Regular"/>
          <w:sz w:val="32"/>
          <w:szCs w:val="32"/>
        </w:rPr>
        <w:t>较上年</w:t>
      </w:r>
      <w:r>
        <w:rPr>
          <w:rFonts w:ascii="仿宋" w:hAnsi="仿宋" w:eastAsia="仿宋" w:cs="DengXian-Regular"/>
          <w:sz w:val="32"/>
          <w:szCs w:val="32"/>
        </w:rPr>
        <w:t>增加4.48</w:t>
      </w:r>
      <w:r>
        <w:rPr>
          <w:rFonts w:hint="eastAsia" w:ascii="仿宋" w:hAnsi="仿宋" w:eastAsia="仿宋" w:cs="DengXian-Regular"/>
          <w:sz w:val="32"/>
          <w:szCs w:val="32"/>
        </w:rPr>
        <w:t>万元，</w:t>
      </w:r>
      <w:r>
        <w:rPr>
          <w:rFonts w:ascii="仿宋" w:hAnsi="仿宋" w:eastAsia="仿宋" w:cs="DengXian-Regular"/>
          <w:sz w:val="32"/>
          <w:szCs w:val="32"/>
        </w:rPr>
        <w:t>增长56.1</w:t>
      </w:r>
      <w:r>
        <w:rPr>
          <w:rFonts w:hint="eastAsia" w:ascii="仿宋" w:hAnsi="仿宋" w:eastAsia="仿宋" w:cs="DengXian-Regular"/>
          <w:sz w:val="32"/>
          <w:szCs w:val="32"/>
        </w:rPr>
        <w:t>%，</w:t>
      </w:r>
      <w:r>
        <w:rPr>
          <w:rFonts w:hint="eastAsia" w:ascii="仿宋_GB2312" w:hAnsi="Times New Roman" w:eastAsia="仿宋_GB2312" w:cs="DengXian-Regular"/>
          <w:sz w:val="32"/>
          <w:szCs w:val="32"/>
        </w:rPr>
        <w:t>主要是疫情放开外出差旅、正常业务采样工作增加，各种培训均正常开展，应急拉练增加</w:t>
      </w:r>
      <w:r>
        <w:rPr>
          <w:rFonts w:hint="eastAsia" w:ascii="仿宋" w:hAnsi="仿宋" w:eastAsia="仿宋" w:cs="DengXian-Regular"/>
          <w:sz w:val="32"/>
          <w:szCs w:val="32"/>
        </w:rPr>
        <w:t>。</w:t>
      </w:r>
    </w:p>
    <w:p>
      <w:pPr>
        <w:adjustRightInd w:val="0"/>
        <w:snapToGrid w:val="0"/>
        <w:spacing w:line="580" w:lineRule="exact"/>
        <w:ind w:firstLine="643" w:firstLineChars="200"/>
        <w:rPr>
          <w:rFonts w:ascii="仿宋" w:hAnsi="仿宋" w:eastAsia="仿宋" w:cs="DengXian-Regular"/>
          <w:sz w:val="32"/>
          <w:szCs w:val="32"/>
        </w:rPr>
      </w:pPr>
      <w:r>
        <w:rPr>
          <w:rFonts w:hint="eastAsia" w:ascii="楷体_GB2312" w:hAnsi="Times New Roman" w:eastAsia="楷体" w:cs="DengXian-Bold"/>
          <w:b/>
          <w:bCs/>
          <w:sz w:val="32"/>
          <w:szCs w:val="32"/>
        </w:rPr>
        <w:t>3.公务接待费支出情况。</w:t>
      </w:r>
      <w:r>
        <w:rPr>
          <w:rFonts w:hint="eastAsia" w:ascii="仿宋" w:hAnsi="仿宋" w:eastAsia="仿宋" w:cs="DengXian-Regular"/>
          <w:sz w:val="32"/>
          <w:szCs w:val="32"/>
        </w:rPr>
        <w:t>本</w:t>
      </w:r>
      <w:r>
        <w:rPr>
          <w:rFonts w:ascii="仿宋" w:hAnsi="仿宋" w:eastAsia="仿宋" w:cs="DengXian-Regular"/>
          <w:sz w:val="32"/>
          <w:szCs w:val="32"/>
        </w:rPr>
        <w:t>单位</w:t>
      </w:r>
      <w:r>
        <w:rPr>
          <w:rFonts w:hint="eastAsia" w:ascii="仿宋" w:hAnsi="仿宋" w:eastAsia="仿宋" w:cs="DengXian-Regular"/>
          <w:sz w:val="32"/>
          <w:szCs w:val="32"/>
        </w:rPr>
        <w:t>202</w:t>
      </w:r>
      <w:r>
        <w:rPr>
          <w:rFonts w:ascii="仿宋" w:hAnsi="仿宋" w:eastAsia="仿宋" w:cs="DengXian-Regular"/>
          <w:sz w:val="32"/>
          <w:szCs w:val="32"/>
        </w:rPr>
        <w:t>2</w:t>
      </w:r>
      <w:r>
        <w:rPr>
          <w:rFonts w:hint="eastAsia" w:ascii="仿宋" w:hAnsi="仿宋" w:eastAsia="仿宋" w:cs="DengXian-Regular"/>
          <w:sz w:val="32"/>
          <w:szCs w:val="32"/>
        </w:rPr>
        <w:t>年度公务接待费支出预算为</w:t>
      </w:r>
      <w:r>
        <w:rPr>
          <w:rFonts w:ascii="仿宋" w:hAnsi="仿宋" w:eastAsia="仿宋" w:cs="DengXian-Regular"/>
          <w:sz w:val="32"/>
          <w:szCs w:val="32"/>
        </w:rPr>
        <w:t>0.00</w:t>
      </w:r>
      <w:r>
        <w:rPr>
          <w:rFonts w:hint="eastAsia" w:ascii="仿宋" w:hAnsi="仿宋" w:eastAsia="仿宋" w:cs="DengXian-Regular"/>
          <w:sz w:val="32"/>
          <w:szCs w:val="32"/>
        </w:rPr>
        <w:t>万元，支出决算</w:t>
      </w:r>
      <w:r>
        <w:rPr>
          <w:rFonts w:ascii="仿宋" w:hAnsi="仿宋" w:eastAsia="仿宋" w:cs="DengXian-Regular"/>
          <w:sz w:val="32"/>
          <w:szCs w:val="32"/>
        </w:rPr>
        <w:t>0.00</w:t>
      </w:r>
      <w:r>
        <w:rPr>
          <w:rFonts w:hint="eastAsia" w:ascii="仿宋" w:hAnsi="仿宋" w:eastAsia="仿宋" w:cs="DengXian-Regular"/>
          <w:sz w:val="32"/>
          <w:szCs w:val="32"/>
        </w:rPr>
        <w:t>万元。本年度共发生公务接待</w:t>
      </w:r>
      <w:r>
        <w:rPr>
          <w:rFonts w:ascii="仿宋" w:hAnsi="仿宋" w:eastAsia="仿宋" w:cs="DengXian-Regular"/>
          <w:sz w:val="32"/>
          <w:szCs w:val="32"/>
        </w:rPr>
        <w:t>0</w:t>
      </w:r>
      <w:r>
        <w:rPr>
          <w:rFonts w:hint="eastAsia" w:ascii="仿宋" w:hAnsi="仿宋" w:eastAsia="仿宋" w:cs="DengXian-Regular"/>
          <w:sz w:val="32"/>
          <w:szCs w:val="32"/>
        </w:rPr>
        <w:t>批次、</w:t>
      </w:r>
      <w:r>
        <w:rPr>
          <w:rFonts w:ascii="仿宋" w:hAnsi="仿宋" w:eastAsia="仿宋" w:cs="DengXian-Regular"/>
          <w:sz w:val="32"/>
          <w:szCs w:val="32"/>
        </w:rPr>
        <w:t>0</w:t>
      </w:r>
      <w:r>
        <w:rPr>
          <w:rFonts w:hint="eastAsia" w:ascii="仿宋" w:hAnsi="仿宋" w:eastAsia="仿宋" w:cs="DengXian-Regular"/>
          <w:sz w:val="32"/>
          <w:szCs w:val="32"/>
        </w:rPr>
        <w:t>人次。公务接待费支出较预算</w:t>
      </w:r>
      <w:r>
        <w:rPr>
          <w:rFonts w:ascii="仿宋" w:hAnsi="仿宋" w:eastAsia="仿宋" w:cs="DengXian-Regular"/>
          <w:sz w:val="32"/>
          <w:szCs w:val="32"/>
        </w:rPr>
        <w:t>持平，</w:t>
      </w:r>
      <w:r>
        <w:rPr>
          <w:rFonts w:hint="eastAsia" w:ascii="仿宋" w:hAnsi="仿宋" w:eastAsia="仿宋" w:cs="DengXian-Regular"/>
          <w:sz w:val="32"/>
          <w:szCs w:val="32"/>
        </w:rPr>
        <w:t>较上年</w:t>
      </w:r>
      <w:r>
        <w:rPr>
          <w:rFonts w:ascii="仿宋" w:hAnsi="仿宋" w:eastAsia="仿宋" w:cs="DengXian-Regular"/>
          <w:sz w:val="32"/>
          <w:szCs w:val="32"/>
        </w:rPr>
        <w:t>持平</w:t>
      </w:r>
      <w:r>
        <w:rPr>
          <w:rFonts w:hint="eastAsia" w:ascii="仿宋" w:hAnsi="仿宋" w:eastAsia="仿宋" w:cs="DengXian-Regular"/>
          <w:sz w:val="32"/>
          <w:szCs w:val="32"/>
        </w:rPr>
        <w:t>。</w:t>
      </w:r>
    </w:p>
    <w:p>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六、机关运行经费支出说明</w:t>
      </w:r>
    </w:p>
    <w:p>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本</w:t>
      </w:r>
      <w:r>
        <w:rPr>
          <w:rFonts w:ascii="仿宋" w:hAnsi="仿宋" w:eastAsia="仿宋" w:cs="DengXian-Regular"/>
          <w:sz w:val="32"/>
          <w:szCs w:val="32"/>
        </w:rPr>
        <w:t>单位</w:t>
      </w:r>
      <w:r>
        <w:rPr>
          <w:rFonts w:hint="eastAsia" w:ascii="仿宋" w:hAnsi="仿宋" w:eastAsia="仿宋" w:cs="DengXian-Regular"/>
          <w:sz w:val="32"/>
          <w:szCs w:val="32"/>
        </w:rPr>
        <w:t>性质非行政单位和参照公务员管理事业单位，故无机关运行经费。</w:t>
      </w:r>
    </w:p>
    <w:p>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七、政府采购支出说明</w:t>
      </w:r>
    </w:p>
    <w:p>
      <w:pPr>
        <w:snapToGrid w:val="0"/>
        <w:spacing w:line="580" w:lineRule="exact"/>
        <w:ind w:firstLine="640" w:firstLineChars="200"/>
        <w:jc w:val="left"/>
        <w:rPr>
          <w:rFonts w:ascii="仿宋" w:hAnsi="仿宋" w:eastAsia="仿宋" w:cs="DengXian-Regular"/>
          <w:sz w:val="32"/>
          <w:szCs w:val="32"/>
        </w:rPr>
      </w:pPr>
      <w:r>
        <w:rPr>
          <w:rFonts w:hint="eastAsia" w:ascii="仿宋" w:hAnsi="仿宋" w:eastAsia="仿宋" w:cs="DengXian-Regular"/>
          <w:sz w:val="32"/>
          <w:szCs w:val="32"/>
        </w:rPr>
        <w:t>本</w:t>
      </w:r>
      <w:r>
        <w:rPr>
          <w:rFonts w:ascii="仿宋" w:hAnsi="仿宋" w:eastAsia="仿宋" w:cs="DengXian-Regular"/>
          <w:sz w:val="32"/>
          <w:szCs w:val="32"/>
        </w:rPr>
        <w:t>单位</w:t>
      </w:r>
      <w:r>
        <w:rPr>
          <w:rFonts w:hint="eastAsia" w:ascii="仿宋" w:hAnsi="仿宋" w:eastAsia="仿宋" w:cs="DengXian-Regular"/>
          <w:sz w:val="32"/>
          <w:szCs w:val="32"/>
        </w:rPr>
        <w:t>202</w:t>
      </w:r>
      <w:r>
        <w:rPr>
          <w:rFonts w:ascii="仿宋" w:hAnsi="仿宋" w:eastAsia="仿宋" w:cs="DengXian-Regular"/>
          <w:sz w:val="32"/>
          <w:szCs w:val="32"/>
        </w:rPr>
        <w:t>2</w:t>
      </w:r>
      <w:r>
        <w:rPr>
          <w:rFonts w:hint="eastAsia" w:ascii="仿宋" w:hAnsi="仿宋" w:eastAsia="仿宋" w:cs="DengXian-Regular"/>
          <w:sz w:val="32"/>
          <w:szCs w:val="32"/>
        </w:rPr>
        <w:t>年度政府采购支出总额</w:t>
      </w:r>
      <w:r>
        <w:rPr>
          <w:rFonts w:ascii="仿宋" w:hAnsi="仿宋" w:eastAsia="仿宋" w:cs="DengXian-Regular"/>
          <w:sz w:val="32"/>
          <w:szCs w:val="32"/>
        </w:rPr>
        <w:t>569.87</w:t>
      </w:r>
      <w:r>
        <w:rPr>
          <w:rFonts w:hint="eastAsia" w:ascii="仿宋" w:hAnsi="仿宋" w:eastAsia="仿宋" w:cs="DengXian-Regular"/>
          <w:sz w:val="32"/>
          <w:szCs w:val="32"/>
        </w:rPr>
        <w:t>万元，从采购类型来看，</w:t>
      </w:r>
      <w:r>
        <w:rPr>
          <w:rFonts w:ascii="仿宋" w:hAnsi="仿宋" w:eastAsia="仿宋" w:cs="仿宋_GB2312"/>
          <w:color w:val="000000"/>
          <w:kern w:val="0"/>
          <w:sz w:val="32"/>
          <w:szCs w:val="32"/>
        </w:rPr>
        <w:t>政府采购货物支出484.32万元、政府采购工程支出0.00万元、政府采购服务支出85.55万元。授予中小企业合同金</w:t>
      </w:r>
      <w:r>
        <w:rPr>
          <w:rFonts w:hint="eastAsia" w:ascii="仿宋" w:hAnsi="仿宋" w:eastAsia="仿宋" w:cs="仿宋_GB2312"/>
          <w:color w:val="000000"/>
          <w:kern w:val="0"/>
          <w:sz w:val="32"/>
          <w:szCs w:val="32"/>
        </w:rPr>
        <w:t>额</w:t>
      </w:r>
      <w:r>
        <w:rPr>
          <w:rFonts w:ascii="仿宋" w:hAnsi="仿宋" w:eastAsia="仿宋" w:cs="仿宋_GB2312"/>
          <w:color w:val="000000"/>
          <w:kern w:val="0"/>
          <w:sz w:val="32"/>
          <w:szCs w:val="32"/>
        </w:rPr>
        <w:t>441.65万元</w:t>
      </w:r>
      <w:r>
        <w:rPr>
          <w:rFonts w:hint="eastAsia" w:ascii="仿宋" w:hAnsi="仿宋" w:eastAsia="仿宋" w:cs="仿宋_GB2312"/>
          <w:color w:val="000000"/>
          <w:kern w:val="0"/>
          <w:sz w:val="32"/>
          <w:szCs w:val="32"/>
        </w:rPr>
        <w:t>，占政府采购支出总额的77.5%，其中授予小微企业合同金额335.42万元，占政府采购支出总额的58.9%。</w:t>
      </w:r>
    </w:p>
    <w:p>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八、国有资产占用情况说明</w:t>
      </w:r>
    </w:p>
    <w:p>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截至202</w:t>
      </w:r>
      <w:r>
        <w:rPr>
          <w:rFonts w:ascii="仿宋" w:hAnsi="仿宋" w:eastAsia="仿宋" w:cs="DengXian-Regular"/>
          <w:sz w:val="32"/>
          <w:szCs w:val="32"/>
        </w:rPr>
        <w:t>2</w:t>
      </w:r>
      <w:r>
        <w:rPr>
          <w:rFonts w:hint="eastAsia" w:ascii="仿宋" w:hAnsi="仿宋" w:eastAsia="仿宋" w:cs="DengXian-Regular"/>
          <w:sz w:val="32"/>
          <w:szCs w:val="32"/>
        </w:rPr>
        <w:t>年12月31日，本</w:t>
      </w:r>
      <w:r>
        <w:rPr>
          <w:rFonts w:ascii="仿宋" w:hAnsi="仿宋" w:eastAsia="仿宋" w:cs="DengXian-Regular"/>
          <w:sz w:val="32"/>
          <w:szCs w:val="32"/>
        </w:rPr>
        <w:t>单位</w:t>
      </w:r>
      <w:r>
        <w:rPr>
          <w:rFonts w:hint="eastAsia" w:ascii="仿宋" w:hAnsi="仿宋" w:eastAsia="仿宋" w:cs="DengXian-Regular"/>
          <w:sz w:val="32"/>
          <w:szCs w:val="32"/>
        </w:rPr>
        <w:t>共有车辆</w:t>
      </w:r>
      <w:r>
        <w:rPr>
          <w:rFonts w:ascii="仿宋" w:hAnsi="仿宋" w:eastAsia="仿宋" w:cs="DengXian-Regular"/>
          <w:sz w:val="32"/>
          <w:szCs w:val="32"/>
        </w:rPr>
        <w:t>8</w:t>
      </w:r>
      <w:r>
        <w:rPr>
          <w:rFonts w:hint="eastAsia" w:ascii="仿宋" w:hAnsi="仿宋" w:eastAsia="仿宋" w:cs="DengXian-Regular"/>
          <w:sz w:val="32"/>
          <w:szCs w:val="32"/>
        </w:rPr>
        <w:t>辆，较上年</w:t>
      </w:r>
      <w:r>
        <w:rPr>
          <w:rFonts w:ascii="仿宋" w:hAnsi="仿宋" w:eastAsia="仿宋" w:cs="DengXian-Regular"/>
          <w:sz w:val="32"/>
          <w:szCs w:val="32"/>
        </w:rPr>
        <w:t>持平</w:t>
      </w:r>
      <w:r>
        <w:rPr>
          <w:rFonts w:hint="eastAsia" w:ascii="仿宋" w:hAnsi="仿宋" w:eastAsia="仿宋" w:cs="DengXian-Regular"/>
          <w:sz w:val="32"/>
          <w:szCs w:val="32"/>
        </w:rPr>
        <w:t>。其中，副部（省）级及以上领导用车</w:t>
      </w:r>
      <w:r>
        <w:rPr>
          <w:rFonts w:ascii="仿宋" w:hAnsi="仿宋" w:eastAsia="仿宋" w:cs="DengXian-Regular"/>
          <w:sz w:val="32"/>
          <w:szCs w:val="32"/>
        </w:rPr>
        <w:t>0</w:t>
      </w:r>
      <w:r>
        <w:rPr>
          <w:rFonts w:hint="eastAsia" w:ascii="仿宋" w:hAnsi="仿宋" w:eastAsia="仿宋" w:cs="DengXian-Regular"/>
          <w:sz w:val="32"/>
          <w:szCs w:val="32"/>
        </w:rPr>
        <w:t>辆，主要领导干部用车</w:t>
      </w:r>
      <w:r>
        <w:rPr>
          <w:rFonts w:ascii="仿宋" w:hAnsi="仿宋" w:eastAsia="仿宋" w:cs="DengXian-Regular"/>
          <w:sz w:val="32"/>
          <w:szCs w:val="32"/>
        </w:rPr>
        <w:t>0</w:t>
      </w:r>
      <w:r>
        <w:rPr>
          <w:rFonts w:hint="eastAsia" w:ascii="仿宋" w:hAnsi="仿宋" w:eastAsia="仿宋" w:cs="DengXian-Regular"/>
          <w:sz w:val="32"/>
          <w:szCs w:val="32"/>
        </w:rPr>
        <w:t>辆，机要通信用车</w:t>
      </w:r>
      <w:r>
        <w:rPr>
          <w:rFonts w:ascii="仿宋" w:hAnsi="仿宋" w:eastAsia="仿宋" w:cs="DengXian-Regular"/>
          <w:sz w:val="32"/>
          <w:szCs w:val="32"/>
        </w:rPr>
        <w:t>0</w:t>
      </w:r>
      <w:r>
        <w:rPr>
          <w:rFonts w:hint="eastAsia" w:ascii="仿宋" w:hAnsi="仿宋" w:eastAsia="仿宋" w:cs="DengXian-Regular"/>
          <w:sz w:val="32"/>
          <w:szCs w:val="32"/>
        </w:rPr>
        <w:t>辆，应急保障用车</w:t>
      </w:r>
      <w:r>
        <w:rPr>
          <w:rFonts w:ascii="仿宋" w:hAnsi="仿宋" w:eastAsia="仿宋" w:cs="DengXian-Regular"/>
          <w:sz w:val="32"/>
          <w:szCs w:val="32"/>
        </w:rPr>
        <w:t>1</w:t>
      </w:r>
      <w:r>
        <w:rPr>
          <w:rFonts w:hint="eastAsia" w:ascii="仿宋" w:hAnsi="仿宋" w:eastAsia="仿宋" w:cs="DengXian-Regular"/>
          <w:sz w:val="32"/>
          <w:szCs w:val="32"/>
        </w:rPr>
        <w:t>辆，执法执勤用车</w:t>
      </w:r>
      <w:r>
        <w:rPr>
          <w:rFonts w:ascii="仿宋" w:hAnsi="仿宋" w:eastAsia="仿宋" w:cs="DengXian-Regular"/>
          <w:sz w:val="32"/>
          <w:szCs w:val="32"/>
        </w:rPr>
        <w:t>0</w:t>
      </w:r>
      <w:r>
        <w:rPr>
          <w:rFonts w:hint="eastAsia" w:ascii="仿宋" w:hAnsi="仿宋" w:eastAsia="仿宋" w:cs="DengXian-Regular"/>
          <w:sz w:val="32"/>
          <w:szCs w:val="32"/>
        </w:rPr>
        <w:t>辆，特种专业技术用车</w:t>
      </w:r>
      <w:r>
        <w:rPr>
          <w:rFonts w:ascii="仿宋" w:hAnsi="仿宋" w:eastAsia="仿宋" w:cs="DengXian-Regular"/>
          <w:sz w:val="32"/>
          <w:szCs w:val="32"/>
        </w:rPr>
        <w:t>0</w:t>
      </w:r>
      <w:r>
        <w:rPr>
          <w:rFonts w:hint="eastAsia" w:ascii="仿宋" w:hAnsi="仿宋" w:eastAsia="仿宋" w:cs="DengXian-Regular"/>
          <w:sz w:val="32"/>
          <w:szCs w:val="32"/>
        </w:rPr>
        <w:t>辆，离退休干部用车</w:t>
      </w:r>
      <w:r>
        <w:rPr>
          <w:rFonts w:ascii="仿宋" w:hAnsi="仿宋" w:eastAsia="仿宋" w:cs="DengXian-Regular"/>
          <w:sz w:val="32"/>
          <w:szCs w:val="32"/>
        </w:rPr>
        <w:t>0</w:t>
      </w:r>
      <w:r>
        <w:rPr>
          <w:rFonts w:hint="eastAsia" w:ascii="仿宋" w:hAnsi="仿宋" w:eastAsia="仿宋" w:cs="DengXian-Regular"/>
          <w:sz w:val="32"/>
          <w:szCs w:val="32"/>
        </w:rPr>
        <w:t>辆，其他用车</w:t>
      </w:r>
      <w:r>
        <w:rPr>
          <w:rFonts w:ascii="仿宋" w:hAnsi="仿宋" w:eastAsia="仿宋" w:cs="DengXian-Regular"/>
          <w:sz w:val="32"/>
          <w:szCs w:val="32"/>
        </w:rPr>
        <w:t>7</w:t>
      </w:r>
      <w:r>
        <w:rPr>
          <w:rFonts w:hint="eastAsia" w:ascii="仿宋" w:hAnsi="仿宋" w:eastAsia="仿宋" w:cs="DengXian-Regular"/>
          <w:sz w:val="32"/>
          <w:szCs w:val="32"/>
        </w:rPr>
        <w:t>辆。</w:t>
      </w:r>
      <w:r>
        <w:rPr>
          <w:rFonts w:hint="eastAsia" w:ascii="仿宋_GB2312" w:hAnsi="Times New Roman" w:eastAsia="仿宋" w:cs="DengXian-Regular"/>
          <w:sz w:val="32"/>
          <w:szCs w:val="32"/>
        </w:rPr>
        <w:t>其他用车主要是疫情防控处理车</w:t>
      </w:r>
      <w:r>
        <w:rPr>
          <w:rFonts w:hint="eastAsia" w:ascii="仿宋" w:hAnsi="仿宋" w:eastAsia="仿宋" w:cs="DengXian-Regular"/>
          <w:sz w:val="32"/>
          <w:szCs w:val="32"/>
        </w:rPr>
        <w:t>。</w:t>
      </w:r>
    </w:p>
    <w:p>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单位价值100万元以上设备（不含车辆）</w:t>
      </w:r>
      <w:r>
        <w:rPr>
          <w:rFonts w:ascii="仿宋" w:hAnsi="仿宋" w:eastAsia="仿宋" w:cs="DengXian-Regular"/>
          <w:sz w:val="32"/>
          <w:szCs w:val="32"/>
        </w:rPr>
        <w:t>7</w:t>
      </w:r>
      <w:r>
        <w:rPr>
          <w:rFonts w:hint="eastAsia" w:ascii="仿宋" w:hAnsi="仿宋" w:eastAsia="仿宋" w:cs="DengXian-Regular"/>
          <w:sz w:val="32"/>
          <w:szCs w:val="32"/>
        </w:rPr>
        <w:t>台（套）。</w:t>
      </w:r>
    </w:p>
    <w:p>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九、预算绩效情况说明</w:t>
      </w:r>
    </w:p>
    <w:p>
      <w:pPr>
        <w:adjustRightInd w:val="0"/>
        <w:snapToGrid w:val="0"/>
        <w:spacing w:line="580" w:lineRule="exact"/>
        <w:ind w:firstLine="643" w:firstLineChars="200"/>
        <w:rPr>
          <w:rFonts w:ascii="楷体" w:hAnsi="楷体" w:eastAsia="楷体" w:cs="仿宋_GB2312"/>
          <w:b/>
          <w:bCs/>
          <w:sz w:val="32"/>
          <w:szCs w:val="32"/>
        </w:rPr>
      </w:pPr>
      <w:r>
        <w:rPr>
          <w:rFonts w:hint="eastAsia" w:ascii="楷体" w:hAnsi="楷体" w:eastAsia="楷体" w:cs="仿宋_GB2312"/>
          <w:b/>
          <w:bCs/>
          <w:sz w:val="32"/>
          <w:szCs w:val="32"/>
        </w:rPr>
        <w:t>（一）预算绩效管理工作开展情况</w:t>
      </w:r>
    </w:p>
    <w:p>
      <w:pPr>
        <w:adjustRightInd w:val="0"/>
        <w:snapToGrid w:val="0"/>
        <w:spacing w:line="580" w:lineRule="exact"/>
        <w:ind w:firstLine="640" w:firstLineChars="200"/>
        <w:rPr>
          <w:rFonts w:ascii="仿宋" w:hAnsi="仿宋" w:eastAsia="仿宋" w:cs="仿宋_GB2312"/>
          <w:sz w:val="32"/>
          <w:szCs w:val="32"/>
          <w:highlight w:val="yellow"/>
        </w:rPr>
      </w:pPr>
      <w:r>
        <w:rPr>
          <w:rFonts w:hint="eastAsia" w:ascii="仿宋" w:hAnsi="仿宋" w:eastAsia="仿宋" w:cs="仿宋_GB2312"/>
          <w:sz w:val="32"/>
          <w:szCs w:val="32"/>
        </w:rPr>
        <w:t>根据预算绩效管理要求，本</w:t>
      </w:r>
      <w:r>
        <w:rPr>
          <w:rFonts w:ascii="仿宋" w:hAnsi="仿宋" w:eastAsia="仿宋" w:cs="仿宋_GB2312"/>
          <w:sz w:val="32"/>
          <w:szCs w:val="32"/>
        </w:rPr>
        <w:t>单位</w:t>
      </w:r>
      <w:r>
        <w:rPr>
          <w:rFonts w:hint="eastAsia" w:ascii="仿宋" w:hAnsi="仿宋" w:eastAsia="仿宋" w:cs="仿宋_GB2312"/>
          <w:sz w:val="32"/>
          <w:szCs w:val="32"/>
        </w:rPr>
        <w:t>组织对202</w:t>
      </w:r>
      <w:r>
        <w:rPr>
          <w:rFonts w:ascii="仿宋" w:hAnsi="仿宋" w:eastAsia="仿宋" w:cs="仿宋_GB2312"/>
          <w:sz w:val="32"/>
          <w:szCs w:val="32"/>
        </w:rPr>
        <w:t>2</w:t>
      </w:r>
      <w:r>
        <w:rPr>
          <w:rFonts w:hint="eastAsia" w:ascii="仿宋" w:hAnsi="仿宋" w:eastAsia="仿宋" w:cs="仿宋_GB2312"/>
          <w:sz w:val="32"/>
          <w:szCs w:val="32"/>
        </w:rPr>
        <w:t>年度一般公共预算项目支出全面开展绩效自评，其中二级项目12个，共涉及资金6197.483万元，占一般公共预算项目支出总额的100%。</w:t>
      </w:r>
    </w:p>
    <w:p>
      <w:pPr>
        <w:adjustRightInd w:val="0"/>
        <w:snapToGrid w:val="0"/>
        <w:spacing w:line="580" w:lineRule="exact"/>
        <w:ind w:left="420" w:leftChars="200" w:firstLine="321" w:firstLineChars="100"/>
        <w:rPr>
          <w:rFonts w:ascii="楷体" w:hAnsi="楷体" w:eastAsia="楷体" w:cs="仿宋_GB2312"/>
          <w:b/>
          <w:bCs/>
          <w:sz w:val="32"/>
          <w:szCs w:val="32"/>
        </w:rPr>
      </w:pPr>
      <w:r>
        <w:rPr>
          <w:rFonts w:hint="eastAsia" w:ascii="楷体" w:hAnsi="楷体" w:eastAsia="楷体" w:cs="仿宋_GB2312"/>
          <w:b/>
          <w:bCs/>
          <w:sz w:val="32"/>
          <w:szCs w:val="32"/>
        </w:rPr>
        <w:t>（二）部门决算中项目绩效自评结果</w:t>
      </w:r>
    </w:p>
    <w:p>
      <w:pPr>
        <w:adjustRightInd w:val="0"/>
        <w:snapToGrid w:val="0"/>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本单位在今年部门决算公开中反映</w:t>
      </w:r>
      <w:r>
        <w:rPr>
          <w:rFonts w:hint="eastAsia" w:ascii="仿宋_GB2312" w:hAnsi="仿宋_GB2312" w:eastAsia="仿宋_GB2312" w:cs="仿宋_GB2312"/>
          <w:sz w:val="32"/>
          <w:szCs w:val="32"/>
        </w:rPr>
        <w:t>疾病预防控制卫生应急涉暑食品安全保障经费</w:t>
      </w:r>
      <w:r>
        <w:rPr>
          <w:rFonts w:hint="eastAsia" w:ascii="仿宋" w:hAnsi="仿宋" w:eastAsia="仿宋" w:cs="仿宋_GB2312"/>
          <w:sz w:val="32"/>
          <w:szCs w:val="32"/>
        </w:rPr>
        <w:t>项目1个项目绩效自评结果。</w:t>
      </w:r>
    </w:p>
    <w:p>
      <w:pPr>
        <w:numPr>
          <w:ilvl w:val="0"/>
          <w:numId w:val="2"/>
        </w:numPr>
        <w:adjustRightInd w:val="0"/>
        <w:snapToGrid w:val="0"/>
        <w:spacing w:line="580" w:lineRule="exact"/>
        <w:ind w:firstLine="640" w:firstLineChars="200"/>
        <w:rPr>
          <w:rFonts w:ascii="仿宋" w:hAnsi="仿宋" w:eastAsia="仿宋" w:cs="仿宋_GB2312"/>
          <w:sz w:val="32"/>
          <w:szCs w:val="32"/>
        </w:rPr>
      </w:pPr>
      <w:r>
        <w:rPr>
          <w:rFonts w:hint="eastAsia" w:ascii="仿宋_GB2312" w:hAnsi="仿宋_GB2312" w:eastAsia="仿宋_GB2312" w:cs="仿宋_GB2312"/>
          <w:sz w:val="32"/>
          <w:szCs w:val="32"/>
        </w:rPr>
        <w:t>疾病预防控制卫生应急涉暑食品安全保障经费</w:t>
      </w:r>
      <w:r>
        <w:rPr>
          <w:rFonts w:hint="eastAsia" w:ascii="仿宋" w:hAnsi="仿宋" w:eastAsia="仿宋" w:cs="仿宋_GB2312"/>
          <w:sz w:val="32"/>
          <w:szCs w:val="32"/>
        </w:rPr>
        <w:t>项目自评综述：</w:t>
      </w:r>
      <w:r>
        <w:rPr>
          <w:rFonts w:hint="eastAsia" w:ascii="仿宋_GB2312" w:hAnsi="仿宋_GB2312" w:eastAsia="仿宋_GB2312" w:cs="仿宋_GB2312"/>
          <w:sz w:val="32"/>
          <w:szCs w:val="32"/>
        </w:rPr>
        <w:t>根据年初设定的绩效目标，疾病预防控制卫生应急涉暑食品安全保障经费项目绩效自评得分为100分（绩效自评表附后）。全年预算数为57万元，执行数为56.812987万元，完成预算的99.67%。项目绩效目标完成情况：</w:t>
      </w:r>
      <w:r>
        <w:rPr>
          <w:rFonts w:hint="eastAsia" w:ascii="仿宋_GB2312" w:hAnsi="仿宋_GB2312" w:eastAsia="仿宋" w:cs="仿宋_GB2312"/>
          <w:sz w:val="32"/>
          <w:szCs w:val="32"/>
        </w:rPr>
        <w:t>项目绩效目标完成情况：通过采购实验室试剂耗材，保证了我中心监测检测检验能力，能够做到应检尽检；通过加大科普宣传，提高居民健康疾病预防意识等，基本按照年初预期制定目标，圆满完成。</w:t>
      </w:r>
    </w:p>
    <w:p>
      <w:pPr>
        <w:numPr>
          <w:ilvl w:val="0"/>
          <w:numId w:val="2"/>
        </w:numPr>
        <w:adjustRightInd w:val="0"/>
        <w:snapToGrid w:val="0"/>
        <w:spacing w:line="580" w:lineRule="exact"/>
        <w:ind w:firstLine="640" w:firstLineChars="200"/>
        <w:rPr>
          <w:rFonts w:ascii="仿宋" w:hAnsi="仿宋" w:eastAsia="仿宋" w:cs="仿宋_GB2312"/>
          <w:sz w:val="32"/>
          <w:szCs w:val="32"/>
        </w:rPr>
      </w:pPr>
      <w:r>
        <w:rPr>
          <w:rFonts w:hint="eastAsia" w:ascii="仿宋_GB2312" w:hAnsi="仿宋_GB2312" w:eastAsia="仿宋_GB2312" w:cs="仿宋_GB2312"/>
          <w:sz w:val="32"/>
          <w:szCs w:val="32"/>
        </w:rPr>
        <w:t>通过本次绩效自评工作发现个别绩效指标设定不规范，以后应按照预算绩效管理要求，根据目标任务、资金预算规模和项目实际等制定明确的绩效目标和绩效指标，对项目各项预期产出效果进行细化量化，切实将准确、客观、科学、合理的绩效目标指标作为项目执行、资金使用和衡量绩效的有效依据，进一步提升项目管理水平和资金使用效益。</w:t>
      </w:r>
    </w:p>
    <w:p>
      <w:pPr>
        <w:adjustRightInd w:val="0"/>
        <w:snapToGrid w:val="0"/>
        <w:spacing w:line="580" w:lineRule="exact"/>
        <w:ind w:left="420" w:leftChars="200" w:firstLine="321" w:firstLineChars="100"/>
        <w:rPr>
          <w:rFonts w:ascii="楷体" w:hAnsi="楷体" w:eastAsia="楷体" w:cs="仿宋_GB2312"/>
          <w:b/>
          <w:bCs/>
          <w:sz w:val="32"/>
          <w:szCs w:val="32"/>
        </w:rPr>
        <w:sectPr>
          <w:pgSz w:w="11906" w:h="16838"/>
          <w:pgMar w:top="1134" w:right="1531" w:bottom="1208" w:left="1531" w:header="851" w:footer="510" w:gutter="0"/>
          <w:pgNumType w:fmt="numberInDash"/>
          <w:cols w:space="425" w:num="1"/>
          <w:docGrid w:linePitch="312" w:charSpace="0"/>
        </w:sectPr>
      </w:pPr>
    </w:p>
    <w:tbl>
      <w:tblPr>
        <w:tblStyle w:val="6"/>
        <w:tblW w:w="14300" w:type="dxa"/>
        <w:tblInd w:w="96" w:type="dxa"/>
        <w:tblLayout w:type="autofit"/>
        <w:tblCellMar>
          <w:top w:w="0" w:type="dxa"/>
          <w:left w:w="108" w:type="dxa"/>
          <w:bottom w:w="0" w:type="dxa"/>
          <w:right w:w="108" w:type="dxa"/>
        </w:tblCellMar>
      </w:tblPr>
      <w:tblGrid>
        <w:gridCol w:w="1279"/>
        <w:gridCol w:w="881"/>
        <w:gridCol w:w="1464"/>
        <w:gridCol w:w="1692"/>
        <w:gridCol w:w="2244"/>
        <w:gridCol w:w="684"/>
        <w:gridCol w:w="1080"/>
        <w:gridCol w:w="581"/>
        <w:gridCol w:w="1620"/>
        <w:gridCol w:w="996"/>
        <w:gridCol w:w="996"/>
        <w:gridCol w:w="783"/>
      </w:tblGrid>
      <w:tr>
        <w:tblPrEx>
          <w:tblCellMar>
            <w:top w:w="0" w:type="dxa"/>
            <w:left w:w="108" w:type="dxa"/>
            <w:bottom w:w="0" w:type="dxa"/>
            <w:right w:w="108" w:type="dxa"/>
          </w:tblCellMar>
        </w:tblPrEx>
        <w:trPr>
          <w:trHeight w:val="414" w:hRule="atLeast"/>
        </w:trPr>
        <w:tc>
          <w:tcPr>
            <w:tcW w:w="14300" w:type="dxa"/>
            <w:gridSpan w:val="12"/>
            <w:vMerge w:val="restart"/>
            <w:tcBorders>
              <w:top w:val="single" w:color="B0C4DE" w:sz="4" w:space="0"/>
              <w:left w:val="single" w:color="B0C4DE" w:sz="4" w:space="0"/>
              <w:bottom w:val="single" w:color="B0C4DE" w:sz="4" w:space="0"/>
              <w:right w:val="single" w:color="B0C4DE" w:sz="4" w:space="0"/>
            </w:tcBorders>
            <w:shd w:val="clear" w:color="auto" w:fill="auto"/>
            <w:noWrap/>
            <w:vAlign w:val="center"/>
          </w:tcPr>
          <w:p>
            <w:pPr>
              <w:widowControl/>
              <w:jc w:val="center"/>
              <w:textAlignment w:val="center"/>
              <w:rPr>
                <w:rFonts w:ascii="Arial" w:hAnsi="Arial" w:cs="Arial"/>
                <w:color w:val="000000"/>
                <w:sz w:val="36"/>
                <w:szCs w:val="36"/>
              </w:rPr>
            </w:pPr>
            <w:r>
              <w:rPr>
                <w:rFonts w:ascii="Arial" w:hAnsi="Arial" w:cs="Arial"/>
                <w:color w:val="000000"/>
                <w:kern w:val="0"/>
                <w:sz w:val="36"/>
                <w:szCs w:val="36"/>
                <w:lang w:bidi="ar"/>
              </w:rPr>
              <w:t>2022年度预算项目绩效自评表</w:t>
            </w:r>
          </w:p>
        </w:tc>
      </w:tr>
      <w:tr>
        <w:tblPrEx>
          <w:tblCellMar>
            <w:top w:w="0" w:type="dxa"/>
            <w:left w:w="108" w:type="dxa"/>
            <w:bottom w:w="0" w:type="dxa"/>
            <w:right w:w="108" w:type="dxa"/>
          </w:tblCellMar>
        </w:tblPrEx>
        <w:trPr>
          <w:trHeight w:val="414" w:hRule="atLeast"/>
        </w:trPr>
        <w:tc>
          <w:tcPr>
            <w:tcW w:w="14300" w:type="dxa"/>
            <w:gridSpan w:val="12"/>
            <w:vMerge w:val="continue"/>
            <w:tcBorders>
              <w:top w:val="single" w:color="B0C4DE" w:sz="4" w:space="0"/>
              <w:left w:val="single" w:color="B0C4DE" w:sz="4" w:space="0"/>
              <w:bottom w:val="single" w:color="B0C4DE" w:sz="4" w:space="0"/>
              <w:right w:val="single" w:color="B0C4DE" w:sz="4" w:space="0"/>
            </w:tcBorders>
            <w:shd w:val="clear" w:color="auto" w:fill="auto"/>
            <w:noWrap/>
            <w:vAlign w:val="center"/>
          </w:tcPr>
          <w:p>
            <w:pPr>
              <w:jc w:val="center"/>
              <w:rPr>
                <w:rFonts w:ascii="Arial" w:hAnsi="Arial" w:cs="Arial"/>
                <w:color w:val="000000"/>
                <w:sz w:val="36"/>
                <w:szCs w:val="36"/>
              </w:rPr>
            </w:pPr>
          </w:p>
        </w:tc>
      </w:tr>
      <w:tr>
        <w:tblPrEx>
          <w:tblCellMar>
            <w:top w:w="0" w:type="dxa"/>
            <w:left w:w="108" w:type="dxa"/>
            <w:bottom w:w="0" w:type="dxa"/>
            <w:right w:w="108" w:type="dxa"/>
          </w:tblCellMar>
        </w:tblPrEx>
        <w:trPr>
          <w:trHeight w:val="450" w:hRule="atLeast"/>
        </w:trPr>
        <w:tc>
          <w:tcPr>
            <w:tcW w:w="1279" w:type="dxa"/>
            <w:tcBorders>
              <w:top w:val="nil"/>
              <w:left w:val="nil"/>
              <w:bottom w:val="nil"/>
              <w:right w:val="nil"/>
            </w:tcBorders>
            <w:shd w:val="clear" w:color="auto" w:fill="auto"/>
          </w:tcPr>
          <w:p>
            <w:pPr>
              <w:widowControl/>
              <w:jc w:val="center"/>
              <w:textAlignment w:val="top"/>
              <w:rPr>
                <w:rFonts w:ascii="宋体" w:hAnsi="宋体"/>
                <w:color w:val="000000"/>
                <w:sz w:val="16"/>
                <w:szCs w:val="16"/>
              </w:rPr>
            </w:pPr>
            <w:r>
              <w:rPr>
                <w:rFonts w:hint="eastAsia" w:ascii="宋体" w:hAnsi="宋体"/>
                <w:color w:val="000000"/>
                <w:kern w:val="0"/>
                <w:sz w:val="16"/>
                <w:szCs w:val="16"/>
                <w:lang w:bidi="ar"/>
              </w:rPr>
              <w:t>一、基本情况</w:t>
            </w:r>
          </w:p>
        </w:tc>
        <w:tc>
          <w:tcPr>
            <w:tcW w:w="881" w:type="dxa"/>
            <w:tcBorders>
              <w:top w:val="nil"/>
              <w:left w:val="nil"/>
              <w:bottom w:val="nil"/>
              <w:right w:val="nil"/>
            </w:tcBorders>
            <w:shd w:val="clear" w:color="auto" w:fill="auto"/>
          </w:tcPr>
          <w:p>
            <w:pPr>
              <w:widowControl/>
              <w:jc w:val="left"/>
              <w:textAlignment w:val="top"/>
              <w:rPr>
                <w:rFonts w:ascii="宋体" w:hAnsi="宋体"/>
                <w:b/>
                <w:bCs/>
                <w:color w:val="000000"/>
                <w:sz w:val="16"/>
                <w:szCs w:val="16"/>
              </w:rPr>
            </w:pPr>
            <w:r>
              <w:rPr>
                <w:rFonts w:hint="eastAsia" w:ascii="宋体" w:hAnsi="宋体"/>
                <w:b/>
                <w:bCs/>
                <w:color w:val="000000"/>
                <w:kern w:val="0"/>
                <w:sz w:val="16"/>
                <w:szCs w:val="16"/>
                <w:lang w:bidi="ar"/>
              </w:rPr>
              <w:t>项目名称</w:t>
            </w:r>
          </w:p>
        </w:tc>
        <w:tc>
          <w:tcPr>
            <w:tcW w:w="3156" w:type="dxa"/>
            <w:gridSpan w:val="2"/>
            <w:tcBorders>
              <w:top w:val="single" w:color="B0C4DE" w:sz="4" w:space="0"/>
              <w:left w:val="single" w:color="B0C4DE" w:sz="4" w:space="0"/>
              <w:bottom w:val="single" w:color="B0C4DE" w:sz="4" w:space="0"/>
              <w:right w:val="single" w:color="B0C4DE" w:sz="4" w:space="0"/>
            </w:tcBorders>
            <w:shd w:val="clear" w:color="auto" w:fill="auto"/>
          </w:tcPr>
          <w:p>
            <w:pPr>
              <w:widowControl/>
              <w:jc w:val="left"/>
              <w:textAlignment w:val="top"/>
              <w:rPr>
                <w:rFonts w:ascii="宋体" w:hAnsi="宋体"/>
                <w:color w:val="000000"/>
                <w:sz w:val="16"/>
                <w:szCs w:val="16"/>
              </w:rPr>
            </w:pPr>
            <w:r>
              <w:rPr>
                <w:rFonts w:hint="eastAsia" w:ascii="宋体" w:hAnsi="宋体"/>
                <w:color w:val="000000"/>
                <w:kern w:val="0"/>
                <w:sz w:val="16"/>
                <w:szCs w:val="16"/>
                <w:lang w:bidi="ar"/>
              </w:rPr>
              <w:t>疾病预防控制卫生应急涉暑食品安全保障经费</w:t>
            </w:r>
          </w:p>
        </w:tc>
        <w:tc>
          <w:tcPr>
            <w:tcW w:w="2244" w:type="dxa"/>
            <w:tcBorders>
              <w:top w:val="nil"/>
              <w:left w:val="nil"/>
              <w:bottom w:val="nil"/>
              <w:right w:val="nil"/>
            </w:tcBorders>
            <w:shd w:val="clear" w:color="auto" w:fill="auto"/>
          </w:tcPr>
          <w:p>
            <w:pPr>
              <w:widowControl/>
              <w:jc w:val="left"/>
              <w:textAlignment w:val="top"/>
              <w:rPr>
                <w:rFonts w:ascii="宋体" w:hAnsi="宋体"/>
                <w:b/>
                <w:bCs/>
                <w:color w:val="000000"/>
                <w:sz w:val="16"/>
                <w:szCs w:val="16"/>
              </w:rPr>
            </w:pPr>
            <w:r>
              <w:rPr>
                <w:rFonts w:hint="eastAsia" w:ascii="宋体" w:hAnsi="宋体"/>
                <w:b/>
                <w:bCs/>
                <w:color w:val="000000"/>
                <w:kern w:val="0"/>
                <w:sz w:val="16"/>
                <w:szCs w:val="16"/>
                <w:lang w:bidi="ar"/>
              </w:rPr>
              <w:t>项目级次</w:t>
            </w:r>
          </w:p>
        </w:tc>
        <w:tc>
          <w:tcPr>
            <w:tcW w:w="684" w:type="dxa"/>
            <w:tcBorders>
              <w:top w:val="nil"/>
              <w:left w:val="nil"/>
              <w:bottom w:val="nil"/>
              <w:right w:val="nil"/>
            </w:tcBorders>
            <w:shd w:val="clear" w:color="auto" w:fill="auto"/>
          </w:tcPr>
          <w:p>
            <w:pPr>
              <w:widowControl/>
              <w:jc w:val="center"/>
              <w:textAlignment w:val="top"/>
              <w:rPr>
                <w:rFonts w:ascii="宋体" w:hAnsi="宋体"/>
                <w:color w:val="000000"/>
                <w:sz w:val="16"/>
                <w:szCs w:val="16"/>
              </w:rPr>
            </w:pPr>
            <w:r>
              <w:rPr>
                <w:rFonts w:hint="eastAsia" w:ascii="宋体" w:hAnsi="宋体"/>
                <w:color w:val="000000"/>
                <w:kern w:val="0"/>
                <w:sz w:val="16"/>
                <w:szCs w:val="16"/>
                <w:lang w:bidi="ar"/>
              </w:rPr>
              <w:t>本级</w:t>
            </w:r>
          </w:p>
        </w:tc>
        <w:tc>
          <w:tcPr>
            <w:tcW w:w="1661" w:type="dxa"/>
            <w:gridSpan w:val="2"/>
            <w:tcBorders>
              <w:top w:val="nil"/>
              <w:left w:val="nil"/>
              <w:bottom w:val="single" w:color="B0C4DE" w:sz="4" w:space="0"/>
              <w:right w:val="single" w:color="B0C4DE" w:sz="4" w:space="0"/>
            </w:tcBorders>
            <w:shd w:val="clear" w:color="auto" w:fill="auto"/>
          </w:tcPr>
          <w:p>
            <w:pPr>
              <w:widowControl/>
              <w:jc w:val="left"/>
              <w:textAlignment w:val="top"/>
              <w:rPr>
                <w:rFonts w:ascii="宋体" w:hAnsi="宋体"/>
                <w:b/>
                <w:bCs/>
                <w:color w:val="000000"/>
                <w:sz w:val="16"/>
                <w:szCs w:val="16"/>
              </w:rPr>
            </w:pPr>
            <w:r>
              <w:rPr>
                <w:rFonts w:hint="eastAsia" w:ascii="宋体" w:hAnsi="宋体"/>
                <w:b/>
                <w:bCs/>
                <w:color w:val="000000"/>
                <w:kern w:val="0"/>
                <w:sz w:val="16"/>
                <w:szCs w:val="16"/>
                <w:lang w:bidi="ar"/>
              </w:rPr>
              <w:t>实施主管单位</w:t>
            </w:r>
          </w:p>
        </w:tc>
        <w:tc>
          <w:tcPr>
            <w:tcW w:w="2616" w:type="dxa"/>
            <w:gridSpan w:val="2"/>
            <w:tcBorders>
              <w:top w:val="single" w:color="B0C4DE" w:sz="4" w:space="0"/>
              <w:left w:val="single" w:color="B0C4DE" w:sz="4" w:space="0"/>
              <w:bottom w:val="single" w:color="B0C4DE" w:sz="4" w:space="0"/>
              <w:right w:val="single" w:color="B0C4DE" w:sz="4" w:space="0"/>
            </w:tcBorders>
            <w:shd w:val="clear" w:color="auto" w:fill="auto"/>
          </w:tcPr>
          <w:p>
            <w:pPr>
              <w:widowControl/>
              <w:jc w:val="left"/>
              <w:textAlignment w:val="top"/>
              <w:rPr>
                <w:rFonts w:cs="Calibri"/>
                <w:color w:val="000000"/>
                <w:sz w:val="16"/>
                <w:szCs w:val="16"/>
              </w:rPr>
            </w:pPr>
            <w:r>
              <w:rPr>
                <w:rFonts w:cs="Calibri"/>
                <w:color w:val="000000"/>
                <w:kern w:val="0"/>
                <w:sz w:val="16"/>
                <w:szCs w:val="16"/>
                <w:lang w:bidi="ar"/>
              </w:rPr>
              <w:t xml:space="preserve">361015 - </w:t>
            </w:r>
            <w:r>
              <w:rPr>
                <w:rFonts w:hint="eastAsia" w:ascii="宋体" w:hAnsi="宋体"/>
                <w:color w:val="000000"/>
                <w:kern w:val="0"/>
                <w:sz w:val="16"/>
                <w:szCs w:val="16"/>
                <w:lang w:bidi="ar"/>
              </w:rPr>
              <w:t>秦皇岛市疾病预防控制中心</w:t>
            </w:r>
          </w:p>
        </w:tc>
        <w:tc>
          <w:tcPr>
            <w:tcW w:w="996" w:type="dxa"/>
            <w:tcBorders>
              <w:top w:val="nil"/>
              <w:left w:val="nil"/>
              <w:bottom w:val="nil"/>
              <w:right w:val="nil"/>
            </w:tcBorders>
            <w:shd w:val="clear" w:color="auto" w:fill="auto"/>
          </w:tcPr>
          <w:p>
            <w:pPr>
              <w:widowControl/>
              <w:jc w:val="left"/>
              <w:textAlignment w:val="top"/>
              <w:rPr>
                <w:rFonts w:ascii="宋体" w:hAnsi="宋体"/>
                <w:b/>
                <w:bCs/>
                <w:color w:val="000000"/>
                <w:sz w:val="16"/>
                <w:szCs w:val="16"/>
              </w:rPr>
            </w:pPr>
            <w:r>
              <w:rPr>
                <w:rFonts w:hint="eastAsia" w:ascii="宋体" w:hAnsi="宋体"/>
                <w:b/>
                <w:bCs/>
                <w:color w:val="000000"/>
                <w:kern w:val="0"/>
                <w:sz w:val="16"/>
                <w:szCs w:val="16"/>
                <w:lang w:bidi="ar"/>
              </w:rPr>
              <w:t>金额单位</w:t>
            </w:r>
          </w:p>
        </w:tc>
        <w:tc>
          <w:tcPr>
            <w:tcW w:w="783" w:type="dxa"/>
            <w:tcBorders>
              <w:top w:val="single" w:color="B0C4DE" w:sz="4" w:space="0"/>
              <w:left w:val="single" w:color="B0C4DE" w:sz="4" w:space="0"/>
              <w:bottom w:val="single" w:color="B0C4DE" w:sz="4" w:space="0"/>
              <w:right w:val="single" w:color="B0C4DE" w:sz="4" w:space="0"/>
            </w:tcBorders>
            <w:shd w:val="clear" w:color="auto" w:fill="auto"/>
          </w:tcPr>
          <w:p>
            <w:pPr>
              <w:widowControl/>
              <w:jc w:val="left"/>
              <w:textAlignment w:val="top"/>
              <w:rPr>
                <w:rFonts w:ascii="宋体" w:hAnsi="宋体"/>
                <w:color w:val="000000"/>
                <w:sz w:val="16"/>
                <w:szCs w:val="16"/>
              </w:rPr>
            </w:pPr>
            <w:r>
              <w:rPr>
                <w:rFonts w:hint="eastAsia" w:ascii="宋体" w:hAnsi="宋体"/>
                <w:color w:val="000000"/>
                <w:kern w:val="0"/>
                <w:sz w:val="16"/>
                <w:szCs w:val="16"/>
                <w:lang w:bidi="ar"/>
              </w:rPr>
              <w:t>万元</w:t>
            </w:r>
          </w:p>
        </w:tc>
      </w:tr>
      <w:tr>
        <w:tblPrEx>
          <w:tblCellMar>
            <w:top w:w="0" w:type="dxa"/>
            <w:left w:w="108" w:type="dxa"/>
            <w:bottom w:w="0" w:type="dxa"/>
            <w:right w:w="108" w:type="dxa"/>
          </w:tblCellMar>
        </w:tblPrEx>
        <w:trPr>
          <w:trHeight w:val="450" w:hRule="atLeast"/>
        </w:trPr>
        <w:tc>
          <w:tcPr>
            <w:tcW w:w="1279" w:type="dxa"/>
            <w:vMerge w:val="restart"/>
            <w:tcBorders>
              <w:top w:val="nil"/>
              <w:left w:val="nil"/>
              <w:bottom w:val="nil"/>
              <w:right w:val="nil"/>
            </w:tcBorders>
            <w:shd w:val="clear" w:color="auto" w:fill="auto"/>
          </w:tcPr>
          <w:p>
            <w:pPr>
              <w:widowControl/>
              <w:jc w:val="center"/>
              <w:textAlignment w:val="top"/>
              <w:rPr>
                <w:rFonts w:ascii="宋体" w:hAnsi="宋体"/>
                <w:color w:val="000000"/>
                <w:sz w:val="16"/>
                <w:szCs w:val="16"/>
              </w:rPr>
            </w:pPr>
            <w:r>
              <w:rPr>
                <w:rFonts w:hint="eastAsia" w:ascii="宋体" w:hAnsi="宋体"/>
                <w:color w:val="000000"/>
                <w:kern w:val="0"/>
                <w:sz w:val="16"/>
                <w:szCs w:val="16"/>
                <w:lang w:bidi="ar"/>
              </w:rPr>
              <w:t>二、预算执行情况</w:t>
            </w:r>
          </w:p>
        </w:tc>
        <w:tc>
          <w:tcPr>
            <w:tcW w:w="2345" w:type="dxa"/>
            <w:gridSpan w:val="2"/>
            <w:tcBorders>
              <w:top w:val="nil"/>
              <w:left w:val="nil"/>
              <w:bottom w:val="nil"/>
              <w:right w:val="nil"/>
            </w:tcBorders>
            <w:shd w:val="clear" w:color="auto" w:fill="auto"/>
          </w:tcPr>
          <w:p>
            <w:pPr>
              <w:widowControl/>
              <w:jc w:val="center"/>
              <w:textAlignment w:val="top"/>
              <w:rPr>
                <w:rFonts w:ascii="宋体" w:hAnsi="宋体"/>
                <w:color w:val="000000"/>
                <w:sz w:val="16"/>
                <w:szCs w:val="16"/>
              </w:rPr>
            </w:pPr>
            <w:r>
              <w:rPr>
                <w:rFonts w:hint="eastAsia" w:ascii="宋体" w:hAnsi="宋体"/>
                <w:color w:val="000000"/>
                <w:kern w:val="0"/>
                <w:sz w:val="16"/>
                <w:szCs w:val="16"/>
                <w:lang w:bidi="ar"/>
              </w:rPr>
              <w:t>预算安排情况</w:t>
            </w:r>
            <w:r>
              <w:rPr>
                <w:rFonts w:cs="Calibri"/>
                <w:color w:val="000000"/>
                <w:kern w:val="0"/>
                <w:sz w:val="16"/>
                <w:szCs w:val="16"/>
                <w:lang w:bidi="ar"/>
              </w:rPr>
              <w:t>(</w:t>
            </w:r>
            <w:r>
              <w:rPr>
                <w:rFonts w:hint="eastAsia" w:ascii="宋体" w:hAnsi="宋体"/>
                <w:color w:val="000000"/>
                <w:kern w:val="0"/>
                <w:sz w:val="16"/>
                <w:szCs w:val="16"/>
                <w:lang w:bidi="ar"/>
              </w:rPr>
              <w:t>调整后</w:t>
            </w:r>
            <w:r>
              <w:rPr>
                <w:rFonts w:cs="Calibri"/>
                <w:color w:val="000000"/>
                <w:kern w:val="0"/>
                <w:sz w:val="16"/>
                <w:szCs w:val="16"/>
                <w:lang w:bidi="ar"/>
              </w:rPr>
              <w:t>)</w:t>
            </w:r>
          </w:p>
        </w:tc>
        <w:tc>
          <w:tcPr>
            <w:tcW w:w="4620" w:type="dxa"/>
            <w:gridSpan w:val="3"/>
            <w:tcBorders>
              <w:top w:val="nil"/>
              <w:left w:val="nil"/>
              <w:bottom w:val="nil"/>
              <w:right w:val="nil"/>
            </w:tcBorders>
            <w:shd w:val="clear" w:color="auto" w:fill="auto"/>
          </w:tcPr>
          <w:p>
            <w:pPr>
              <w:widowControl/>
              <w:jc w:val="center"/>
              <w:textAlignment w:val="top"/>
              <w:rPr>
                <w:rFonts w:ascii="宋体" w:hAnsi="宋体"/>
                <w:color w:val="000000"/>
                <w:sz w:val="16"/>
                <w:szCs w:val="16"/>
              </w:rPr>
            </w:pPr>
            <w:r>
              <w:rPr>
                <w:rFonts w:hint="eastAsia" w:ascii="宋体" w:hAnsi="宋体"/>
                <w:color w:val="000000"/>
                <w:kern w:val="0"/>
                <w:sz w:val="16"/>
                <w:szCs w:val="16"/>
                <w:lang w:bidi="ar"/>
              </w:rPr>
              <w:t>资金到位情况</w:t>
            </w:r>
          </w:p>
        </w:tc>
        <w:tc>
          <w:tcPr>
            <w:tcW w:w="4277" w:type="dxa"/>
            <w:gridSpan w:val="4"/>
            <w:tcBorders>
              <w:top w:val="nil"/>
              <w:left w:val="nil"/>
              <w:bottom w:val="nil"/>
              <w:right w:val="nil"/>
            </w:tcBorders>
            <w:shd w:val="clear" w:color="auto" w:fill="auto"/>
          </w:tcPr>
          <w:p>
            <w:pPr>
              <w:widowControl/>
              <w:jc w:val="center"/>
              <w:textAlignment w:val="top"/>
              <w:rPr>
                <w:rFonts w:ascii="宋体" w:hAnsi="宋体"/>
                <w:color w:val="000000"/>
                <w:sz w:val="16"/>
                <w:szCs w:val="16"/>
              </w:rPr>
            </w:pPr>
            <w:r>
              <w:rPr>
                <w:rFonts w:hint="eastAsia" w:ascii="宋体" w:hAnsi="宋体"/>
                <w:color w:val="000000"/>
                <w:kern w:val="0"/>
                <w:sz w:val="16"/>
                <w:szCs w:val="16"/>
                <w:lang w:bidi="ar"/>
              </w:rPr>
              <w:t>资金执行情况</w:t>
            </w:r>
          </w:p>
        </w:tc>
        <w:tc>
          <w:tcPr>
            <w:tcW w:w="1779" w:type="dxa"/>
            <w:gridSpan w:val="2"/>
            <w:tcBorders>
              <w:top w:val="nil"/>
              <w:left w:val="nil"/>
              <w:bottom w:val="nil"/>
              <w:right w:val="nil"/>
            </w:tcBorders>
            <w:shd w:val="clear" w:color="auto" w:fill="auto"/>
          </w:tcPr>
          <w:p>
            <w:pPr>
              <w:widowControl/>
              <w:jc w:val="center"/>
              <w:textAlignment w:val="top"/>
              <w:rPr>
                <w:rFonts w:ascii="宋体" w:hAnsi="宋体"/>
                <w:color w:val="000000"/>
                <w:sz w:val="16"/>
                <w:szCs w:val="16"/>
              </w:rPr>
            </w:pPr>
            <w:r>
              <w:rPr>
                <w:rFonts w:hint="eastAsia" w:ascii="宋体" w:hAnsi="宋体"/>
                <w:color w:val="000000"/>
                <w:kern w:val="0"/>
                <w:sz w:val="16"/>
                <w:szCs w:val="16"/>
                <w:lang w:bidi="ar"/>
              </w:rPr>
              <w:t>预算执行进度</w:t>
            </w:r>
            <w:r>
              <w:rPr>
                <w:rFonts w:cs="Calibri"/>
                <w:color w:val="000000"/>
                <w:kern w:val="0"/>
                <w:sz w:val="16"/>
                <w:szCs w:val="16"/>
                <w:lang w:bidi="ar"/>
              </w:rPr>
              <w:t>(%)</w:t>
            </w:r>
          </w:p>
        </w:tc>
      </w:tr>
      <w:tr>
        <w:tblPrEx>
          <w:tblCellMar>
            <w:top w:w="0" w:type="dxa"/>
            <w:left w:w="108" w:type="dxa"/>
            <w:bottom w:w="0" w:type="dxa"/>
            <w:right w:w="108" w:type="dxa"/>
          </w:tblCellMar>
        </w:tblPrEx>
        <w:trPr>
          <w:trHeight w:val="280" w:hRule="atLeast"/>
        </w:trPr>
        <w:tc>
          <w:tcPr>
            <w:tcW w:w="1279" w:type="dxa"/>
            <w:vMerge w:val="continue"/>
            <w:tcBorders>
              <w:top w:val="nil"/>
              <w:left w:val="nil"/>
              <w:bottom w:val="nil"/>
              <w:right w:val="nil"/>
            </w:tcBorders>
            <w:shd w:val="clear" w:color="auto" w:fill="auto"/>
          </w:tcPr>
          <w:p>
            <w:pPr>
              <w:jc w:val="center"/>
              <w:rPr>
                <w:rFonts w:ascii="宋体" w:hAnsi="宋体"/>
                <w:color w:val="000000"/>
                <w:sz w:val="16"/>
                <w:szCs w:val="16"/>
              </w:rPr>
            </w:pPr>
          </w:p>
        </w:tc>
        <w:tc>
          <w:tcPr>
            <w:tcW w:w="881" w:type="dxa"/>
            <w:tcBorders>
              <w:top w:val="nil"/>
              <w:left w:val="nil"/>
              <w:bottom w:val="nil"/>
              <w:right w:val="nil"/>
            </w:tcBorders>
            <w:shd w:val="clear" w:color="auto" w:fill="auto"/>
          </w:tcPr>
          <w:p>
            <w:pPr>
              <w:widowControl/>
              <w:jc w:val="left"/>
              <w:textAlignment w:val="top"/>
              <w:rPr>
                <w:rFonts w:ascii="宋体" w:hAnsi="宋体"/>
                <w:b/>
                <w:bCs/>
                <w:color w:val="000000"/>
                <w:sz w:val="16"/>
                <w:szCs w:val="16"/>
              </w:rPr>
            </w:pPr>
            <w:r>
              <w:rPr>
                <w:rFonts w:hint="eastAsia" w:ascii="宋体" w:hAnsi="宋体"/>
                <w:b/>
                <w:bCs/>
                <w:color w:val="000000"/>
                <w:kern w:val="0"/>
                <w:sz w:val="16"/>
                <w:szCs w:val="16"/>
                <w:lang w:bidi="ar"/>
              </w:rPr>
              <w:t>预算数</w:t>
            </w:r>
          </w:p>
        </w:tc>
        <w:tc>
          <w:tcPr>
            <w:tcW w:w="1464" w:type="dxa"/>
            <w:tcBorders>
              <w:top w:val="nil"/>
              <w:left w:val="nil"/>
              <w:bottom w:val="nil"/>
              <w:right w:val="nil"/>
            </w:tcBorders>
            <w:shd w:val="clear" w:color="auto" w:fill="auto"/>
          </w:tcPr>
          <w:p>
            <w:pPr>
              <w:widowControl/>
              <w:jc w:val="right"/>
              <w:textAlignment w:val="top"/>
              <w:rPr>
                <w:rFonts w:cs="Calibri"/>
                <w:color w:val="000000"/>
                <w:sz w:val="16"/>
                <w:szCs w:val="16"/>
              </w:rPr>
            </w:pPr>
            <w:r>
              <w:rPr>
                <w:rFonts w:cs="Calibri"/>
                <w:color w:val="000000"/>
                <w:kern w:val="0"/>
                <w:sz w:val="16"/>
                <w:szCs w:val="16"/>
                <w:lang w:bidi="ar"/>
              </w:rPr>
              <w:t>57.000000</w:t>
            </w:r>
          </w:p>
        </w:tc>
        <w:tc>
          <w:tcPr>
            <w:tcW w:w="1692" w:type="dxa"/>
            <w:tcBorders>
              <w:top w:val="nil"/>
              <w:left w:val="nil"/>
              <w:bottom w:val="nil"/>
              <w:right w:val="nil"/>
            </w:tcBorders>
            <w:shd w:val="clear" w:color="auto" w:fill="auto"/>
          </w:tcPr>
          <w:p>
            <w:pPr>
              <w:widowControl/>
              <w:jc w:val="left"/>
              <w:textAlignment w:val="top"/>
              <w:rPr>
                <w:rFonts w:ascii="宋体" w:hAnsi="宋体"/>
                <w:b/>
                <w:bCs/>
                <w:color w:val="000000"/>
                <w:sz w:val="16"/>
                <w:szCs w:val="16"/>
              </w:rPr>
            </w:pPr>
            <w:r>
              <w:rPr>
                <w:rFonts w:hint="eastAsia" w:ascii="宋体" w:hAnsi="宋体"/>
                <w:b/>
                <w:bCs/>
                <w:color w:val="000000"/>
                <w:kern w:val="0"/>
                <w:sz w:val="16"/>
                <w:szCs w:val="16"/>
                <w:lang w:bidi="ar"/>
              </w:rPr>
              <w:t>到位数</w:t>
            </w:r>
          </w:p>
        </w:tc>
        <w:tc>
          <w:tcPr>
            <w:tcW w:w="2928" w:type="dxa"/>
            <w:gridSpan w:val="2"/>
            <w:tcBorders>
              <w:top w:val="nil"/>
              <w:left w:val="nil"/>
              <w:bottom w:val="single" w:color="B0C4DE" w:sz="4" w:space="0"/>
              <w:right w:val="single" w:color="B0C4DE" w:sz="4" w:space="0"/>
            </w:tcBorders>
            <w:shd w:val="clear" w:color="auto" w:fill="auto"/>
          </w:tcPr>
          <w:p>
            <w:pPr>
              <w:widowControl/>
              <w:jc w:val="right"/>
              <w:textAlignment w:val="top"/>
              <w:rPr>
                <w:rFonts w:cs="Calibri"/>
                <w:color w:val="000000"/>
                <w:sz w:val="16"/>
                <w:szCs w:val="16"/>
              </w:rPr>
            </w:pPr>
            <w:r>
              <w:rPr>
                <w:rFonts w:cs="Calibri"/>
                <w:color w:val="000000"/>
                <w:kern w:val="0"/>
                <w:sz w:val="16"/>
                <w:szCs w:val="16"/>
                <w:lang w:bidi="ar"/>
              </w:rPr>
              <w:t>57.000000</w:t>
            </w:r>
          </w:p>
        </w:tc>
        <w:tc>
          <w:tcPr>
            <w:tcW w:w="1661" w:type="dxa"/>
            <w:gridSpan w:val="2"/>
            <w:tcBorders>
              <w:top w:val="nil"/>
              <w:left w:val="nil"/>
              <w:bottom w:val="single" w:color="B0C4DE" w:sz="4" w:space="0"/>
              <w:right w:val="single" w:color="B0C4DE" w:sz="4" w:space="0"/>
            </w:tcBorders>
            <w:shd w:val="clear" w:color="auto" w:fill="auto"/>
          </w:tcPr>
          <w:p>
            <w:pPr>
              <w:widowControl/>
              <w:jc w:val="left"/>
              <w:textAlignment w:val="top"/>
              <w:rPr>
                <w:rFonts w:ascii="宋体" w:hAnsi="宋体"/>
                <w:b/>
                <w:bCs/>
                <w:color w:val="000000"/>
                <w:sz w:val="16"/>
                <w:szCs w:val="16"/>
              </w:rPr>
            </w:pPr>
            <w:r>
              <w:rPr>
                <w:rFonts w:hint="eastAsia" w:ascii="宋体" w:hAnsi="宋体"/>
                <w:b/>
                <w:bCs/>
                <w:color w:val="000000"/>
                <w:kern w:val="0"/>
                <w:sz w:val="16"/>
                <w:szCs w:val="16"/>
                <w:lang w:bidi="ar"/>
              </w:rPr>
              <w:t>执行数</w:t>
            </w:r>
          </w:p>
        </w:tc>
        <w:tc>
          <w:tcPr>
            <w:tcW w:w="2616" w:type="dxa"/>
            <w:gridSpan w:val="2"/>
            <w:tcBorders>
              <w:top w:val="nil"/>
              <w:left w:val="nil"/>
              <w:bottom w:val="single" w:color="B0C4DE" w:sz="4" w:space="0"/>
              <w:right w:val="single" w:color="B0C4DE" w:sz="4" w:space="0"/>
            </w:tcBorders>
            <w:shd w:val="clear" w:color="auto" w:fill="auto"/>
          </w:tcPr>
          <w:p>
            <w:pPr>
              <w:widowControl/>
              <w:jc w:val="right"/>
              <w:textAlignment w:val="top"/>
              <w:rPr>
                <w:rFonts w:cs="Calibri"/>
                <w:color w:val="000000"/>
                <w:sz w:val="16"/>
                <w:szCs w:val="16"/>
              </w:rPr>
            </w:pPr>
            <w:r>
              <w:rPr>
                <w:rFonts w:cs="Calibri"/>
                <w:color w:val="000000"/>
                <w:kern w:val="0"/>
                <w:sz w:val="16"/>
                <w:szCs w:val="16"/>
                <w:lang w:bidi="ar"/>
              </w:rPr>
              <w:t>56.812987</w:t>
            </w:r>
          </w:p>
        </w:tc>
        <w:tc>
          <w:tcPr>
            <w:tcW w:w="1779" w:type="dxa"/>
            <w:gridSpan w:val="2"/>
            <w:vMerge w:val="restart"/>
            <w:tcBorders>
              <w:top w:val="nil"/>
              <w:left w:val="nil"/>
              <w:bottom w:val="single" w:color="B0C4DE" w:sz="4" w:space="0"/>
              <w:right w:val="single" w:color="B0C4DE" w:sz="4" w:space="0"/>
            </w:tcBorders>
            <w:shd w:val="clear" w:color="auto" w:fill="auto"/>
          </w:tcPr>
          <w:p>
            <w:pPr>
              <w:widowControl/>
              <w:jc w:val="right"/>
              <w:textAlignment w:val="top"/>
              <w:rPr>
                <w:rFonts w:cs="Calibri"/>
                <w:color w:val="000000"/>
                <w:sz w:val="16"/>
                <w:szCs w:val="16"/>
              </w:rPr>
            </w:pPr>
            <w:r>
              <w:rPr>
                <w:rFonts w:cs="Calibri"/>
                <w:color w:val="000000"/>
                <w:kern w:val="0"/>
                <w:sz w:val="16"/>
                <w:szCs w:val="16"/>
                <w:lang w:bidi="ar"/>
              </w:rPr>
              <w:t>99.67</w:t>
            </w:r>
          </w:p>
        </w:tc>
      </w:tr>
      <w:tr>
        <w:tblPrEx>
          <w:tblCellMar>
            <w:top w:w="0" w:type="dxa"/>
            <w:left w:w="108" w:type="dxa"/>
            <w:bottom w:w="0" w:type="dxa"/>
            <w:right w:w="108" w:type="dxa"/>
          </w:tblCellMar>
        </w:tblPrEx>
        <w:trPr>
          <w:trHeight w:val="300" w:hRule="atLeast"/>
        </w:trPr>
        <w:tc>
          <w:tcPr>
            <w:tcW w:w="1279" w:type="dxa"/>
            <w:vMerge w:val="continue"/>
            <w:tcBorders>
              <w:top w:val="nil"/>
              <w:left w:val="nil"/>
              <w:bottom w:val="nil"/>
              <w:right w:val="nil"/>
            </w:tcBorders>
            <w:shd w:val="clear" w:color="auto" w:fill="auto"/>
          </w:tcPr>
          <w:p>
            <w:pPr>
              <w:jc w:val="center"/>
              <w:rPr>
                <w:rFonts w:ascii="宋体" w:hAnsi="宋体"/>
                <w:color w:val="000000"/>
                <w:sz w:val="16"/>
                <w:szCs w:val="16"/>
              </w:rPr>
            </w:pPr>
          </w:p>
        </w:tc>
        <w:tc>
          <w:tcPr>
            <w:tcW w:w="881" w:type="dxa"/>
            <w:tcBorders>
              <w:top w:val="nil"/>
              <w:left w:val="nil"/>
              <w:bottom w:val="nil"/>
              <w:right w:val="nil"/>
            </w:tcBorders>
            <w:shd w:val="clear" w:color="auto" w:fill="auto"/>
          </w:tcPr>
          <w:p>
            <w:pPr>
              <w:widowControl/>
              <w:jc w:val="left"/>
              <w:textAlignment w:val="top"/>
              <w:rPr>
                <w:rFonts w:ascii="宋体" w:hAnsi="宋体"/>
                <w:b/>
                <w:bCs/>
                <w:color w:val="000000"/>
                <w:sz w:val="16"/>
                <w:szCs w:val="16"/>
              </w:rPr>
            </w:pPr>
            <w:r>
              <w:rPr>
                <w:rFonts w:hint="eastAsia" w:ascii="宋体" w:hAnsi="宋体"/>
                <w:b/>
                <w:bCs/>
                <w:color w:val="000000"/>
                <w:kern w:val="0"/>
                <w:sz w:val="16"/>
                <w:szCs w:val="16"/>
                <w:lang w:bidi="ar"/>
              </w:rPr>
              <w:t>其中</w:t>
            </w:r>
            <w:r>
              <w:rPr>
                <w:rFonts w:ascii="Arial" w:hAnsi="Arial" w:cs="Arial"/>
                <w:b/>
                <w:bCs/>
                <w:color w:val="000000"/>
                <w:kern w:val="0"/>
                <w:sz w:val="16"/>
                <w:szCs w:val="16"/>
                <w:lang w:bidi="ar"/>
              </w:rPr>
              <w:t>:</w:t>
            </w:r>
            <w:r>
              <w:rPr>
                <w:rFonts w:hint="eastAsia" w:ascii="宋体" w:hAnsi="宋体"/>
                <w:b/>
                <w:bCs/>
                <w:color w:val="000000"/>
                <w:kern w:val="0"/>
                <w:sz w:val="16"/>
                <w:szCs w:val="16"/>
                <w:lang w:bidi="ar"/>
              </w:rPr>
              <w:t>财政资金</w:t>
            </w:r>
          </w:p>
        </w:tc>
        <w:tc>
          <w:tcPr>
            <w:tcW w:w="1464" w:type="dxa"/>
            <w:tcBorders>
              <w:top w:val="nil"/>
              <w:left w:val="nil"/>
              <w:bottom w:val="nil"/>
              <w:right w:val="nil"/>
            </w:tcBorders>
            <w:shd w:val="clear" w:color="auto" w:fill="auto"/>
          </w:tcPr>
          <w:p>
            <w:pPr>
              <w:widowControl/>
              <w:jc w:val="right"/>
              <w:textAlignment w:val="top"/>
              <w:rPr>
                <w:rFonts w:cs="Calibri"/>
                <w:color w:val="000000"/>
                <w:sz w:val="16"/>
                <w:szCs w:val="16"/>
              </w:rPr>
            </w:pPr>
            <w:r>
              <w:rPr>
                <w:rFonts w:cs="Calibri"/>
                <w:color w:val="000000"/>
                <w:kern w:val="0"/>
                <w:sz w:val="16"/>
                <w:szCs w:val="16"/>
                <w:lang w:bidi="ar"/>
              </w:rPr>
              <w:t>57.000000</w:t>
            </w:r>
          </w:p>
        </w:tc>
        <w:tc>
          <w:tcPr>
            <w:tcW w:w="1692" w:type="dxa"/>
            <w:tcBorders>
              <w:top w:val="nil"/>
              <w:left w:val="nil"/>
              <w:bottom w:val="nil"/>
              <w:right w:val="nil"/>
            </w:tcBorders>
            <w:shd w:val="clear" w:color="auto" w:fill="auto"/>
          </w:tcPr>
          <w:p>
            <w:pPr>
              <w:widowControl/>
              <w:jc w:val="left"/>
              <w:textAlignment w:val="top"/>
              <w:rPr>
                <w:rFonts w:ascii="宋体" w:hAnsi="宋体"/>
                <w:b/>
                <w:bCs/>
                <w:color w:val="000000"/>
                <w:sz w:val="16"/>
                <w:szCs w:val="16"/>
              </w:rPr>
            </w:pPr>
            <w:r>
              <w:rPr>
                <w:rFonts w:hint="eastAsia" w:ascii="宋体" w:hAnsi="宋体"/>
                <w:b/>
                <w:bCs/>
                <w:color w:val="000000"/>
                <w:kern w:val="0"/>
                <w:sz w:val="16"/>
                <w:szCs w:val="16"/>
                <w:lang w:bidi="ar"/>
              </w:rPr>
              <w:t>其中</w:t>
            </w:r>
            <w:r>
              <w:rPr>
                <w:rFonts w:ascii="Arial" w:hAnsi="Arial" w:cs="Arial"/>
                <w:b/>
                <w:bCs/>
                <w:color w:val="000000"/>
                <w:kern w:val="0"/>
                <w:sz w:val="16"/>
                <w:szCs w:val="16"/>
                <w:lang w:bidi="ar"/>
              </w:rPr>
              <w:t>:</w:t>
            </w:r>
            <w:r>
              <w:rPr>
                <w:rFonts w:hint="eastAsia" w:ascii="宋体" w:hAnsi="宋体"/>
                <w:b/>
                <w:bCs/>
                <w:color w:val="000000"/>
                <w:kern w:val="0"/>
                <w:sz w:val="16"/>
                <w:szCs w:val="16"/>
                <w:lang w:bidi="ar"/>
              </w:rPr>
              <w:t>财政资金</w:t>
            </w:r>
          </w:p>
        </w:tc>
        <w:tc>
          <w:tcPr>
            <w:tcW w:w="2928" w:type="dxa"/>
            <w:gridSpan w:val="2"/>
            <w:tcBorders>
              <w:top w:val="nil"/>
              <w:left w:val="nil"/>
              <w:bottom w:val="single" w:color="B0C4DE" w:sz="4" w:space="0"/>
              <w:right w:val="single" w:color="B0C4DE" w:sz="4" w:space="0"/>
            </w:tcBorders>
            <w:shd w:val="clear" w:color="auto" w:fill="auto"/>
          </w:tcPr>
          <w:p>
            <w:pPr>
              <w:widowControl/>
              <w:jc w:val="right"/>
              <w:textAlignment w:val="top"/>
              <w:rPr>
                <w:rFonts w:cs="Calibri"/>
                <w:color w:val="000000"/>
                <w:sz w:val="16"/>
                <w:szCs w:val="16"/>
              </w:rPr>
            </w:pPr>
            <w:r>
              <w:rPr>
                <w:rFonts w:cs="Calibri"/>
                <w:color w:val="000000"/>
                <w:kern w:val="0"/>
                <w:sz w:val="16"/>
                <w:szCs w:val="16"/>
                <w:lang w:bidi="ar"/>
              </w:rPr>
              <w:t>57.000000</w:t>
            </w:r>
          </w:p>
        </w:tc>
        <w:tc>
          <w:tcPr>
            <w:tcW w:w="1661" w:type="dxa"/>
            <w:gridSpan w:val="2"/>
            <w:tcBorders>
              <w:top w:val="nil"/>
              <w:left w:val="nil"/>
              <w:bottom w:val="single" w:color="B0C4DE" w:sz="4" w:space="0"/>
              <w:right w:val="single" w:color="B0C4DE" w:sz="4" w:space="0"/>
            </w:tcBorders>
            <w:shd w:val="clear" w:color="auto" w:fill="auto"/>
          </w:tcPr>
          <w:p>
            <w:pPr>
              <w:widowControl/>
              <w:jc w:val="left"/>
              <w:textAlignment w:val="top"/>
              <w:rPr>
                <w:rFonts w:ascii="宋体" w:hAnsi="宋体"/>
                <w:b/>
                <w:bCs/>
                <w:color w:val="000000"/>
                <w:sz w:val="16"/>
                <w:szCs w:val="16"/>
              </w:rPr>
            </w:pPr>
            <w:r>
              <w:rPr>
                <w:rFonts w:hint="eastAsia" w:ascii="宋体" w:hAnsi="宋体"/>
                <w:b/>
                <w:bCs/>
                <w:color w:val="000000"/>
                <w:kern w:val="0"/>
                <w:sz w:val="16"/>
                <w:szCs w:val="16"/>
                <w:lang w:bidi="ar"/>
              </w:rPr>
              <w:t>其中</w:t>
            </w:r>
            <w:r>
              <w:rPr>
                <w:rFonts w:ascii="Arial" w:hAnsi="Arial" w:cs="Arial"/>
                <w:b/>
                <w:bCs/>
                <w:color w:val="000000"/>
                <w:kern w:val="0"/>
                <w:sz w:val="16"/>
                <w:szCs w:val="16"/>
                <w:lang w:bidi="ar"/>
              </w:rPr>
              <w:t>:</w:t>
            </w:r>
            <w:r>
              <w:rPr>
                <w:rFonts w:hint="eastAsia" w:ascii="宋体" w:hAnsi="宋体"/>
                <w:b/>
                <w:bCs/>
                <w:color w:val="000000"/>
                <w:kern w:val="0"/>
                <w:sz w:val="16"/>
                <w:szCs w:val="16"/>
                <w:lang w:bidi="ar"/>
              </w:rPr>
              <w:t>财政资金</w:t>
            </w:r>
          </w:p>
        </w:tc>
        <w:tc>
          <w:tcPr>
            <w:tcW w:w="2616" w:type="dxa"/>
            <w:gridSpan w:val="2"/>
            <w:tcBorders>
              <w:top w:val="nil"/>
              <w:left w:val="nil"/>
              <w:bottom w:val="single" w:color="B0C4DE" w:sz="4" w:space="0"/>
              <w:right w:val="single" w:color="B0C4DE" w:sz="4" w:space="0"/>
            </w:tcBorders>
            <w:shd w:val="clear" w:color="auto" w:fill="auto"/>
          </w:tcPr>
          <w:p>
            <w:pPr>
              <w:widowControl/>
              <w:jc w:val="right"/>
              <w:textAlignment w:val="top"/>
              <w:rPr>
                <w:rFonts w:cs="Calibri"/>
                <w:color w:val="000000"/>
                <w:sz w:val="16"/>
                <w:szCs w:val="16"/>
              </w:rPr>
            </w:pPr>
            <w:r>
              <w:rPr>
                <w:rFonts w:cs="Calibri"/>
                <w:color w:val="000000"/>
                <w:kern w:val="0"/>
                <w:sz w:val="16"/>
                <w:szCs w:val="16"/>
                <w:lang w:bidi="ar"/>
              </w:rPr>
              <w:t>56.812987</w:t>
            </w:r>
          </w:p>
        </w:tc>
        <w:tc>
          <w:tcPr>
            <w:tcW w:w="1779" w:type="dxa"/>
            <w:gridSpan w:val="2"/>
            <w:vMerge w:val="continue"/>
            <w:tcBorders>
              <w:top w:val="nil"/>
              <w:left w:val="nil"/>
              <w:bottom w:val="single" w:color="B0C4DE" w:sz="4" w:space="0"/>
              <w:right w:val="single" w:color="B0C4DE" w:sz="4" w:space="0"/>
            </w:tcBorders>
            <w:shd w:val="clear" w:color="auto" w:fill="auto"/>
          </w:tcPr>
          <w:p>
            <w:pPr>
              <w:jc w:val="right"/>
              <w:rPr>
                <w:rFonts w:cs="Calibri"/>
                <w:color w:val="000000"/>
                <w:sz w:val="16"/>
                <w:szCs w:val="16"/>
              </w:rPr>
            </w:pPr>
          </w:p>
        </w:tc>
      </w:tr>
      <w:tr>
        <w:tblPrEx>
          <w:tblCellMar>
            <w:top w:w="0" w:type="dxa"/>
            <w:left w:w="108" w:type="dxa"/>
            <w:bottom w:w="0" w:type="dxa"/>
            <w:right w:w="108" w:type="dxa"/>
          </w:tblCellMar>
        </w:tblPrEx>
        <w:trPr>
          <w:trHeight w:val="300" w:hRule="atLeast"/>
        </w:trPr>
        <w:tc>
          <w:tcPr>
            <w:tcW w:w="1279" w:type="dxa"/>
            <w:vMerge w:val="continue"/>
            <w:tcBorders>
              <w:top w:val="nil"/>
              <w:left w:val="nil"/>
              <w:bottom w:val="nil"/>
              <w:right w:val="nil"/>
            </w:tcBorders>
            <w:shd w:val="clear" w:color="auto" w:fill="auto"/>
          </w:tcPr>
          <w:p>
            <w:pPr>
              <w:jc w:val="center"/>
              <w:rPr>
                <w:rFonts w:ascii="宋体" w:hAnsi="宋体"/>
                <w:color w:val="000000"/>
                <w:sz w:val="16"/>
                <w:szCs w:val="16"/>
              </w:rPr>
            </w:pPr>
          </w:p>
        </w:tc>
        <w:tc>
          <w:tcPr>
            <w:tcW w:w="881" w:type="dxa"/>
            <w:tcBorders>
              <w:top w:val="nil"/>
              <w:left w:val="nil"/>
              <w:bottom w:val="nil"/>
              <w:right w:val="nil"/>
            </w:tcBorders>
            <w:shd w:val="clear" w:color="auto" w:fill="auto"/>
          </w:tcPr>
          <w:p>
            <w:pPr>
              <w:widowControl/>
              <w:jc w:val="left"/>
              <w:textAlignment w:val="top"/>
              <w:rPr>
                <w:rFonts w:ascii="宋体" w:hAnsi="宋体"/>
                <w:b/>
                <w:bCs/>
                <w:color w:val="000000"/>
                <w:sz w:val="16"/>
                <w:szCs w:val="16"/>
              </w:rPr>
            </w:pPr>
            <w:r>
              <w:rPr>
                <w:rFonts w:hint="eastAsia" w:ascii="宋体" w:hAnsi="宋体"/>
                <w:b/>
                <w:bCs/>
                <w:color w:val="000000"/>
                <w:kern w:val="0"/>
                <w:sz w:val="16"/>
                <w:szCs w:val="16"/>
                <w:lang w:bidi="ar"/>
              </w:rPr>
              <w:t>其他</w:t>
            </w:r>
          </w:p>
        </w:tc>
        <w:tc>
          <w:tcPr>
            <w:tcW w:w="1464" w:type="dxa"/>
            <w:tcBorders>
              <w:top w:val="nil"/>
              <w:left w:val="nil"/>
              <w:bottom w:val="nil"/>
              <w:right w:val="nil"/>
            </w:tcBorders>
            <w:shd w:val="clear" w:color="auto" w:fill="auto"/>
          </w:tcPr>
          <w:p>
            <w:pPr>
              <w:widowControl/>
              <w:jc w:val="right"/>
              <w:textAlignment w:val="top"/>
              <w:rPr>
                <w:rFonts w:cs="Calibri"/>
                <w:color w:val="000000"/>
                <w:sz w:val="16"/>
                <w:szCs w:val="16"/>
              </w:rPr>
            </w:pPr>
            <w:r>
              <w:rPr>
                <w:rFonts w:cs="Calibri"/>
                <w:color w:val="000000"/>
                <w:kern w:val="0"/>
                <w:sz w:val="16"/>
                <w:szCs w:val="16"/>
                <w:lang w:bidi="ar"/>
              </w:rPr>
              <w:t>0</w:t>
            </w:r>
          </w:p>
        </w:tc>
        <w:tc>
          <w:tcPr>
            <w:tcW w:w="1692" w:type="dxa"/>
            <w:tcBorders>
              <w:top w:val="nil"/>
              <w:left w:val="nil"/>
              <w:bottom w:val="nil"/>
              <w:right w:val="nil"/>
            </w:tcBorders>
            <w:shd w:val="clear" w:color="auto" w:fill="auto"/>
          </w:tcPr>
          <w:p>
            <w:pPr>
              <w:widowControl/>
              <w:jc w:val="left"/>
              <w:textAlignment w:val="top"/>
              <w:rPr>
                <w:rFonts w:ascii="宋体" w:hAnsi="宋体"/>
                <w:b/>
                <w:bCs/>
                <w:color w:val="000000"/>
                <w:sz w:val="16"/>
                <w:szCs w:val="16"/>
              </w:rPr>
            </w:pPr>
            <w:r>
              <w:rPr>
                <w:rFonts w:hint="eastAsia" w:ascii="宋体" w:hAnsi="宋体"/>
                <w:b/>
                <w:bCs/>
                <w:color w:val="000000"/>
                <w:kern w:val="0"/>
                <w:sz w:val="16"/>
                <w:szCs w:val="16"/>
                <w:lang w:bidi="ar"/>
              </w:rPr>
              <w:t>其他</w:t>
            </w:r>
          </w:p>
        </w:tc>
        <w:tc>
          <w:tcPr>
            <w:tcW w:w="2928" w:type="dxa"/>
            <w:gridSpan w:val="2"/>
            <w:tcBorders>
              <w:top w:val="nil"/>
              <w:left w:val="nil"/>
              <w:bottom w:val="single" w:color="B0C4DE" w:sz="4" w:space="0"/>
              <w:right w:val="single" w:color="B0C4DE" w:sz="4" w:space="0"/>
            </w:tcBorders>
            <w:shd w:val="clear" w:color="auto" w:fill="auto"/>
          </w:tcPr>
          <w:p>
            <w:pPr>
              <w:widowControl/>
              <w:jc w:val="right"/>
              <w:textAlignment w:val="top"/>
              <w:rPr>
                <w:rFonts w:cs="Calibri"/>
                <w:color w:val="000000"/>
                <w:sz w:val="16"/>
                <w:szCs w:val="16"/>
              </w:rPr>
            </w:pPr>
            <w:r>
              <w:rPr>
                <w:rFonts w:cs="Calibri"/>
                <w:color w:val="000000"/>
                <w:kern w:val="0"/>
                <w:sz w:val="16"/>
                <w:szCs w:val="16"/>
                <w:lang w:bidi="ar"/>
              </w:rPr>
              <w:t>0</w:t>
            </w:r>
          </w:p>
        </w:tc>
        <w:tc>
          <w:tcPr>
            <w:tcW w:w="1661" w:type="dxa"/>
            <w:gridSpan w:val="2"/>
            <w:tcBorders>
              <w:top w:val="nil"/>
              <w:left w:val="nil"/>
              <w:bottom w:val="single" w:color="B0C4DE" w:sz="4" w:space="0"/>
              <w:right w:val="single" w:color="B0C4DE" w:sz="4" w:space="0"/>
            </w:tcBorders>
            <w:shd w:val="clear" w:color="auto" w:fill="auto"/>
          </w:tcPr>
          <w:p>
            <w:pPr>
              <w:widowControl/>
              <w:jc w:val="left"/>
              <w:textAlignment w:val="top"/>
              <w:rPr>
                <w:rFonts w:ascii="宋体" w:hAnsi="宋体"/>
                <w:b/>
                <w:bCs/>
                <w:color w:val="000000"/>
                <w:sz w:val="16"/>
                <w:szCs w:val="16"/>
              </w:rPr>
            </w:pPr>
            <w:r>
              <w:rPr>
                <w:rFonts w:hint="eastAsia" w:ascii="宋体" w:hAnsi="宋体"/>
                <w:b/>
                <w:bCs/>
                <w:color w:val="000000"/>
                <w:kern w:val="0"/>
                <w:sz w:val="16"/>
                <w:szCs w:val="16"/>
                <w:lang w:bidi="ar"/>
              </w:rPr>
              <w:t>其他</w:t>
            </w:r>
          </w:p>
        </w:tc>
        <w:tc>
          <w:tcPr>
            <w:tcW w:w="2616" w:type="dxa"/>
            <w:gridSpan w:val="2"/>
            <w:tcBorders>
              <w:top w:val="nil"/>
              <w:left w:val="nil"/>
              <w:bottom w:val="single" w:color="B0C4DE" w:sz="4" w:space="0"/>
              <w:right w:val="single" w:color="B0C4DE" w:sz="4" w:space="0"/>
            </w:tcBorders>
            <w:shd w:val="clear" w:color="auto" w:fill="auto"/>
          </w:tcPr>
          <w:p>
            <w:pPr>
              <w:widowControl/>
              <w:jc w:val="right"/>
              <w:textAlignment w:val="top"/>
              <w:rPr>
                <w:rFonts w:cs="Calibri"/>
                <w:color w:val="000000"/>
                <w:sz w:val="16"/>
                <w:szCs w:val="16"/>
              </w:rPr>
            </w:pPr>
            <w:r>
              <w:rPr>
                <w:rFonts w:cs="Calibri"/>
                <w:color w:val="000000"/>
                <w:kern w:val="0"/>
                <w:sz w:val="16"/>
                <w:szCs w:val="16"/>
                <w:lang w:bidi="ar"/>
              </w:rPr>
              <w:t>0</w:t>
            </w:r>
          </w:p>
        </w:tc>
        <w:tc>
          <w:tcPr>
            <w:tcW w:w="1779" w:type="dxa"/>
            <w:gridSpan w:val="2"/>
            <w:vMerge w:val="continue"/>
            <w:tcBorders>
              <w:top w:val="nil"/>
              <w:left w:val="nil"/>
              <w:bottom w:val="single" w:color="B0C4DE" w:sz="4" w:space="0"/>
              <w:right w:val="single" w:color="B0C4DE" w:sz="4" w:space="0"/>
            </w:tcBorders>
            <w:shd w:val="clear" w:color="auto" w:fill="auto"/>
          </w:tcPr>
          <w:p>
            <w:pPr>
              <w:jc w:val="right"/>
              <w:rPr>
                <w:rFonts w:cs="Calibri"/>
                <w:color w:val="000000"/>
                <w:sz w:val="16"/>
                <w:szCs w:val="16"/>
              </w:rPr>
            </w:pPr>
          </w:p>
        </w:tc>
      </w:tr>
      <w:tr>
        <w:tblPrEx>
          <w:tblCellMar>
            <w:top w:w="0" w:type="dxa"/>
            <w:left w:w="108" w:type="dxa"/>
            <w:bottom w:w="0" w:type="dxa"/>
            <w:right w:w="108" w:type="dxa"/>
          </w:tblCellMar>
        </w:tblPrEx>
        <w:trPr>
          <w:trHeight w:val="276" w:hRule="atLeast"/>
        </w:trPr>
        <w:tc>
          <w:tcPr>
            <w:tcW w:w="1279" w:type="dxa"/>
            <w:vMerge w:val="restart"/>
            <w:tcBorders>
              <w:top w:val="nil"/>
              <w:left w:val="nil"/>
              <w:bottom w:val="nil"/>
              <w:right w:val="nil"/>
            </w:tcBorders>
            <w:shd w:val="clear" w:color="auto" w:fill="auto"/>
          </w:tcPr>
          <w:p>
            <w:pPr>
              <w:widowControl/>
              <w:jc w:val="center"/>
              <w:textAlignment w:val="top"/>
              <w:rPr>
                <w:rFonts w:ascii="宋体" w:hAnsi="宋体"/>
                <w:color w:val="000000"/>
                <w:sz w:val="16"/>
                <w:szCs w:val="16"/>
              </w:rPr>
            </w:pPr>
            <w:r>
              <w:rPr>
                <w:rFonts w:hint="eastAsia" w:ascii="宋体" w:hAnsi="宋体"/>
                <w:color w:val="000000"/>
                <w:kern w:val="0"/>
                <w:sz w:val="16"/>
                <w:szCs w:val="16"/>
                <w:lang w:bidi="ar"/>
              </w:rPr>
              <w:t>三、目标完成情况</w:t>
            </w:r>
          </w:p>
        </w:tc>
        <w:tc>
          <w:tcPr>
            <w:tcW w:w="6281" w:type="dxa"/>
            <w:gridSpan w:val="4"/>
            <w:tcBorders>
              <w:top w:val="nil"/>
              <w:left w:val="nil"/>
              <w:bottom w:val="nil"/>
              <w:right w:val="nil"/>
            </w:tcBorders>
            <w:shd w:val="clear" w:color="auto" w:fill="auto"/>
          </w:tcPr>
          <w:p>
            <w:pPr>
              <w:widowControl/>
              <w:jc w:val="center"/>
              <w:textAlignment w:val="top"/>
              <w:rPr>
                <w:rFonts w:ascii="宋体" w:hAnsi="宋体"/>
                <w:color w:val="000000"/>
                <w:sz w:val="16"/>
                <w:szCs w:val="16"/>
              </w:rPr>
            </w:pPr>
            <w:r>
              <w:rPr>
                <w:rFonts w:hint="eastAsia" w:ascii="宋体" w:hAnsi="宋体"/>
                <w:color w:val="000000"/>
                <w:kern w:val="0"/>
                <w:sz w:val="16"/>
                <w:szCs w:val="16"/>
                <w:lang w:bidi="ar"/>
              </w:rPr>
              <w:t>年度预期目标</w:t>
            </w:r>
          </w:p>
        </w:tc>
        <w:tc>
          <w:tcPr>
            <w:tcW w:w="4961" w:type="dxa"/>
            <w:gridSpan w:val="5"/>
            <w:tcBorders>
              <w:top w:val="nil"/>
              <w:left w:val="nil"/>
              <w:bottom w:val="nil"/>
              <w:right w:val="nil"/>
            </w:tcBorders>
            <w:shd w:val="clear" w:color="auto" w:fill="auto"/>
          </w:tcPr>
          <w:p>
            <w:pPr>
              <w:widowControl/>
              <w:jc w:val="center"/>
              <w:textAlignment w:val="top"/>
              <w:rPr>
                <w:rFonts w:ascii="宋体" w:hAnsi="宋体"/>
                <w:color w:val="000000"/>
                <w:sz w:val="16"/>
                <w:szCs w:val="16"/>
              </w:rPr>
            </w:pPr>
            <w:r>
              <w:rPr>
                <w:rFonts w:hint="eastAsia" w:ascii="宋体" w:hAnsi="宋体"/>
                <w:color w:val="000000"/>
                <w:kern w:val="0"/>
                <w:sz w:val="16"/>
                <w:szCs w:val="16"/>
                <w:lang w:bidi="ar"/>
              </w:rPr>
              <w:t>具体完成情况</w:t>
            </w:r>
          </w:p>
        </w:tc>
        <w:tc>
          <w:tcPr>
            <w:tcW w:w="1779" w:type="dxa"/>
            <w:gridSpan w:val="2"/>
            <w:tcBorders>
              <w:top w:val="nil"/>
              <w:left w:val="nil"/>
              <w:bottom w:val="nil"/>
              <w:right w:val="nil"/>
            </w:tcBorders>
            <w:shd w:val="clear" w:color="auto" w:fill="auto"/>
          </w:tcPr>
          <w:p>
            <w:pPr>
              <w:widowControl/>
              <w:jc w:val="center"/>
              <w:textAlignment w:val="top"/>
              <w:rPr>
                <w:rFonts w:ascii="宋体" w:hAnsi="宋体"/>
                <w:color w:val="000000"/>
                <w:sz w:val="16"/>
                <w:szCs w:val="16"/>
              </w:rPr>
            </w:pPr>
            <w:r>
              <w:rPr>
                <w:rFonts w:hint="eastAsia" w:ascii="宋体" w:hAnsi="宋体"/>
                <w:color w:val="000000"/>
                <w:kern w:val="0"/>
                <w:sz w:val="16"/>
                <w:szCs w:val="16"/>
                <w:lang w:bidi="ar"/>
              </w:rPr>
              <w:t>总体完成率</w:t>
            </w:r>
            <w:r>
              <w:rPr>
                <w:rFonts w:cs="Calibri"/>
                <w:color w:val="000000"/>
                <w:kern w:val="0"/>
                <w:sz w:val="16"/>
                <w:szCs w:val="16"/>
                <w:lang w:bidi="ar"/>
              </w:rPr>
              <w:t>(%)</w:t>
            </w:r>
          </w:p>
        </w:tc>
      </w:tr>
      <w:tr>
        <w:tblPrEx>
          <w:tblCellMar>
            <w:top w:w="0" w:type="dxa"/>
            <w:left w:w="108" w:type="dxa"/>
            <w:bottom w:w="0" w:type="dxa"/>
            <w:right w:w="108" w:type="dxa"/>
          </w:tblCellMar>
        </w:tblPrEx>
        <w:trPr>
          <w:trHeight w:val="450" w:hRule="atLeast"/>
        </w:trPr>
        <w:tc>
          <w:tcPr>
            <w:tcW w:w="1279" w:type="dxa"/>
            <w:vMerge w:val="continue"/>
            <w:tcBorders>
              <w:top w:val="nil"/>
              <w:left w:val="nil"/>
              <w:bottom w:val="nil"/>
              <w:right w:val="nil"/>
            </w:tcBorders>
            <w:shd w:val="clear" w:color="auto" w:fill="auto"/>
          </w:tcPr>
          <w:p>
            <w:pPr>
              <w:jc w:val="center"/>
              <w:rPr>
                <w:rFonts w:ascii="宋体" w:hAnsi="宋体"/>
                <w:color w:val="000000"/>
                <w:sz w:val="16"/>
                <w:szCs w:val="16"/>
              </w:rPr>
            </w:pPr>
          </w:p>
        </w:tc>
        <w:tc>
          <w:tcPr>
            <w:tcW w:w="6281" w:type="dxa"/>
            <w:gridSpan w:val="4"/>
            <w:tcBorders>
              <w:top w:val="single" w:color="B0C4DE" w:sz="4" w:space="0"/>
              <w:left w:val="single" w:color="B0C4DE" w:sz="4" w:space="0"/>
              <w:bottom w:val="single" w:color="B0C4DE" w:sz="4" w:space="0"/>
              <w:right w:val="single" w:color="B0C4DE" w:sz="4" w:space="0"/>
            </w:tcBorders>
            <w:shd w:val="clear" w:color="auto" w:fill="auto"/>
          </w:tcPr>
          <w:p>
            <w:pPr>
              <w:widowControl/>
              <w:jc w:val="left"/>
              <w:textAlignment w:val="top"/>
              <w:rPr>
                <w:rFonts w:ascii="宋体" w:hAnsi="宋体"/>
                <w:color w:val="000000"/>
                <w:sz w:val="16"/>
                <w:szCs w:val="16"/>
              </w:rPr>
            </w:pPr>
            <w:r>
              <w:rPr>
                <w:rFonts w:hint="eastAsia" w:ascii="宋体" w:hAnsi="宋体"/>
                <w:color w:val="000000"/>
                <w:kern w:val="0"/>
                <w:sz w:val="16"/>
                <w:szCs w:val="16"/>
                <w:lang w:bidi="ar"/>
              </w:rPr>
              <w:t>开展医疗和托幼机构消毒质量监测，掌握医疗和托幼机构的消毒工作质量动态并提供技术指导</w:t>
            </w:r>
            <w:r>
              <w:rPr>
                <w:rFonts w:ascii="Arial" w:hAnsi="Arial" w:cs="Arial"/>
                <w:color w:val="000000"/>
                <w:kern w:val="0"/>
                <w:sz w:val="16"/>
                <w:szCs w:val="16"/>
                <w:lang w:bidi="ar"/>
              </w:rPr>
              <w:t xml:space="preserve">       </w:t>
            </w:r>
          </w:p>
        </w:tc>
        <w:tc>
          <w:tcPr>
            <w:tcW w:w="4961" w:type="dxa"/>
            <w:gridSpan w:val="5"/>
            <w:tcBorders>
              <w:top w:val="single" w:color="B0C4DE" w:sz="4" w:space="0"/>
              <w:left w:val="single" w:color="B0C4DE" w:sz="4" w:space="0"/>
              <w:bottom w:val="single" w:color="B0C4DE" w:sz="4" w:space="0"/>
              <w:right w:val="single" w:color="B0C4DE" w:sz="4" w:space="0"/>
            </w:tcBorders>
            <w:shd w:val="clear" w:color="auto" w:fill="auto"/>
          </w:tcPr>
          <w:p>
            <w:pPr>
              <w:widowControl/>
              <w:jc w:val="left"/>
              <w:textAlignment w:val="top"/>
              <w:rPr>
                <w:rFonts w:ascii="宋体" w:hAnsi="宋体"/>
                <w:color w:val="000000"/>
                <w:sz w:val="16"/>
                <w:szCs w:val="16"/>
              </w:rPr>
            </w:pPr>
            <w:r>
              <w:rPr>
                <w:rFonts w:hint="eastAsia" w:ascii="宋体" w:hAnsi="宋体"/>
                <w:color w:val="000000"/>
                <w:kern w:val="0"/>
                <w:sz w:val="16"/>
                <w:szCs w:val="16"/>
                <w:lang w:bidi="ar"/>
              </w:rPr>
              <w:t>已完成</w:t>
            </w:r>
          </w:p>
        </w:tc>
        <w:tc>
          <w:tcPr>
            <w:tcW w:w="1779" w:type="dxa"/>
            <w:gridSpan w:val="2"/>
            <w:tcBorders>
              <w:top w:val="nil"/>
              <w:left w:val="nil"/>
              <w:bottom w:val="single" w:color="B0C4DE" w:sz="4" w:space="0"/>
              <w:right w:val="single" w:color="B0C4DE" w:sz="4" w:space="0"/>
            </w:tcBorders>
            <w:shd w:val="clear" w:color="auto" w:fill="auto"/>
          </w:tcPr>
          <w:p>
            <w:pPr>
              <w:widowControl/>
              <w:jc w:val="right"/>
              <w:textAlignment w:val="top"/>
              <w:rPr>
                <w:rFonts w:cs="Calibri"/>
                <w:color w:val="000000"/>
                <w:sz w:val="16"/>
                <w:szCs w:val="16"/>
              </w:rPr>
            </w:pPr>
            <w:r>
              <w:rPr>
                <w:rFonts w:cs="Calibri"/>
                <w:color w:val="000000"/>
                <w:kern w:val="0"/>
                <w:sz w:val="16"/>
                <w:szCs w:val="16"/>
                <w:lang w:bidi="ar"/>
              </w:rPr>
              <w:t>100.00</w:t>
            </w:r>
          </w:p>
        </w:tc>
      </w:tr>
      <w:tr>
        <w:tblPrEx>
          <w:tblCellMar>
            <w:top w:w="0" w:type="dxa"/>
            <w:left w:w="108" w:type="dxa"/>
            <w:bottom w:w="0" w:type="dxa"/>
            <w:right w:w="108" w:type="dxa"/>
          </w:tblCellMar>
        </w:tblPrEx>
        <w:trPr>
          <w:trHeight w:val="450" w:hRule="atLeast"/>
        </w:trPr>
        <w:tc>
          <w:tcPr>
            <w:tcW w:w="1279" w:type="dxa"/>
            <w:vMerge w:val="continue"/>
            <w:tcBorders>
              <w:top w:val="nil"/>
              <w:left w:val="nil"/>
              <w:bottom w:val="nil"/>
              <w:right w:val="nil"/>
            </w:tcBorders>
            <w:shd w:val="clear" w:color="auto" w:fill="auto"/>
          </w:tcPr>
          <w:p>
            <w:pPr>
              <w:jc w:val="center"/>
              <w:rPr>
                <w:rFonts w:ascii="宋体" w:hAnsi="宋体"/>
                <w:color w:val="000000"/>
                <w:sz w:val="16"/>
                <w:szCs w:val="16"/>
              </w:rPr>
            </w:pPr>
          </w:p>
        </w:tc>
        <w:tc>
          <w:tcPr>
            <w:tcW w:w="6281" w:type="dxa"/>
            <w:gridSpan w:val="4"/>
            <w:tcBorders>
              <w:top w:val="single" w:color="B0C4DE" w:sz="4" w:space="0"/>
              <w:left w:val="single" w:color="B0C4DE" w:sz="4" w:space="0"/>
              <w:bottom w:val="single" w:color="B0C4DE" w:sz="4" w:space="0"/>
              <w:right w:val="single" w:color="B0C4DE" w:sz="4" w:space="0"/>
            </w:tcBorders>
            <w:shd w:val="clear" w:color="auto" w:fill="auto"/>
          </w:tcPr>
          <w:p>
            <w:pPr>
              <w:widowControl/>
              <w:jc w:val="left"/>
              <w:textAlignment w:val="top"/>
              <w:rPr>
                <w:rFonts w:ascii="宋体" w:hAnsi="宋体"/>
                <w:color w:val="000000"/>
                <w:sz w:val="16"/>
                <w:szCs w:val="16"/>
              </w:rPr>
            </w:pPr>
            <w:r>
              <w:rPr>
                <w:rFonts w:hint="eastAsia" w:ascii="宋体" w:hAnsi="宋体"/>
                <w:color w:val="000000"/>
                <w:kern w:val="0"/>
                <w:sz w:val="16"/>
                <w:szCs w:val="16"/>
                <w:lang w:bidi="ar"/>
              </w:rPr>
              <w:t>重点传染病监测工作</w:t>
            </w:r>
          </w:p>
        </w:tc>
        <w:tc>
          <w:tcPr>
            <w:tcW w:w="4961" w:type="dxa"/>
            <w:gridSpan w:val="5"/>
            <w:tcBorders>
              <w:top w:val="single" w:color="B0C4DE" w:sz="4" w:space="0"/>
              <w:left w:val="single" w:color="B0C4DE" w:sz="4" w:space="0"/>
              <w:bottom w:val="single" w:color="B0C4DE" w:sz="4" w:space="0"/>
              <w:right w:val="single" w:color="B0C4DE" w:sz="4" w:space="0"/>
            </w:tcBorders>
            <w:shd w:val="clear" w:color="auto" w:fill="auto"/>
          </w:tcPr>
          <w:p>
            <w:pPr>
              <w:widowControl/>
              <w:jc w:val="left"/>
              <w:textAlignment w:val="top"/>
              <w:rPr>
                <w:rFonts w:ascii="宋体" w:hAnsi="宋体"/>
                <w:color w:val="000000"/>
                <w:sz w:val="16"/>
                <w:szCs w:val="16"/>
              </w:rPr>
            </w:pPr>
            <w:r>
              <w:rPr>
                <w:rFonts w:hint="eastAsia" w:ascii="宋体" w:hAnsi="宋体"/>
                <w:color w:val="000000"/>
                <w:kern w:val="0"/>
                <w:sz w:val="16"/>
                <w:szCs w:val="16"/>
                <w:lang w:bidi="ar"/>
              </w:rPr>
              <w:t>已完成</w:t>
            </w:r>
          </w:p>
        </w:tc>
        <w:tc>
          <w:tcPr>
            <w:tcW w:w="1779" w:type="dxa"/>
            <w:gridSpan w:val="2"/>
            <w:tcBorders>
              <w:top w:val="nil"/>
              <w:left w:val="nil"/>
              <w:bottom w:val="single" w:color="B0C4DE" w:sz="4" w:space="0"/>
              <w:right w:val="single" w:color="B0C4DE" w:sz="4" w:space="0"/>
            </w:tcBorders>
            <w:shd w:val="clear" w:color="auto" w:fill="auto"/>
          </w:tcPr>
          <w:p>
            <w:pPr>
              <w:widowControl/>
              <w:jc w:val="right"/>
              <w:textAlignment w:val="top"/>
              <w:rPr>
                <w:rFonts w:cs="Calibri"/>
                <w:color w:val="000000"/>
                <w:sz w:val="16"/>
                <w:szCs w:val="16"/>
              </w:rPr>
            </w:pPr>
            <w:r>
              <w:rPr>
                <w:rFonts w:cs="Calibri"/>
                <w:color w:val="000000"/>
                <w:kern w:val="0"/>
                <w:sz w:val="16"/>
                <w:szCs w:val="16"/>
                <w:lang w:bidi="ar"/>
              </w:rPr>
              <w:t>100.00</w:t>
            </w:r>
          </w:p>
        </w:tc>
      </w:tr>
      <w:tr>
        <w:tblPrEx>
          <w:tblCellMar>
            <w:top w:w="0" w:type="dxa"/>
            <w:left w:w="108" w:type="dxa"/>
            <w:bottom w:w="0" w:type="dxa"/>
            <w:right w:w="108" w:type="dxa"/>
          </w:tblCellMar>
        </w:tblPrEx>
        <w:trPr>
          <w:trHeight w:val="450" w:hRule="atLeast"/>
        </w:trPr>
        <w:tc>
          <w:tcPr>
            <w:tcW w:w="1279" w:type="dxa"/>
            <w:vMerge w:val="continue"/>
            <w:tcBorders>
              <w:top w:val="nil"/>
              <w:left w:val="nil"/>
              <w:bottom w:val="nil"/>
              <w:right w:val="nil"/>
            </w:tcBorders>
            <w:shd w:val="clear" w:color="auto" w:fill="auto"/>
          </w:tcPr>
          <w:p>
            <w:pPr>
              <w:jc w:val="center"/>
              <w:rPr>
                <w:rFonts w:ascii="宋体" w:hAnsi="宋体"/>
                <w:color w:val="000000"/>
                <w:sz w:val="16"/>
                <w:szCs w:val="16"/>
              </w:rPr>
            </w:pPr>
          </w:p>
        </w:tc>
        <w:tc>
          <w:tcPr>
            <w:tcW w:w="6281" w:type="dxa"/>
            <w:gridSpan w:val="4"/>
            <w:tcBorders>
              <w:top w:val="single" w:color="B0C4DE" w:sz="4" w:space="0"/>
              <w:left w:val="single" w:color="B0C4DE" w:sz="4" w:space="0"/>
              <w:bottom w:val="single" w:color="B0C4DE" w:sz="4" w:space="0"/>
              <w:right w:val="single" w:color="B0C4DE" w:sz="4" w:space="0"/>
            </w:tcBorders>
            <w:shd w:val="clear" w:color="auto" w:fill="auto"/>
          </w:tcPr>
          <w:p>
            <w:pPr>
              <w:widowControl/>
              <w:jc w:val="left"/>
              <w:textAlignment w:val="top"/>
              <w:rPr>
                <w:rFonts w:ascii="宋体" w:hAnsi="宋体"/>
                <w:color w:val="000000"/>
                <w:sz w:val="16"/>
                <w:szCs w:val="16"/>
              </w:rPr>
            </w:pPr>
            <w:r>
              <w:rPr>
                <w:rFonts w:hint="eastAsia" w:ascii="宋体" w:hAnsi="宋体"/>
                <w:color w:val="000000"/>
                <w:kern w:val="0"/>
                <w:sz w:val="16"/>
                <w:szCs w:val="16"/>
                <w:lang w:bidi="ar"/>
              </w:rPr>
              <w:t>保障北戴河中直疗养院食品安全，对供应中直疗养院的粮食、食用油等食品进行暑期前检验检测。</w:t>
            </w:r>
          </w:p>
        </w:tc>
        <w:tc>
          <w:tcPr>
            <w:tcW w:w="4961" w:type="dxa"/>
            <w:gridSpan w:val="5"/>
            <w:tcBorders>
              <w:top w:val="single" w:color="B0C4DE" w:sz="4" w:space="0"/>
              <w:left w:val="single" w:color="B0C4DE" w:sz="4" w:space="0"/>
              <w:bottom w:val="single" w:color="B0C4DE" w:sz="4" w:space="0"/>
              <w:right w:val="single" w:color="B0C4DE" w:sz="4" w:space="0"/>
            </w:tcBorders>
            <w:shd w:val="clear" w:color="auto" w:fill="auto"/>
          </w:tcPr>
          <w:p>
            <w:pPr>
              <w:widowControl/>
              <w:jc w:val="left"/>
              <w:textAlignment w:val="top"/>
              <w:rPr>
                <w:rFonts w:ascii="宋体" w:hAnsi="宋体"/>
                <w:color w:val="000000"/>
                <w:sz w:val="16"/>
                <w:szCs w:val="16"/>
              </w:rPr>
            </w:pPr>
            <w:r>
              <w:rPr>
                <w:rFonts w:hint="eastAsia" w:ascii="宋体" w:hAnsi="宋体"/>
                <w:color w:val="000000"/>
                <w:kern w:val="0"/>
                <w:sz w:val="16"/>
                <w:szCs w:val="16"/>
                <w:lang w:bidi="ar"/>
              </w:rPr>
              <w:t>已完成</w:t>
            </w:r>
          </w:p>
        </w:tc>
        <w:tc>
          <w:tcPr>
            <w:tcW w:w="1779" w:type="dxa"/>
            <w:gridSpan w:val="2"/>
            <w:tcBorders>
              <w:top w:val="nil"/>
              <w:left w:val="nil"/>
              <w:bottom w:val="single" w:color="B0C4DE" w:sz="4" w:space="0"/>
              <w:right w:val="single" w:color="B0C4DE" w:sz="4" w:space="0"/>
            </w:tcBorders>
            <w:shd w:val="clear" w:color="auto" w:fill="auto"/>
          </w:tcPr>
          <w:p>
            <w:pPr>
              <w:widowControl/>
              <w:jc w:val="right"/>
              <w:textAlignment w:val="top"/>
              <w:rPr>
                <w:rFonts w:cs="Calibri"/>
                <w:color w:val="000000"/>
                <w:sz w:val="16"/>
                <w:szCs w:val="16"/>
              </w:rPr>
            </w:pPr>
            <w:r>
              <w:rPr>
                <w:rFonts w:cs="Calibri"/>
                <w:color w:val="000000"/>
                <w:kern w:val="0"/>
                <w:sz w:val="16"/>
                <w:szCs w:val="16"/>
                <w:lang w:bidi="ar"/>
              </w:rPr>
              <w:t>100.00</w:t>
            </w:r>
          </w:p>
        </w:tc>
      </w:tr>
      <w:tr>
        <w:tblPrEx>
          <w:tblCellMar>
            <w:top w:w="0" w:type="dxa"/>
            <w:left w:w="108" w:type="dxa"/>
            <w:bottom w:w="0" w:type="dxa"/>
            <w:right w:w="108" w:type="dxa"/>
          </w:tblCellMar>
        </w:tblPrEx>
        <w:trPr>
          <w:trHeight w:val="276" w:hRule="atLeast"/>
        </w:trPr>
        <w:tc>
          <w:tcPr>
            <w:tcW w:w="1279" w:type="dxa"/>
            <w:vMerge w:val="restart"/>
            <w:tcBorders>
              <w:top w:val="nil"/>
              <w:left w:val="nil"/>
              <w:bottom w:val="nil"/>
              <w:right w:val="nil"/>
            </w:tcBorders>
            <w:shd w:val="clear" w:color="auto" w:fill="auto"/>
          </w:tcPr>
          <w:p>
            <w:pPr>
              <w:widowControl/>
              <w:jc w:val="center"/>
              <w:textAlignment w:val="top"/>
              <w:rPr>
                <w:rFonts w:ascii="宋体" w:hAnsi="宋体"/>
                <w:color w:val="000000"/>
                <w:sz w:val="16"/>
                <w:szCs w:val="16"/>
              </w:rPr>
            </w:pPr>
            <w:r>
              <w:rPr>
                <w:rFonts w:hint="eastAsia" w:ascii="宋体" w:hAnsi="宋体"/>
                <w:color w:val="000000"/>
                <w:kern w:val="0"/>
                <w:sz w:val="16"/>
                <w:szCs w:val="16"/>
                <w:lang w:bidi="ar"/>
              </w:rPr>
              <w:t>四、年度绩效</w:t>
            </w:r>
            <w:r>
              <w:rPr>
                <w:rFonts w:cs="Calibri"/>
                <w:color w:val="000000"/>
                <w:kern w:val="0"/>
                <w:sz w:val="16"/>
                <w:szCs w:val="16"/>
                <w:lang w:bidi="ar"/>
              </w:rPr>
              <w:t xml:space="preserve">        </w:t>
            </w:r>
            <w:r>
              <w:rPr>
                <w:rFonts w:hint="eastAsia" w:ascii="宋体" w:hAnsi="宋体"/>
                <w:color w:val="000000"/>
                <w:kern w:val="0"/>
                <w:sz w:val="16"/>
                <w:szCs w:val="16"/>
                <w:lang w:bidi="ar"/>
              </w:rPr>
              <w:t>指标完成情况</w:t>
            </w:r>
          </w:p>
        </w:tc>
        <w:tc>
          <w:tcPr>
            <w:tcW w:w="881" w:type="dxa"/>
            <w:vMerge w:val="restart"/>
            <w:tcBorders>
              <w:top w:val="nil"/>
              <w:left w:val="nil"/>
              <w:bottom w:val="nil"/>
              <w:right w:val="nil"/>
            </w:tcBorders>
            <w:shd w:val="clear" w:color="auto" w:fill="auto"/>
          </w:tcPr>
          <w:p>
            <w:pPr>
              <w:widowControl/>
              <w:jc w:val="center"/>
              <w:textAlignment w:val="top"/>
              <w:rPr>
                <w:rFonts w:ascii="宋体" w:hAnsi="宋体"/>
                <w:color w:val="000000"/>
                <w:sz w:val="16"/>
                <w:szCs w:val="16"/>
              </w:rPr>
            </w:pPr>
            <w:r>
              <w:rPr>
                <w:rFonts w:hint="eastAsia" w:ascii="宋体" w:hAnsi="宋体"/>
                <w:color w:val="000000"/>
                <w:kern w:val="0"/>
                <w:sz w:val="16"/>
                <w:szCs w:val="16"/>
                <w:lang w:bidi="ar"/>
              </w:rPr>
              <w:t>一级指标</w:t>
            </w:r>
          </w:p>
        </w:tc>
        <w:tc>
          <w:tcPr>
            <w:tcW w:w="1464" w:type="dxa"/>
            <w:vMerge w:val="restart"/>
            <w:tcBorders>
              <w:top w:val="nil"/>
              <w:left w:val="nil"/>
              <w:bottom w:val="nil"/>
              <w:right w:val="nil"/>
            </w:tcBorders>
            <w:shd w:val="clear" w:color="auto" w:fill="auto"/>
          </w:tcPr>
          <w:p>
            <w:pPr>
              <w:widowControl/>
              <w:jc w:val="center"/>
              <w:textAlignment w:val="top"/>
              <w:rPr>
                <w:rFonts w:ascii="宋体" w:hAnsi="宋体"/>
                <w:color w:val="000000"/>
                <w:sz w:val="16"/>
                <w:szCs w:val="16"/>
              </w:rPr>
            </w:pPr>
            <w:r>
              <w:rPr>
                <w:rFonts w:hint="eastAsia" w:ascii="宋体" w:hAnsi="宋体"/>
                <w:color w:val="000000"/>
                <w:kern w:val="0"/>
                <w:sz w:val="16"/>
                <w:szCs w:val="16"/>
                <w:lang w:bidi="ar"/>
              </w:rPr>
              <w:t>二级指标</w:t>
            </w:r>
          </w:p>
        </w:tc>
        <w:tc>
          <w:tcPr>
            <w:tcW w:w="1692" w:type="dxa"/>
            <w:vMerge w:val="restart"/>
            <w:tcBorders>
              <w:top w:val="nil"/>
              <w:left w:val="nil"/>
              <w:bottom w:val="nil"/>
              <w:right w:val="nil"/>
            </w:tcBorders>
            <w:shd w:val="clear" w:color="auto" w:fill="auto"/>
          </w:tcPr>
          <w:p>
            <w:pPr>
              <w:widowControl/>
              <w:jc w:val="center"/>
              <w:textAlignment w:val="top"/>
              <w:rPr>
                <w:rFonts w:ascii="宋体" w:hAnsi="宋体"/>
                <w:color w:val="000000"/>
                <w:sz w:val="16"/>
                <w:szCs w:val="16"/>
              </w:rPr>
            </w:pPr>
            <w:r>
              <w:rPr>
                <w:rFonts w:hint="eastAsia" w:ascii="宋体" w:hAnsi="宋体"/>
                <w:color w:val="000000"/>
                <w:kern w:val="0"/>
                <w:sz w:val="16"/>
                <w:szCs w:val="16"/>
                <w:lang w:bidi="ar"/>
              </w:rPr>
              <w:t>三级指标</w:t>
            </w:r>
          </w:p>
        </w:tc>
        <w:tc>
          <w:tcPr>
            <w:tcW w:w="2244" w:type="dxa"/>
            <w:vMerge w:val="restart"/>
            <w:tcBorders>
              <w:top w:val="nil"/>
              <w:left w:val="nil"/>
              <w:bottom w:val="nil"/>
              <w:right w:val="nil"/>
            </w:tcBorders>
            <w:shd w:val="clear" w:color="auto" w:fill="auto"/>
          </w:tcPr>
          <w:p>
            <w:pPr>
              <w:widowControl/>
              <w:jc w:val="center"/>
              <w:textAlignment w:val="top"/>
              <w:rPr>
                <w:rFonts w:ascii="宋体" w:hAnsi="宋体"/>
                <w:color w:val="000000"/>
                <w:sz w:val="16"/>
                <w:szCs w:val="16"/>
              </w:rPr>
            </w:pPr>
            <w:r>
              <w:rPr>
                <w:rFonts w:hint="eastAsia" w:ascii="宋体" w:hAnsi="宋体"/>
                <w:color w:val="000000"/>
                <w:kern w:val="0"/>
                <w:sz w:val="16"/>
                <w:szCs w:val="16"/>
                <w:lang w:bidi="ar"/>
              </w:rPr>
              <w:t>指标说明</w:t>
            </w:r>
          </w:p>
        </w:tc>
        <w:tc>
          <w:tcPr>
            <w:tcW w:w="684" w:type="dxa"/>
            <w:vMerge w:val="restart"/>
            <w:tcBorders>
              <w:top w:val="nil"/>
              <w:left w:val="nil"/>
              <w:bottom w:val="nil"/>
              <w:right w:val="nil"/>
            </w:tcBorders>
            <w:shd w:val="clear" w:color="auto" w:fill="auto"/>
          </w:tcPr>
          <w:p>
            <w:pPr>
              <w:widowControl/>
              <w:jc w:val="center"/>
              <w:textAlignment w:val="top"/>
              <w:rPr>
                <w:rFonts w:ascii="宋体" w:hAnsi="宋体"/>
                <w:color w:val="000000"/>
                <w:sz w:val="16"/>
                <w:szCs w:val="16"/>
              </w:rPr>
            </w:pPr>
            <w:r>
              <w:rPr>
                <w:rFonts w:hint="eastAsia" w:ascii="宋体" w:hAnsi="宋体"/>
                <w:color w:val="000000"/>
                <w:kern w:val="0"/>
                <w:sz w:val="16"/>
                <w:szCs w:val="16"/>
                <w:lang w:bidi="ar"/>
              </w:rPr>
              <w:t>指标分值</w:t>
            </w:r>
          </w:p>
        </w:tc>
        <w:tc>
          <w:tcPr>
            <w:tcW w:w="3281" w:type="dxa"/>
            <w:gridSpan w:val="3"/>
            <w:tcBorders>
              <w:top w:val="nil"/>
              <w:left w:val="nil"/>
              <w:bottom w:val="nil"/>
              <w:right w:val="nil"/>
            </w:tcBorders>
            <w:shd w:val="clear" w:color="auto" w:fill="auto"/>
          </w:tcPr>
          <w:p>
            <w:pPr>
              <w:widowControl/>
              <w:jc w:val="center"/>
              <w:textAlignment w:val="top"/>
              <w:rPr>
                <w:rFonts w:ascii="宋体" w:hAnsi="宋体"/>
                <w:color w:val="000000"/>
                <w:sz w:val="16"/>
                <w:szCs w:val="16"/>
              </w:rPr>
            </w:pPr>
            <w:r>
              <w:rPr>
                <w:rFonts w:hint="eastAsia" w:ascii="宋体" w:hAnsi="宋体"/>
                <w:color w:val="000000"/>
                <w:kern w:val="0"/>
                <w:sz w:val="16"/>
                <w:szCs w:val="16"/>
                <w:lang w:bidi="ar"/>
              </w:rPr>
              <w:t>预期指标值</w:t>
            </w:r>
          </w:p>
        </w:tc>
        <w:tc>
          <w:tcPr>
            <w:tcW w:w="996" w:type="dxa"/>
            <w:vMerge w:val="restart"/>
            <w:tcBorders>
              <w:top w:val="nil"/>
              <w:left w:val="nil"/>
              <w:bottom w:val="nil"/>
              <w:right w:val="nil"/>
            </w:tcBorders>
            <w:shd w:val="clear" w:color="auto" w:fill="auto"/>
          </w:tcPr>
          <w:p>
            <w:pPr>
              <w:widowControl/>
              <w:jc w:val="center"/>
              <w:textAlignment w:val="top"/>
              <w:rPr>
                <w:rFonts w:ascii="宋体" w:hAnsi="宋体"/>
                <w:color w:val="000000"/>
                <w:sz w:val="16"/>
                <w:szCs w:val="16"/>
              </w:rPr>
            </w:pPr>
            <w:r>
              <w:rPr>
                <w:rFonts w:hint="eastAsia" w:ascii="宋体" w:hAnsi="宋体"/>
                <w:color w:val="000000"/>
                <w:kern w:val="0"/>
                <w:sz w:val="16"/>
                <w:szCs w:val="16"/>
                <w:lang w:bidi="ar"/>
              </w:rPr>
              <w:t>单项指标实际完成值</w:t>
            </w:r>
          </w:p>
        </w:tc>
        <w:tc>
          <w:tcPr>
            <w:tcW w:w="996" w:type="dxa"/>
            <w:vMerge w:val="restart"/>
            <w:tcBorders>
              <w:top w:val="nil"/>
              <w:left w:val="nil"/>
              <w:bottom w:val="nil"/>
              <w:right w:val="nil"/>
            </w:tcBorders>
            <w:shd w:val="clear" w:color="auto" w:fill="auto"/>
          </w:tcPr>
          <w:p>
            <w:pPr>
              <w:widowControl/>
              <w:jc w:val="center"/>
              <w:textAlignment w:val="top"/>
              <w:rPr>
                <w:rFonts w:ascii="宋体" w:hAnsi="宋体"/>
                <w:color w:val="000000"/>
                <w:sz w:val="16"/>
                <w:szCs w:val="16"/>
              </w:rPr>
            </w:pPr>
            <w:r>
              <w:rPr>
                <w:rFonts w:hint="eastAsia" w:ascii="宋体" w:hAnsi="宋体"/>
                <w:color w:val="000000"/>
                <w:kern w:val="0"/>
                <w:sz w:val="16"/>
                <w:szCs w:val="16"/>
                <w:lang w:bidi="ar"/>
              </w:rPr>
              <w:t>单项指标完成情况</w:t>
            </w:r>
          </w:p>
        </w:tc>
        <w:tc>
          <w:tcPr>
            <w:tcW w:w="783" w:type="dxa"/>
            <w:vMerge w:val="restart"/>
            <w:tcBorders>
              <w:top w:val="nil"/>
              <w:left w:val="nil"/>
              <w:bottom w:val="nil"/>
              <w:right w:val="nil"/>
            </w:tcBorders>
            <w:shd w:val="clear" w:color="auto" w:fill="auto"/>
          </w:tcPr>
          <w:p>
            <w:pPr>
              <w:widowControl/>
              <w:jc w:val="center"/>
              <w:textAlignment w:val="top"/>
              <w:rPr>
                <w:rFonts w:ascii="宋体" w:hAnsi="宋体"/>
                <w:color w:val="000000"/>
                <w:sz w:val="16"/>
                <w:szCs w:val="16"/>
              </w:rPr>
            </w:pPr>
            <w:r>
              <w:rPr>
                <w:rFonts w:hint="eastAsia" w:ascii="宋体" w:hAnsi="宋体"/>
                <w:color w:val="000000"/>
                <w:kern w:val="0"/>
                <w:sz w:val="16"/>
                <w:szCs w:val="16"/>
                <w:lang w:bidi="ar"/>
              </w:rPr>
              <w:t>自评得分</w:t>
            </w:r>
          </w:p>
        </w:tc>
      </w:tr>
      <w:tr>
        <w:tblPrEx>
          <w:tblCellMar>
            <w:top w:w="0" w:type="dxa"/>
            <w:left w:w="108" w:type="dxa"/>
            <w:bottom w:w="0" w:type="dxa"/>
            <w:right w:w="108" w:type="dxa"/>
          </w:tblCellMar>
        </w:tblPrEx>
        <w:trPr>
          <w:trHeight w:val="276" w:hRule="atLeast"/>
        </w:trPr>
        <w:tc>
          <w:tcPr>
            <w:tcW w:w="1279" w:type="dxa"/>
            <w:vMerge w:val="continue"/>
            <w:tcBorders>
              <w:top w:val="nil"/>
              <w:left w:val="nil"/>
              <w:bottom w:val="nil"/>
              <w:right w:val="nil"/>
            </w:tcBorders>
            <w:shd w:val="clear" w:color="auto" w:fill="auto"/>
          </w:tcPr>
          <w:p>
            <w:pPr>
              <w:jc w:val="center"/>
              <w:rPr>
                <w:rFonts w:ascii="宋体" w:hAnsi="宋体"/>
                <w:color w:val="000000"/>
                <w:sz w:val="16"/>
                <w:szCs w:val="16"/>
              </w:rPr>
            </w:pPr>
          </w:p>
        </w:tc>
        <w:tc>
          <w:tcPr>
            <w:tcW w:w="881" w:type="dxa"/>
            <w:vMerge w:val="continue"/>
            <w:tcBorders>
              <w:top w:val="nil"/>
              <w:left w:val="nil"/>
              <w:bottom w:val="nil"/>
              <w:right w:val="nil"/>
            </w:tcBorders>
            <w:shd w:val="clear" w:color="auto" w:fill="auto"/>
          </w:tcPr>
          <w:p>
            <w:pPr>
              <w:jc w:val="center"/>
              <w:rPr>
                <w:rFonts w:ascii="宋体" w:hAnsi="宋体"/>
                <w:color w:val="000000"/>
                <w:sz w:val="16"/>
                <w:szCs w:val="16"/>
              </w:rPr>
            </w:pPr>
          </w:p>
        </w:tc>
        <w:tc>
          <w:tcPr>
            <w:tcW w:w="1464" w:type="dxa"/>
            <w:vMerge w:val="continue"/>
            <w:tcBorders>
              <w:top w:val="nil"/>
              <w:left w:val="nil"/>
              <w:bottom w:val="nil"/>
              <w:right w:val="nil"/>
            </w:tcBorders>
            <w:shd w:val="clear" w:color="auto" w:fill="auto"/>
          </w:tcPr>
          <w:p>
            <w:pPr>
              <w:jc w:val="center"/>
              <w:rPr>
                <w:rFonts w:ascii="宋体" w:hAnsi="宋体"/>
                <w:color w:val="000000"/>
                <w:sz w:val="16"/>
                <w:szCs w:val="16"/>
              </w:rPr>
            </w:pPr>
          </w:p>
        </w:tc>
        <w:tc>
          <w:tcPr>
            <w:tcW w:w="1692" w:type="dxa"/>
            <w:vMerge w:val="continue"/>
            <w:tcBorders>
              <w:top w:val="nil"/>
              <w:left w:val="nil"/>
              <w:bottom w:val="nil"/>
              <w:right w:val="nil"/>
            </w:tcBorders>
            <w:shd w:val="clear" w:color="auto" w:fill="auto"/>
          </w:tcPr>
          <w:p>
            <w:pPr>
              <w:jc w:val="center"/>
              <w:rPr>
                <w:rFonts w:ascii="宋体" w:hAnsi="宋体"/>
                <w:color w:val="000000"/>
                <w:sz w:val="16"/>
                <w:szCs w:val="16"/>
              </w:rPr>
            </w:pPr>
          </w:p>
        </w:tc>
        <w:tc>
          <w:tcPr>
            <w:tcW w:w="2244" w:type="dxa"/>
            <w:vMerge w:val="continue"/>
            <w:tcBorders>
              <w:top w:val="nil"/>
              <w:left w:val="nil"/>
              <w:bottom w:val="nil"/>
              <w:right w:val="nil"/>
            </w:tcBorders>
            <w:shd w:val="clear" w:color="auto" w:fill="auto"/>
          </w:tcPr>
          <w:p>
            <w:pPr>
              <w:jc w:val="center"/>
              <w:rPr>
                <w:rFonts w:ascii="宋体" w:hAnsi="宋体"/>
                <w:color w:val="000000"/>
                <w:sz w:val="16"/>
                <w:szCs w:val="16"/>
              </w:rPr>
            </w:pPr>
          </w:p>
        </w:tc>
        <w:tc>
          <w:tcPr>
            <w:tcW w:w="684" w:type="dxa"/>
            <w:vMerge w:val="continue"/>
            <w:tcBorders>
              <w:top w:val="nil"/>
              <w:left w:val="nil"/>
              <w:bottom w:val="nil"/>
              <w:right w:val="nil"/>
            </w:tcBorders>
            <w:shd w:val="clear" w:color="auto" w:fill="auto"/>
          </w:tcPr>
          <w:p>
            <w:pPr>
              <w:jc w:val="center"/>
              <w:rPr>
                <w:rFonts w:ascii="宋体" w:hAnsi="宋体"/>
                <w:color w:val="000000"/>
                <w:sz w:val="16"/>
                <w:szCs w:val="16"/>
              </w:rPr>
            </w:pPr>
          </w:p>
        </w:tc>
        <w:tc>
          <w:tcPr>
            <w:tcW w:w="1080" w:type="dxa"/>
            <w:tcBorders>
              <w:top w:val="nil"/>
              <w:left w:val="nil"/>
              <w:bottom w:val="nil"/>
              <w:right w:val="nil"/>
            </w:tcBorders>
            <w:shd w:val="clear" w:color="auto" w:fill="auto"/>
          </w:tcPr>
          <w:p>
            <w:pPr>
              <w:widowControl/>
              <w:jc w:val="center"/>
              <w:textAlignment w:val="top"/>
              <w:rPr>
                <w:rFonts w:ascii="宋体" w:hAnsi="宋体"/>
                <w:color w:val="000000"/>
                <w:sz w:val="16"/>
                <w:szCs w:val="16"/>
              </w:rPr>
            </w:pPr>
            <w:r>
              <w:rPr>
                <w:rFonts w:hint="eastAsia" w:ascii="宋体" w:hAnsi="宋体"/>
                <w:color w:val="000000"/>
                <w:kern w:val="0"/>
                <w:sz w:val="16"/>
                <w:szCs w:val="16"/>
                <w:lang w:bidi="ar"/>
              </w:rPr>
              <w:t>符号</w:t>
            </w:r>
          </w:p>
        </w:tc>
        <w:tc>
          <w:tcPr>
            <w:tcW w:w="581" w:type="dxa"/>
            <w:tcBorders>
              <w:top w:val="nil"/>
              <w:left w:val="nil"/>
              <w:bottom w:val="nil"/>
              <w:right w:val="nil"/>
            </w:tcBorders>
            <w:shd w:val="clear" w:color="auto" w:fill="auto"/>
          </w:tcPr>
          <w:p>
            <w:pPr>
              <w:widowControl/>
              <w:jc w:val="center"/>
              <w:textAlignment w:val="top"/>
              <w:rPr>
                <w:rFonts w:ascii="宋体" w:hAnsi="宋体"/>
                <w:color w:val="000000"/>
                <w:sz w:val="16"/>
                <w:szCs w:val="16"/>
              </w:rPr>
            </w:pPr>
            <w:r>
              <w:rPr>
                <w:rFonts w:hint="eastAsia" w:ascii="宋体" w:hAnsi="宋体"/>
                <w:color w:val="000000"/>
                <w:kern w:val="0"/>
                <w:sz w:val="16"/>
                <w:szCs w:val="16"/>
                <w:lang w:bidi="ar"/>
              </w:rPr>
              <w:t>值</w:t>
            </w:r>
          </w:p>
        </w:tc>
        <w:tc>
          <w:tcPr>
            <w:tcW w:w="1620" w:type="dxa"/>
            <w:tcBorders>
              <w:top w:val="nil"/>
              <w:left w:val="nil"/>
              <w:bottom w:val="nil"/>
              <w:right w:val="nil"/>
            </w:tcBorders>
            <w:shd w:val="clear" w:color="auto" w:fill="auto"/>
          </w:tcPr>
          <w:p>
            <w:pPr>
              <w:widowControl/>
              <w:jc w:val="center"/>
              <w:textAlignment w:val="top"/>
              <w:rPr>
                <w:rFonts w:ascii="宋体" w:hAnsi="宋体"/>
                <w:color w:val="000000"/>
                <w:sz w:val="16"/>
                <w:szCs w:val="16"/>
              </w:rPr>
            </w:pPr>
            <w:r>
              <w:rPr>
                <w:rFonts w:hint="eastAsia" w:ascii="宋体" w:hAnsi="宋体"/>
                <w:color w:val="000000"/>
                <w:kern w:val="0"/>
                <w:sz w:val="16"/>
                <w:szCs w:val="16"/>
                <w:lang w:bidi="ar"/>
              </w:rPr>
              <w:t>单位</w:t>
            </w:r>
            <w:r>
              <w:rPr>
                <w:rFonts w:cs="Calibri"/>
                <w:color w:val="000000"/>
                <w:kern w:val="0"/>
                <w:sz w:val="16"/>
                <w:szCs w:val="16"/>
                <w:lang w:bidi="ar"/>
              </w:rPr>
              <w:t>(</w:t>
            </w:r>
            <w:r>
              <w:rPr>
                <w:rFonts w:hint="eastAsia" w:ascii="宋体" w:hAnsi="宋体"/>
                <w:color w:val="000000"/>
                <w:kern w:val="0"/>
                <w:sz w:val="16"/>
                <w:szCs w:val="16"/>
                <w:lang w:bidi="ar"/>
              </w:rPr>
              <w:t>文字描述</w:t>
            </w:r>
            <w:r>
              <w:rPr>
                <w:rFonts w:cs="Calibri"/>
                <w:color w:val="000000"/>
                <w:kern w:val="0"/>
                <w:sz w:val="16"/>
                <w:szCs w:val="16"/>
                <w:lang w:bidi="ar"/>
              </w:rPr>
              <w:t>)</w:t>
            </w:r>
          </w:p>
        </w:tc>
        <w:tc>
          <w:tcPr>
            <w:tcW w:w="996" w:type="dxa"/>
            <w:vMerge w:val="continue"/>
            <w:tcBorders>
              <w:top w:val="nil"/>
              <w:left w:val="nil"/>
              <w:bottom w:val="nil"/>
              <w:right w:val="nil"/>
            </w:tcBorders>
            <w:shd w:val="clear" w:color="auto" w:fill="auto"/>
          </w:tcPr>
          <w:p>
            <w:pPr>
              <w:jc w:val="center"/>
              <w:rPr>
                <w:rFonts w:ascii="宋体" w:hAnsi="宋体"/>
                <w:color w:val="000000"/>
                <w:sz w:val="16"/>
                <w:szCs w:val="16"/>
              </w:rPr>
            </w:pPr>
          </w:p>
        </w:tc>
        <w:tc>
          <w:tcPr>
            <w:tcW w:w="996" w:type="dxa"/>
            <w:vMerge w:val="continue"/>
            <w:tcBorders>
              <w:top w:val="nil"/>
              <w:left w:val="nil"/>
              <w:bottom w:val="nil"/>
              <w:right w:val="nil"/>
            </w:tcBorders>
            <w:shd w:val="clear" w:color="auto" w:fill="auto"/>
          </w:tcPr>
          <w:p>
            <w:pPr>
              <w:jc w:val="center"/>
              <w:rPr>
                <w:rFonts w:ascii="宋体" w:hAnsi="宋体"/>
                <w:color w:val="000000"/>
                <w:sz w:val="16"/>
                <w:szCs w:val="16"/>
              </w:rPr>
            </w:pPr>
          </w:p>
        </w:tc>
        <w:tc>
          <w:tcPr>
            <w:tcW w:w="783" w:type="dxa"/>
            <w:vMerge w:val="continue"/>
            <w:tcBorders>
              <w:top w:val="nil"/>
              <w:left w:val="nil"/>
              <w:bottom w:val="nil"/>
              <w:right w:val="nil"/>
            </w:tcBorders>
            <w:shd w:val="clear" w:color="auto" w:fill="auto"/>
          </w:tcPr>
          <w:p>
            <w:pPr>
              <w:jc w:val="center"/>
              <w:rPr>
                <w:rFonts w:ascii="宋体" w:hAnsi="宋体"/>
                <w:color w:val="000000"/>
                <w:sz w:val="16"/>
                <w:szCs w:val="16"/>
              </w:rPr>
            </w:pPr>
          </w:p>
        </w:tc>
      </w:tr>
      <w:tr>
        <w:tblPrEx>
          <w:tblCellMar>
            <w:top w:w="0" w:type="dxa"/>
            <w:left w:w="108" w:type="dxa"/>
            <w:bottom w:w="0" w:type="dxa"/>
            <w:right w:w="108" w:type="dxa"/>
          </w:tblCellMar>
        </w:tblPrEx>
        <w:trPr>
          <w:trHeight w:val="408" w:hRule="atLeast"/>
        </w:trPr>
        <w:tc>
          <w:tcPr>
            <w:tcW w:w="1279" w:type="dxa"/>
            <w:vMerge w:val="continue"/>
            <w:tcBorders>
              <w:top w:val="nil"/>
              <w:left w:val="nil"/>
              <w:bottom w:val="nil"/>
              <w:right w:val="nil"/>
            </w:tcBorders>
            <w:shd w:val="clear" w:color="auto" w:fill="auto"/>
          </w:tcPr>
          <w:p>
            <w:pPr>
              <w:jc w:val="center"/>
              <w:rPr>
                <w:rFonts w:ascii="宋体" w:hAnsi="宋体"/>
                <w:color w:val="000000"/>
                <w:sz w:val="16"/>
                <w:szCs w:val="16"/>
              </w:rPr>
            </w:pPr>
          </w:p>
        </w:tc>
        <w:tc>
          <w:tcPr>
            <w:tcW w:w="881" w:type="dxa"/>
            <w:vMerge w:val="restart"/>
            <w:tcBorders>
              <w:top w:val="nil"/>
              <w:left w:val="nil"/>
              <w:bottom w:val="nil"/>
              <w:right w:val="nil"/>
            </w:tcBorders>
            <w:shd w:val="clear" w:color="auto" w:fill="auto"/>
          </w:tcPr>
          <w:p>
            <w:pPr>
              <w:widowControl/>
              <w:jc w:val="center"/>
              <w:textAlignment w:val="top"/>
              <w:rPr>
                <w:rFonts w:ascii="宋体" w:hAnsi="宋体"/>
                <w:b/>
                <w:bCs/>
                <w:color w:val="000000"/>
                <w:sz w:val="16"/>
                <w:szCs w:val="16"/>
              </w:rPr>
            </w:pPr>
            <w:r>
              <w:rPr>
                <w:rFonts w:hint="eastAsia" w:ascii="宋体" w:hAnsi="宋体"/>
                <w:b/>
                <w:bCs/>
                <w:color w:val="000000"/>
                <w:kern w:val="0"/>
                <w:sz w:val="16"/>
                <w:szCs w:val="16"/>
                <w:lang w:bidi="ar"/>
              </w:rPr>
              <w:t>产出指标</w:t>
            </w:r>
          </w:p>
        </w:tc>
        <w:tc>
          <w:tcPr>
            <w:tcW w:w="1464" w:type="dxa"/>
            <w:tcBorders>
              <w:top w:val="nil"/>
              <w:left w:val="nil"/>
              <w:bottom w:val="nil"/>
              <w:right w:val="nil"/>
            </w:tcBorders>
            <w:shd w:val="clear" w:color="auto" w:fill="E9EFF6"/>
          </w:tcPr>
          <w:p>
            <w:pPr>
              <w:widowControl/>
              <w:jc w:val="left"/>
              <w:textAlignment w:val="top"/>
              <w:rPr>
                <w:rFonts w:ascii="宋体" w:hAnsi="宋体"/>
                <w:color w:val="000000"/>
                <w:sz w:val="16"/>
                <w:szCs w:val="16"/>
              </w:rPr>
            </w:pPr>
            <w:r>
              <w:rPr>
                <w:rFonts w:hint="eastAsia" w:ascii="宋体" w:hAnsi="宋体"/>
                <w:color w:val="000000"/>
                <w:kern w:val="0"/>
                <w:sz w:val="16"/>
                <w:szCs w:val="16"/>
                <w:lang w:bidi="ar"/>
              </w:rPr>
              <w:t>数量指标</w:t>
            </w:r>
          </w:p>
        </w:tc>
        <w:tc>
          <w:tcPr>
            <w:tcW w:w="1692" w:type="dxa"/>
            <w:tcBorders>
              <w:top w:val="nil"/>
              <w:left w:val="nil"/>
              <w:bottom w:val="nil"/>
              <w:right w:val="nil"/>
            </w:tcBorders>
            <w:shd w:val="clear" w:color="auto" w:fill="E9EFF6"/>
          </w:tcPr>
          <w:p>
            <w:pPr>
              <w:widowControl/>
              <w:jc w:val="left"/>
              <w:textAlignment w:val="top"/>
              <w:rPr>
                <w:rFonts w:ascii="宋体" w:hAnsi="宋体"/>
                <w:color w:val="000000"/>
                <w:sz w:val="16"/>
                <w:szCs w:val="16"/>
              </w:rPr>
            </w:pPr>
            <w:r>
              <w:rPr>
                <w:rFonts w:hint="eastAsia" w:ascii="宋体" w:hAnsi="宋体"/>
                <w:color w:val="000000"/>
                <w:kern w:val="0"/>
                <w:sz w:val="16"/>
                <w:szCs w:val="16"/>
                <w:lang w:bidi="ar"/>
              </w:rPr>
              <w:t>健康科普传播覆盖率</w:t>
            </w:r>
            <w:r>
              <w:rPr>
                <w:rFonts w:cs="Calibri"/>
                <w:color w:val="000000"/>
                <w:kern w:val="0"/>
                <w:sz w:val="16"/>
                <w:szCs w:val="16"/>
                <w:lang w:bidi="ar"/>
              </w:rPr>
              <w:t>%</w:t>
            </w:r>
          </w:p>
        </w:tc>
        <w:tc>
          <w:tcPr>
            <w:tcW w:w="2244" w:type="dxa"/>
            <w:tcBorders>
              <w:top w:val="nil"/>
              <w:left w:val="nil"/>
              <w:bottom w:val="nil"/>
              <w:right w:val="nil"/>
            </w:tcBorders>
            <w:shd w:val="clear" w:color="auto" w:fill="E9EFF6"/>
          </w:tcPr>
          <w:p>
            <w:pPr>
              <w:widowControl/>
              <w:jc w:val="left"/>
              <w:textAlignment w:val="top"/>
              <w:rPr>
                <w:rFonts w:ascii="宋体" w:hAnsi="宋体"/>
                <w:color w:val="000000"/>
                <w:sz w:val="16"/>
                <w:szCs w:val="16"/>
              </w:rPr>
            </w:pPr>
            <w:r>
              <w:rPr>
                <w:rFonts w:hint="eastAsia" w:ascii="宋体" w:hAnsi="宋体"/>
                <w:color w:val="000000"/>
                <w:kern w:val="0"/>
                <w:sz w:val="16"/>
                <w:szCs w:val="16"/>
                <w:lang w:bidi="ar"/>
              </w:rPr>
              <w:t>新闻媒介覆盖人口与全市总人口的比例</w:t>
            </w:r>
          </w:p>
        </w:tc>
        <w:tc>
          <w:tcPr>
            <w:tcW w:w="684" w:type="dxa"/>
            <w:tcBorders>
              <w:top w:val="nil"/>
              <w:left w:val="nil"/>
              <w:bottom w:val="nil"/>
              <w:right w:val="nil"/>
            </w:tcBorders>
            <w:shd w:val="clear" w:color="auto" w:fill="auto"/>
          </w:tcPr>
          <w:p>
            <w:pPr>
              <w:widowControl/>
              <w:jc w:val="right"/>
              <w:textAlignment w:val="top"/>
              <w:rPr>
                <w:rFonts w:cs="Calibri"/>
                <w:color w:val="000000"/>
                <w:sz w:val="16"/>
                <w:szCs w:val="16"/>
              </w:rPr>
            </w:pPr>
            <w:r>
              <w:rPr>
                <w:rFonts w:cs="Calibri"/>
                <w:color w:val="000000"/>
                <w:kern w:val="0"/>
                <w:sz w:val="16"/>
                <w:szCs w:val="16"/>
                <w:lang w:bidi="ar"/>
              </w:rPr>
              <w:t>15.00</w:t>
            </w:r>
          </w:p>
        </w:tc>
        <w:tc>
          <w:tcPr>
            <w:tcW w:w="1080" w:type="dxa"/>
            <w:tcBorders>
              <w:top w:val="nil"/>
              <w:left w:val="nil"/>
              <w:bottom w:val="nil"/>
              <w:right w:val="nil"/>
            </w:tcBorders>
            <w:shd w:val="clear" w:color="auto" w:fill="E9EFF6"/>
          </w:tcPr>
          <w:p>
            <w:pPr>
              <w:widowControl/>
              <w:jc w:val="left"/>
              <w:textAlignment w:val="top"/>
              <w:rPr>
                <w:rFonts w:cs="Calibri"/>
                <w:color w:val="000000"/>
                <w:sz w:val="16"/>
                <w:szCs w:val="16"/>
              </w:rPr>
            </w:pPr>
            <w:r>
              <w:rPr>
                <w:rFonts w:cs="Calibri"/>
                <w:color w:val="000000"/>
                <w:kern w:val="0"/>
                <w:sz w:val="16"/>
                <w:szCs w:val="16"/>
                <w:lang w:bidi="ar"/>
              </w:rPr>
              <w:t>&gt;=</w:t>
            </w:r>
          </w:p>
        </w:tc>
        <w:tc>
          <w:tcPr>
            <w:tcW w:w="581" w:type="dxa"/>
            <w:tcBorders>
              <w:top w:val="nil"/>
              <w:left w:val="nil"/>
              <w:bottom w:val="nil"/>
              <w:right w:val="nil"/>
            </w:tcBorders>
            <w:shd w:val="clear" w:color="auto" w:fill="E9EFF6"/>
          </w:tcPr>
          <w:p>
            <w:pPr>
              <w:widowControl/>
              <w:jc w:val="left"/>
              <w:textAlignment w:val="top"/>
              <w:rPr>
                <w:rFonts w:cs="Calibri"/>
                <w:color w:val="000000"/>
                <w:sz w:val="16"/>
                <w:szCs w:val="16"/>
              </w:rPr>
            </w:pPr>
            <w:r>
              <w:rPr>
                <w:rFonts w:cs="Calibri"/>
                <w:color w:val="000000"/>
                <w:kern w:val="0"/>
                <w:sz w:val="16"/>
                <w:szCs w:val="16"/>
                <w:lang w:bidi="ar"/>
              </w:rPr>
              <w:t>1.5</w:t>
            </w:r>
          </w:p>
        </w:tc>
        <w:tc>
          <w:tcPr>
            <w:tcW w:w="1620" w:type="dxa"/>
            <w:tcBorders>
              <w:top w:val="nil"/>
              <w:left w:val="nil"/>
              <w:bottom w:val="nil"/>
              <w:right w:val="nil"/>
            </w:tcBorders>
            <w:shd w:val="clear" w:color="auto" w:fill="E9EFF6"/>
          </w:tcPr>
          <w:p>
            <w:pPr>
              <w:widowControl/>
              <w:jc w:val="left"/>
              <w:textAlignment w:val="top"/>
              <w:rPr>
                <w:rFonts w:cs="Calibri"/>
                <w:color w:val="000000"/>
                <w:sz w:val="16"/>
                <w:szCs w:val="16"/>
              </w:rPr>
            </w:pPr>
            <w:r>
              <w:rPr>
                <w:rFonts w:cs="Calibri"/>
                <w:color w:val="000000"/>
                <w:kern w:val="0"/>
                <w:sz w:val="16"/>
                <w:szCs w:val="16"/>
                <w:lang w:bidi="ar"/>
              </w:rPr>
              <w:t>%</w:t>
            </w:r>
          </w:p>
        </w:tc>
        <w:tc>
          <w:tcPr>
            <w:tcW w:w="996" w:type="dxa"/>
            <w:tcBorders>
              <w:top w:val="nil"/>
              <w:left w:val="nil"/>
              <w:bottom w:val="nil"/>
              <w:right w:val="nil"/>
            </w:tcBorders>
            <w:shd w:val="clear" w:color="auto" w:fill="auto"/>
          </w:tcPr>
          <w:p>
            <w:pPr>
              <w:widowControl/>
              <w:jc w:val="left"/>
              <w:textAlignment w:val="top"/>
              <w:rPr>
                <w:rFonts w:cs="Calibri"/>
                <w:color w:val="000000"/>
                <w:sz w:val="16"/>
                <w:szCs w:val="16"/>
              </w:rPr>
            </w:pPr>
            <w:r>
              <w:rPr>
                <w:rFonts w:cs="Calibri"/>
                <w:color w:val="000000"/>
                <w:kern w:val="0"/>
                <w:sz w:val="16"/>
                <w:szCs w:val="16"/>
                <w:lang w:bidi="ar"/>
              </w:rPr>
              <w:t>0.015</w:t>
            </w:r>
          </w:p>
        </w:tc>
        <w:tc>
          <w:tcPr>
            <w:tcW w:w="996" w:type="dxa"/>
            <w:tcBorders>
              <w:top w:val="nil"/>
              <w:left w:val="nil"/>
              <w:bottom w:val="nil"/>
              <w:right w:val="nil"/>
            </w:tcBorders>
            <w:shd w:val="clear" w:color="auto" w:fill="auto"/>
          </w:tcPr>
          <w:p>
            <w:pPr>
              <w:widowControl/>
              <w:jc w:val="center"/>
              <w:textAlignment w:val="top"/>
              <w:rPr>
                <w:rFonts w:ascii="宋体" w:hAnsi="宋体"/>
                <w:color w:val="000000"/>
                <w:sz w:val="16"/>
                <w:szCs w:val="16"/>
              </w:rPr>
            </w:pPr>
            <w:r>
              <w:rPr>
                <w:rFonts w:hint="eastAsia" w:ascii="宋体" w:hAnsi="宋体"/>
                <w:color w:val="000000"/>
                <w:kern w:val="0"/>
                <w:sz w:val="16"/>
                <w:szCs w:val="16"/>
                <w:lang w:bidi="ar"/>
              </w:rPr>
              <w:t>完成</w:t>
            </w:r>
          </w:p>
        </w:tc>
        <w:tc>
          <w:tcPr>
            <w:tcW w:w="783" w:type="dxa"/>
            <w:tcBorders>
              <w:top w:val="nil"/>
              <w:left w:val="nil"/>
              <w:bottom w:val="nil"/>
              <w:right w:val="nil"/>
            </w:tcBorders>
            <w:shd w:val="clear" w:color="auto" w:fill="auto"/>
          </w:tcPr>
          <w:p>
            <w:pPr>
              <w:widowControl/>
              <w:jc w:val="right"/>
              <w:textAlignment w:val="top"/>
              <w:rPr>
                <w:rFonts w:cs="Calibri"/>
                <w:color w:val="000000"/>
                <w:sz w:val="16"/>
                <w:szCs w:val="16"/>
              </w:rPr>
            </w:pPr>
            <w:r>
              <w:rPr>
                <w:rFonts w:cs="Calibri"/>
                <w:color w:val="000000"/>
                <w:kern w:val="0"/>
                <w:sz w:val="16"/>
                <w:szCs w:val="16"/>
                <w:lang w:bidi="ar"/>
              </w:rPr>
              <w:t>15</w:t>
            </w:r>
          </w:p>
        </w:tc>
      </w:tr>
      <w:tr>
        <w:tblPrEx>
          <w:tblCellMar>
            <w:top w:w="0" w:type="dxa"/>
            <w:left w:w="108" w:type="dxa"/>
            <w:bottom w:w="0" w:type="dxa"/>
            <w:right w:w="108" w:type="dxa"/>
          </w:tblCellMar>
        </w:tblPrEx>
        <w:trPr>
          <w:trHeight w:val="450" w:hRule="atLeast"/>
        </w:trPr>
        <w:tc>
          <w:tcPr>
            <w:tcW w:w="1279" w:type="dxa"/>
            <w:vMerge w:val="continue"/>
            <w:tcBorders>
              <w:top w:val="nil"/>
              <w:left w:val="nil"/>
              <w:bottom w:val="nil"/>
              <w:right w:val="nil"/>
            </w:tcBorders>
            <w:shd w:val="clear" w:color="auto" w:fill="auto"/>
          </w:tcPr>
          <w:p>
            <w:pPr>
              <w:jc w:val="center"/>
              <w:rPr>
                <w:rFonts w:ascii="宋体" w:hAnsi="宋体"/>
                <w:color w:val="000000"/>
                <w:sz w:val="16"/>
                <w:szCs w:val="16"/>
              </w:rPr>
            </w:pPr>
          </w:p>
        </w:tc>
        <w:tc>
          <w:tcPr>
            <w:tcW w:w="881" w:type="dxa"/>
            <w:vMerge w:val="continue"/>
            <w:tcBorders>
              <w:top w:val="nil"/>
              <w:left w:val="nil"/>
              <w:bottom w:val="nil"/>
              <w:right w:val="nil"/>
            </w:tcBorders>
            <w:shd w:val="clear" w:color="auto" w:fill="auto"/>
          </w:tcPr>
          <w:p>
            <w:pPr>
              <w:jc w:val="center"/>
              <w:rPr>
                <w:rFonts w:ascii="宋体" w:hAnsi="宋体"/>
                <w:b/>
                <w:bCs/>
                <w:color w:val="000000"/>
                <w:sz w:val="16"/>
                <w:szCs w:val="16"/>
              </w:rPr>
            </w:pPr>
          </w:p>
        </w:tc>
        <w:tc>
          <w:tcPr>
            <w:tcW w:w="1464" w:type="dxa"/>
            <w:tcBorders>
              <w:top w:val="nil"/>
              <w:left w:val="nil"/>
              <w:bottom w:val="nil"/>
              <w:right w:val="nil"/>
            </w:tcBorders>
            <w:shd w:val="clear" w:color="auto" w:fill="E9EFF6"/>
          </w:tcPr>
          <w:p>
            <w:pPr>
              <w:widowControl/>
              <w:jc w:val="left"/>
              <w:textAlignment w:val="top"/>
              <w:rPr>
                <w:rFonts w:ascii="宋体" w:hAnsi="宋体"/>
                <w:color w:val="000000"/>
                <w:sz w:val="16"/>
                <w:szCs w:val="16"/>
              </w:rPr>
            </w:pPr>
            <w:r>
              <w:rPr>
                <w:rFonts w:hint="eastAsia" w:ascii="宋体" w:hAnsi="宋体"/>
                <w:color w:val="000000"/>
                <w:kern w:val="0"/>
                <w:sz w:val="16"/>
                <w:szCs w:val="16"/>
                <w:lang w:bidi="ar"/>
              </w:rPr>
              <w:t>质量指标</w:t>
            </w:r>
          </w:p>
        </w:tc>
        <w:tc>
          <w:tcPr>
            <w:tcW w:w="1692" w:type="dxa"/>
            <w:tcBorders>
              <w:top w:val="nil"/>
              <w:left w:val="nil"/>
              <w:bottom w:val="nil"/>
              <w:right w:val="nil"/>
            </w:tcBorders>
            <w:shd w:val="clear" w:color="auto" w:fill="E9EFF6"/>
          </w:tcPr>
          <w:p>
            <w:pPr>
              <w:widowControl/>
              <w:jc w:val="left"/>
              <w:textAlignment w:val="top"/>
              <w:rPr>
                <w:rFonts w:ascii="宋体" w:hAnsi="宋体"/>
                <w:color w:val="000000"/>
                <w:sz w:val="16"/>
                <w:szCs w:val="16"/>
              </w:rPr>
            </w:pPr>
            <w:r>
              <w:rPr>
                <w:rFonts w:hint="eastAsia" w:ascii="宋体" w:hAnsi="宋体"/>
                <w:color w:val="000000"/>
                <w:kern w:val="0"/>
                <w:sz w:val="16"/>
                <w:szCs w:val="16"/>
                <w:lang w:bidi="ar"/>
              </w:rPr>
              <w:t>突发急性传染病卫生事件处置及时</w:t>
            </w:r>
          </w:p>
        </w:tc>
        <w:tc>
          <w:tcPr>
            <w:tcW w:w="2244" w:type="dxa"/>
            <w:tcBorders>
              <w:top w:val="nil"/>
              <w:left w:val="nil"/>
              <w:bottom w:val="nil"/>
              <w:right w:val="nil"/>
            </w:tcBorders>
            <w:shd w:val="clear" w:color="auto" w:fill="E9EFF6"/>
          </w:tcPr>
          <w:p>
            <w:pPr>
              <w:widowControl/>
              <w:jc w:val="left"/>
              <w:textAlignment w:val="top"/>
              <w:rPr>
                <w:rFonts w:ascii="宋体" w:hAnsi="宋体"/>
                <w:color w:val="000000"/>
                <w:sz w:val="16"/>
                <w:szCs w:val="16"/>
              </w:rPr>
            </w:pPr>
            <w:r>
              <w:rPr>
                <w:rFonts w:hint="eastAsia" w:ascii="宋体" w:hAnsi="宋体"/>
                <w:color w:val="000000"/>
                <w:kern w:val="0"/>
                <w:sz w:val="16"/>
                <w:szCs w:val="16"/>
                <w:lang w:bidi="ar"/>
              </w:rPr>
              <w:t>突发急性传染病处置及时件数与发生的突发事件的比例</w:t>
            </w:r>
          </w:p>
        </w:tc>
        <w:tc>
          <w:tcPr>
            <w:tcW w:w="684" w:type="dxa"/>
            <w:tcBorders>
              <w:top w:val="nil"/>
              <w:left w:val="nil"/>
              <w:bottom w:val="nil"/>
              <w:right w:val="nil"/>
            </w:tcBorders>
            <w:shd w:val="clear" w:color="auto" w:fill="auto"/>
          </w:tcPr>
          <w:p>
            <w:pPr>
              <w:widowControl/>
              <w:jc w:val="right"/>
              <w:textAlignment w:val="top"/>
              <w:rPr>
                <w:rFonts w:cs="Calibri"/>
                <w:color w:val="000000"/>
                <w:sz w:val="16"/>
                <w:szCs w:val="16"/>
              </w:rPr>
            </w:pPr>
            <w:r>
              <w:rPr>
                <w:rFonts w:cs="Calibri"/>
                <w:color w:val="000000"/>
                <w:kern w:val="0"/>
                <w:sz w:val="16"/>
                <w:szCs w:val="16"/>
                <w:lang w:bidi="ar"/>
              </w:rPr>
              <w:t>15.00</w:t>
            </w:r>
          </w:p>
        </w:tc>
        <w:tc>
          <w:tcPr>
            <w:tcW w:w="1080" w:type="dxa"/>
            <w:tcBorders>
              <w:top w:val="nil"/>
              <w:left w:val="nil"/>
              <w:bottom w:val="nil"/>
              <w:right w:val="nil"/>
            </w:tcBorders>
            <w:shd w:val="clear" w:color="auto" w:fill="E9EFF6"/>
          </w:tcPr>
          <w:p>
            <w:pPr>
              <w:widowControl/>
              <w:jc w:val="left"/>
              <w:textAlignment w:val="top"/>
              <w:rPr>
                <w:rFonts w:cs="Calibri"/>
                <w:color w:val="000000"/>
                <w:sz w:val="16"/>
                <w:szCs w:val="16"/>
              </w:rPr>
            </w:pPr>
            <w:r>
              <w:rPr>
                <w:rFonts w:cs="Calibri"/>
                <w:color w:val="000000"/>
                <w:kern w:val="0"/>
                <w:sz w:val="16"/>
                <w:szCs w:val="16"/>
                <w:lang w:bidi="ar"/>
              </w:rPr>
              <w:t>&gt;=</w:t>
            </w:r>
          </w:p>
        </w:tc>
        <w:tc>
          <w:tcPr>
            <w:tcW w:w="581" w:type="dxa"/>
            <w:tcBorders>
              <w:top w:val="nil"/>
              <w:left w:val="nil"/>
              <w:bottom w:val="nil"/>
              <w:right w:val="nil"/>
            </w:tcBorders>
            <w:shd w:val="clear" w:color="auto" w:fill="E9EFF6"/>
          </w:tcPr>
          <w:p>
            <w:pPr>
              <w:widowControl/>
              <w:jc w:val="left"/>
              <w:textAlignment w:val="top"/>
              <w:rPr>
                <w:rFonts w:cs="Calibri"/>
                <w:color w:val="000000"/>
                <w:sz w:val="16"/>
                <w:szCs w:val="16"/>
              </w:rPr>
            </w:pPr>
            <w:r>
              <w:rPr>
                <w:rFonts w:cs="Calibri"/>
                <w:color w:val="000000"/>
                <w:kern w:val="0"/>
                <w:sz w:val="16"/>
                <w:szCs w:val="16"/>
                <w:lang w:bidi="ar"/>
              </w:rPr>
              <w:t>90</w:t>
            </w:r>
          </w:p>
        </w:tc>
        <w:tc>
          <w:tcPr>
            <w:tcW w:w="1620" w:type="dxa"/>
            <w:tcBorders>
              <w:top w:val="nil"/>
              <w:left w:val="nil"/>
              <w:bottom w:val="nil"/>
              <w:right w:val="nil"/>
            </w:tcBorders>
            <w:shd w:val="clear" w:color="auto" w:fill="E9EFF6"/>
          </w:tcPr>
          <w:p>
            <w:pPr>
              <w:widowControl/>
              <w:jc w:val="left"/>
              <w:textAlignment w:val="top"/>
              <w:rPr>
                <w:rFonts w:cs="Calibri"/>
                <w:color w:val="000000"/>
                <w:sz w:val="16"/>
                <w:szCs w:val="16"/>
              </w:rPr>
            </w:pPr>
            <w:r>
              <w:rPr>
                <w:rFonts w:cs="Calibri"/>
                <w:color w:val="000000"/>
                <w:kern w:val="0"/>
                <w:sz w:val="16"/>
                <w:szCs w:val="16"/>
                <w:lang w:bidi="ar"/>
              </w:rPr>
              <w:t>%</w:t>
            </w:r>
          </w:p>
        </w:tc>
        <w:tc>
          <w:tcPr>
            <w:tcW w:w="996" w:type="dxa"/>
            <w:tcBorders>
              <w:top w:val="nil"/>
              <w:left w:val="nil"/>
              <w:bottom w:val="nil"/>
              <w:right w:val="nil"/>
            </w:tcBorders>
            <w:shd w:val="clear" w:color="auto" w:fill="auto"/>
          </w:tcPr>
          <w:p>
            <w:pPr>
              <w:widowControl/>
              <w:jc w:val="left"/>
              <w:textAlignment w:val="top"/>
              <w:rPr>
                <w:rFonts w:cs="Calibri"/>
                <w:color w:val="000000"/>
                <w:sz w:val="16"/>
                <w:szCs w:val="16"/>
              </w:rPr>
            </w:pPr>
            <w:r>
              <w:rPr>
                <w:rFonts w:cs="Calibri"/>
                <w:color w:val="000000"/>
                <w:kern w:val="0"/>
                <w:sz w:val="16"/>
                <w:szCs w:val="16"/>
                <w:lang w:bidi="ar"/>
              </w:rPr>
              <w:t>0.9</w:t>
            </w:r>
          </w:p>
        </w:tc>
        <w:tc>
          <w:tcPr>
            <w:tcW w:w="996" w:type="dxa"/>
            <w:tcBorders>
              <w:top w:val="nil"/>
              <w:left w:val="nil"/>
              <w:bottom w:val="nil"/>
              <w:right w:val="nil"/>
            </w:tcBorders>
            <w:shd w:val="clear" w:color="auto" w:fill="auto"/>
          </w:tcPr>
          <w:p>
            <w:pPr>
              <w:widowControl/>
              <w:jc w:val="center"/>
              <w:textAlignment w:val="top"/>
              <w:rPr>
                <w:rFonts w:ascii="宋体" w:hAnsi="宋体"/>
                <w:color w:val="000000"/>
                <w:sz w:val="16"/>
                <w:szCs w:val="16"/>
              </w:rPr>
            </w:pPr>
            <w:r>
              <w:rPr>
                <w:rFonts w:hint="eastAsia" w:ascii="宋体" w:hAnsi="宋体"/>
                <w:color w:val="000000"/>
                <w:kern w:val="0"/>
                <w:sz w:val="16"/>
                <w:szCs w:val="16"/>
                <w:lang w:bidi="ar"/>
              </w:rPr>
              <w:t>完成</w:t>
            </w:r>
          </w:p>
        </w:tc>
        <w:tc>
          <w:tcPr>
            <w:tcW w:w="783" w:type="dxa"/>
            <w:tcBorders>
              <w:top w:val="nil"/>
              <w:left w:val="nil"/>
              <w:bottom w:val="nil"/>
              <w:right w:val="nil"/>
            </w:tcBorders>
            <w:shd w:val="clear" w:color="auto" w:fill="auto"/>
          </w:tcPr>
          <w:p>
            <w:pPr>
              <w:widowControl/>
              <w:jc w:val="right"/>
              <w:textAlignment w:val="top"/>
              <w:rPr>
                <w:rFonts w:cs="Calibri"/>
                <w:color w:val="000000"/>
                <w:sz w:val="16"/>
                <w:szCs w:val="16"/>
              </w:rPr>
            </w:pPr>
            <w:r>
              <w:rPr>
                <w:rFonts w:cs="Calibri"/>
                <w:color w:val="000000"/>
                <w:kern w:val="0"/>
                <w:sz w:val="16"/>
                <w:szCs w:val="16"/>
                <w:lang w:bidi="ar"/>
              </w:rPr>
              <w:t>15</w:t>
            </w:r>
          </w:p>
        </w:tc>
      </w:tr>
      <w:tr>
        <w:tblPrEx>
          <w:tblCellMar>
            <w:top w:w="0" w:type="dxa"/>
            <w:left w:w="108" w:type="dxa"/>
            <w:bottom w:w="0" w:type="dxa"/>
            <w:right w:w="108" w:type="dxa"/>
          </w:tblCellMar>
        </w:tblPrEx>
        <w:trPr>
          <w:trHeight w:val="450" w:hRule="atLeast"/>
        </w:trPr>
        <w:tc>
          <w:tcPr>
            <w:tcW w:w="1279" w:type="dxa"/>
            <w:vMerge w:val="continue"/>
            <w:tcBorders>
              <w:top w:val="nil"/>
              <w:left w:val="nil"/>
              <w:bottom w:val="nil"/>
              <w:right w:val="nil"/>
            </w:tcBorders>
            <w:shd w:val="clear" w:color="auto" w:fill="auto"/>
          </w:tcPr>
          <w:p>
            <w:pPr>
              <w:jc w:val="center"/>
              <w:rPr>
                <w:rFonts w:ascii="宋体" w:hAnsi="宋体"/>
                <w:color w:val="000000"/>
                <w:sz w:val="16"/>
                <w:szCs w:val="16"/>
              </w:rPr>
            </w:pPr>
          </w:p>
        </w:tc>
        <w:tc>
          <w:tcPr>
            <w:tcW w:w="881" w:type="dxa"/>
            <w:vMerge w:val="continue"/>
            <w:tcBorders>
              <w:top w:val="nil"/>
              <w:left w:val="nil"/>
              <w:bottom w:val="nil"/>
              <w:right w:val="nil"/>
            </w:tcBorders>
            <w:shd w:val="clear" w:color="auto" w:fill="auto"/>
          </w:tcPr>
          <w:p>
            <w:pPr>
              <w:jc w:val="center"/>
              <w:rPr>
                <w:rFonts w:ascii="宋体" w:hAnsi="宋体"/>
                <w:b/>
                <w:bCs/>
                <w:color w:val="000000"/>
                <w:sz w:val="16"/>
                <w:szCs w:val="16"/>
              </w:rPr>
            </w:pPr>
          </w:p>
        </w:tc>
        <w:tc>
          <w:tcPr>
            <w:tcW w:w="1464" w:type="dxa"/>
            <w:tcBorders>
              <w:top w:val="nil"/>
              <w:left w:val="nil"/>
              <w:bottom w:val="nil"/>
              <w:right w:val="nil"/>
            </w:tcBorders>
            <w:shd w:val="clear" w:color="auto" w:fill="E9EFF6"/>
          </w:tcPr>
          <w:p>
            <w:pPr>
              <w:widowControl/>
              <w:jc w:val="left"/>
              <w:textAlignment w:val="top"/>
              <w:rPr>
                <w:rFonts w:ascii="宋体" w:hAnsi="宋体"/>
                <w:color w:val="000000"/>
                <w:sz w:val="16"/>
                <w:szCs w:val="16"/>
              </w:rPr>
            </w:pPr>
            <w:r>
              <w:rPr>
                <w:rFonts w:hint="eastAsia" w:ascii="宋体" w:hAnsi="宋体"/>
                <w:color w:val="000000"/>
                <w:kern w:val="0"/>
                <w:sz w:val="16"/>
                <w:szCs w:val="16"/>
                <w:lang w:bidi="ar"/>
              </w:rPr>
              <w:t>时效指标</w:t>
            </w:r>
          </w:p>
        </w:tc>
        <w:tc>
          <w:tcPr>
            <w:tcW w:w="1692" w:type="dxa"/>
            <w:tcBorders>
              <w:top w:val="nil"/>
              <w:left w:val="nil"/>
              <w:bottom w:val="nil"/>
              <w:right w:val="nil"/>
            </w:tcBorders>
            <w:shd w:val="clear" w:color="auto" w:fill="E9EFF6"/>
          </w:tcPr>
          <w:p>
            <w:pPr>
              <w:widowControl/>
              <w:jc w:val="left"/>
              <w:textAlignment w:val="top"/>
              <w:rPr>
                <w:rFonts w:ascii="宋体" w:hAnsi="宋体"/>
                <w:color w:val="000000"/>
                <w:sz w:val="16"/>
                <w:szCs w:val="16"/>
              </w:rPr>
            </w:pPr>
            <w:r>
              <w:rPr>
                <w:rFonts w:hint="eastAsia" w:ascii="宋体" w:hAnsi="宋体"/>
                <w:color w:val="000000"/>
                <w:kern w:val="0"/>
                <w:sz w:val="16"/>
                <w:szCs w:val="16"/>
                <w:lang w:bidi="ar"/>
              </w:rPr>
              <w:t>按照文件要求完成健康教育宣传工作</w:t>
            </w:r>
          </w:p>
        </w:tc>
        <w:tc>
          <w:tcPr>
            <w:tcW w:w="2244" w:type="dxa"/>
            <w:tcBorders>
              <w:top w:val="nil"/>
              <w:left w:val="nil"/>
              <w:bottom w:val="nil"/>
              <w:right w:val="nil"/>
            </w:tcBorders>
            <w:shd w:val="clear" w:color="auto" w:fill="E9EFF6"/>
          </w:tcPr>
          <w:p>
            <w:pPr>
              <w:widowControl/>
              <w:jc w:val="left"/>
              <w:textAlignment w:val="top"/>
              <w:rPr>
                <w:rFonts w:ascii="宋体" w:hAnsi="宋体"/>
                <w:color w:val="000000"/>
                <w:sz w:val="16"/>
                <w:szCs w:val="16"/>
              </w:rPr>
            </w:pPr>
            <w:r>
              <w:rPr>
                <w:rFonts w:hint="eastAsia" w:ascii="宋体" w:hAnsi="宋体"/>
                <w:color w:val="000000"/>
                <w:kern w:val="0"/>
                <w:sz w:val="16"/>
                <w:szCs w:val="16"/>
                <w:lang w:bidi="ar"/>
              </w:rPr>
              <w:t>在卫生健康日举办健康科普宣传工作</w:t>
            </w:r>
          </w:p>
        </w:tc>
        <w:tc>
          <w:tcPr>
            <w:tcW w:w="684" w:type="dxa"/>
            <w:tcBorders>
              <w:top w:val="nil"/>
              <w:left w:val="nil"/>
              <w:bottom w:val="nil"/>
              <w:right w:val="nil"/>
            </w:tcBorders>
            <w:shd w:val="clear" w:color="auto" w:fill="auto"/>
          </w:tcPr>
          <w:p>
            <w:pPr>
              <w:widowControl/>
              <w:jc w:val="right"/>
              <w:textAlignment w:val="top"/>
              <w:rPr>
                <w:rFonts w:cs="Calibri"/>
                <w:color w:val="000000"/>
                <w:sz w:val="16"/>
                <w:szCs w:val="16"/>
              </w:rPr>
            </w:pPr>
            <w:r>
              <w:rPr>
                <w:rFonts w:cs="Calibri"/>
                <w:color w:val="000000"/>
                <w:kern w:val="0"/>
                <w:sz w:val="16"/>
                <w:szCs w:val="16"/>
                <w:lang w:bidi="ar"/>
              </w:rPr>
              <w:t>10.00</w:t>
            </w:r>
          </w:p>
        </w:tc>
        <w:tc>
          <w:tcPr>
            <w:tcW w:w="1080" w:type="dxa"/>
            <w:tcBorders>
              <w:top w:val="nil"/>
              <w:left w:val="nil"/>
              <w:bottom w:val="nil"/>
              <w:right w:val="nil"/>
            </w:tcBorders>
            <w:shd w:val="clear" w:color="auto" w:fill="E9EFF6"/>
          </w:tcPr>
          <w:p>
            <w:pPr>
              <w:widowControl/>
              <w:jc w:val="left"/>
              <w:textAlignment w:val="top"/>
              <w:rPr>
                <w:rFonts w:ascii="宋体" w:hAnsi="宋体"/>
                <w:color w:val="000000"/>
                <w:sz w:val="16"/>
                <w:szCs w:val="16"/>
              </w:rPr>
            </w:pPr>
            <w:r>
              <w:rPr>
                <w:rFonts w:hint="eastAsia" w:ascii="宋体" w:hAnsi="宋体"/>
                <w:color w:val="000000"/>
                <w:kern w:val="0"/>
                <w:sz w:val="16"/>
                <w:szCs w:val="16"/>
                <w:lang w:bidi="ar"/>
              </w:rPr>
              <w:t>文字描述</w:t>
            </w:r>
          </w:p>
        </w:tc>
        <w:tc>
          <w:tcPr>
            <w:tcW w:w="581" w:type="dxa"/>
            <w:tcBorders>
              <w:top w:val="nil"/>
              <w:left w:val="nil"/>
              <w:bottom w:val="nil"/>
              <w:right w:val="nil"/>
            </w:tcBorders>
            <w:shd w:val="clear" w:color="auto" w:fill="E9EFF6"/>
          </w:tcPr>
          <w:p>
            <w:pPr>
              <w:rPr>
                <w:rFonts w:cs="Calibri"/>
                <w:color w:val="000000"/>
                <w:sz w:val="16"/>
                <w:szCs w:val="16"/>
              </w:rPr>
            </w:pPr>
          </w:p>
        </w:tc>
        <w:tc>
          <w:tcPr>
            <w:tcW w:w="1620" w:type="dxa"/>
            <w:tcBorders>
              <w:top w:val="nil"/>
              <w:left w:val="nil"/>
              <w:bottom w:val="nil"/>
              <w:right w:val="nil"/>
            </w:tcBorders>
            <w:shd w:val="clear" w:color="auto" w:fill="E9EFF6"/>
          </w:tcPr>
          <w:p>
            <w:pPr>
              <w:widowControl/>
              <w:jc w:val="left"/>
              <w:textAlignment w:val="top"/>
              <w:rPr>
                <w:rFonts w:ascii="宋体" w:hAnsi="宋体"/>
                <w:color w:val="000000"/>
                <w:sz w:val="16"/>
                <w:szCs w:val="16"/>
              </w:rPr>
            </w:pPr>
            <w:r>
              <w:rPr>
                <w:rFonts w:hint="eastAsia" w:ascii="宋体" w:hAnsi="宋体"/>
                <w:color w:val="000000"/>
                <w:kern w:val="0"/>
                <w:sz w:val="16"/>
                <w:szCs w:val="16"/>
                <w:lang w:bidi="ar"/>
              </w:rPr>
              <w:t>按照时间要求及时完成</w:t>
            </w:r>
          </w:p>
        </w:tc>
        <w:tc>
          <w:tcPr>
            <w:tcW w:w="996" w:type="dxa"/>
            <w:tcBorders>
              <w:top w:val="nil"/>
              <w:left w:val="nil"/>
              <w:bottom w:val="nil"/>
              <w:right w:val="nil"/>
            </w:tcBorders>
            <w:shd w:val="clear" w:color="auto" w:fill="auto"/>
          </w:tcPr>
          <w:p>
            <w:pPr>
              <w:widowControl/>
              <w:jc w:val="left"/>
              <w:textAlignment w:val="top"/>
              <w:rPr>
                <w:rFonts w:cs="Calibri"/>
                <w:color w:val="000000"/>
                <w:sz w:val="16"/>
                <w:szCs w:val="16"/>
              </w:rPr>
            </w:pPr>
            <w:r>
              <w:rPr>
                <w:rFonts w:cs="Calibri"/>
                <w:color w:val="000000"/>
                <w:kern w:val="0"/>
                <w:sz w:val="16"/>
                <w:szCs w:val="16"/>
                <w:lang w:bidi="ar"/>
              </w:rPr>
              <w:t>1</w:t>
            </w:r>
          </w:p>
        </w:tc>
        <w:tc>
          <w:tcPr>
            <w:tcW w:w="996" w:type="dxa"/>
            <w:tcBorders>
              <w:top w:val="nil"/>
              <w:left w:val="nil"/>
              <w:bottom w:val="nil"/>
              <w:right w:val="nil"/>
            </w:tcBorders>
            <w:shd w:val="clear" w:color="auto" w:fill="auto"/>
          </w:tcPr>
          <w:p>
            <w:pPr>
              <w:widowControl/>
              <w:jc w:val="center"/>
              <w:textAlignment w:val="top"/>
              <w:rPr>
                <w:rFonts w:ascii="宋体" w:hAnsi="宋体"/>
                <w:color w:val="000000"/>
                <w:sz w:val="16"/>
                <w:szCs w:val="16"/>
              </w:rPr>
            </w:pPr>
            <w:r>
              <w:rPr>
                <w:rFonts w:hint="eastAsia" w:ascii="宋体" w:hAnsi="宋体"/>
                <w:color w:val="000000"/>
                <w:kern w:val="0"/>
                <w:sz w:val="16"/>
                <w:szCs w:val="16"/>
                <w:lang w:bidi="ar"/>
              </w:rPr>
              <w:t>完成</w:t>
            </w:r>
          </w:p>
        </w:tc>
        <w:tc>
          <w:tcPr>
            <w:tcW w:w="783" w:type="dxa"/>
            <w:tcBorders>
              <w:top w:val="nil"/>
              <w:left w:val="nil"/>
              <w:bottom w:val="nil"/>
              <w:right w:val="nil"/>
            </w:tcBorders>
            <w:shd w:val="clear" w:color="auto" w:fill="auto"/>
          </w:tcPr>
          <w:p>
            <w:pPr>
              <w:widowControl/>
              <w:jc w:val="right"/>
              <w:textAlignment w:val="top"/>
              <w:rPr>
                <w:rFonts w:cs="Calibri"/>
                <w:color w:val="000000"/>
                <w:sz w:val="16"/>
                <w:szCs w:val="16"/>
              </w:rPr>
            </w:pPr>
            <w:r>
              <w:rPr>
                <w:rFonts w:cs="Calibri"/>
                <w:color w:val="000000"/>
                <w:kern w:val="0"/>
                <w:sz w:val="16"/>
                <w:szCs w:val="16"/>
                <w:lang w:bidi="ar"/>
              </w:rPr>
              <w:t>10</w:t>
            </w:r>
          </w:p>
        </w:tc>
      </w:tr>
      <w:tr>
        <w:tblPrEx>
          <w:tblCellMar>
            <w:top w:w="0" w:type="dxa"/>
            <w:left w:w="108" w:type="dxa"/>
            <w:bottom w:w="0" w:type="dxa"/>
            <w:right w:w="108" w:type="dxa"/>
          </w:tblCellMar>
        </w:tblPrEx>
        <w:trPr>
          <w:trHeight w:val="450" w:hRule="atLeast"/>
        </w:trPr>
        <w:tc>
          <w:tcPr>
            <w:tcW w:w="1279" w:type="dxa"/>
            <w:vMerge w:val="continue"/>
            <w:tcBorders>
              <w:top w:val="nil"/>
              <w:left w:val="nil"/>
              <w:bottom w:val="nil"/>
              <w:right w:val="nil"/>
            </w:tcBorders>
            <w:shd w:val="clear" w:color="auto" w:fill="auto"/>
          </w:tcPr>
          <w:p>
            <w:pPr>
              <w:jc w:val="center"/>
              <w:rPr>
                <w:rFonts w:ascii="宋体" w:hAnsi="宋体"/>
                <w:color w:val="000000"/>
                <w:sz w:val="16"/>
                <w:szCs w:val="16"/>
              </w:rPr>
            </w:pPr>
          </w:p>
        </w:tc>
        <w:tc>
          <w:tcPr>
            <w:tcW w:w="881" w:type="dxa"/>
            <w:vMerge w:val="continue"/>
            <w:tcBorders>
              <w:top w:val="nil"/>
              <w:left w:val="nil"/>
              <w:bottom w:val="nil"/>
              <w:right w:val="nil"/>
            </w:tcBorders>
            <w:shd w:val="clear" w:color="auto" w:fill="auto"/>
          </w:tcPr>
          <w:p>
            <w:pPr>
              <w:jc w:val="center"/>
              <w:rPr>
                <w:rFonts w:ascii="宋体" w:hAnsi="宋体"/>
                <w:b/>
                <w:bCs/>
                <w:color w:val="000000"/>
                <w:sz w:val="16"/>
                <w:szCs w:val="16"/>
              </w:rPr>
            </w:pPr>
          </w:p>
        </w:tc>
        <w:tc>
          <w:tcPr>
            <w:tcW w:w="1464" w:type="dxa"/>
            <w:tcBorders>
              <w:top w:val="nil"/>
              <w:left w:val="nil"/>
              <w:bottom w:val="nil"/>
              <w:right w:val="nil"/>
            </w:tcBorders>
            <w:shd w:val="clear" w:color="auto" w:fill="E9EFF6"/>
          </w:tcPr>
          <w:p>
            <w:pPr>
              <w:widowControl/>
              <w:jc w:val="left"/>
              <w:textAlignment w:val="top"/>
              <w:rPr>
                <w:rFonts w:ascii="宋体" w:hAnsi="宋体"/>
                <w:color w:val="000000"/>
                <w:sz w:val="16"/>
                <w:szCs w:val="16"/>
              </w:rPr>
            </w:pPr>
            <w:r>
              <w:rPr>
                <w:rFonts w:hint="eastAsia" w:ascii="宋体" w:hAnsi="宋体"/>
                <w:color w:val="000000"/>
                <w:kern w:val="0"/>
                <w:sz w:val="16"/>
                <w:szCs w:val="16"/>
                <w:lang w:bidi="ar"/>
              </w:rPr>
              <w:t>成本指标</w:t>
            </w:r>
          </w:p>
        </w:tc>
        <w:tc>
          <w:tcPr>
            <w:tcW w:w="1692" w:type="dxa"/>
            <w:tcBorders>
              <w:top w:val="nil"/>
              <w:left w:val="nil"/>
              <w:bottom w:val="nil"/>
              <w:right w:val="nil"/>
            </w:tcBorders>
            <w:shd w:val="clear" w:color="auto" w:fill="E9EFF6"/>
          </w:tcPr>
          <w:p>
            <w:pPr>
              <w:widowControl/>
              <w:jc w:val="left"/>
              <w:textAlignment w:val="top"/>
              <w:rPr>
                <w:rFonts w:ascii="宋体" w:hAnsi="宋体"/>
                <w:color w:val="000000"/>
                <w:sz w:val="16"/>
                <w:szCs w:val="16"/>
              </w:rPr>
            </w:pPr>
            <w:r>
              <w:rPr>
                <w:rFonts w:hint="eastAsia" w:ascii="宋体" w:hAnsi="宋体"/>
                <w:color w:val="000000"/>
                <w:kern w:val="0"/>
                <w:sz w:val="16"/>
                <w:szCs w:val="16"/>
                <w:lang w:bidi="ar"/>
              </w:rPr>
              <w:t>总成本预算控制数</w:t>
            </w:r>
          </w:p>
        </w:tc>
        <w:tc>
          <w:tcPr>
            <w:tcW w:w="2244" w:type="dxa"/>
            <w:tcBorders>
              <w:top w:val="nil"/>
              <w:left w:val="nil"/>
              <w:bottom w:val="nil"/>
              <w:right w:val="nil"/>
            </w:tcBorders>
            <w:shd w:val="clear" w:color="auto" w:fill="E9EFF6"/>
          </w:tcPr>
          <w:p>
            <w:pPr>
              <w:widowControl/>
              <w:jc w:val="left"/>
              <w:textAlignment w:val="top"/>
              <w:rPr>
                <w:rFonts w:ascii="宋体" w:hAnsi="宋体"/>
                <w:color w:val="000000"/>
                <w:sz w:val="16"/>
                <w:szCs w:val="16"/>
              </w:rPr>
            </w:pPr>
            <w:r>
              <w:rPr>
                <w:rFonts w:hint="eastAsia" w:ascii="宋体" w:hAnsi="宋体"/>
                <w:color w:val="000000"/>
                <w:kern w:val="0"/>
                <w:sz w:val="16"/>
                <w:szCs w:val="16"/>
                <w:lang w:bidi="ar"/>
              </w:rPr>
              <w:t>采购不应超过总预算</w:t>
            </w:r>
          </w:p>
        </w:tc>
        <w:tc>
          <w:tcPr>
            <w:tcW w:w="684" w:type="dxa"/>
            <w:tcBorders>
              <w:top w:val="nil"/>
              <w:left w:val="nil"/>
              <w:bottom w:val="nil"/>
              <w:right w:val="nil"/>
            </w:tcBorders>
            <w:shd w:val="clear" w:color="auto" w:fill="auto"/>
          </w:tcPr>
          <w:p>
            <w:pPr>
              <w:widowControl/>
              <w:jc w:val="right"/>
              <w:textAlignment w:val="top"/>
              <w:rPr>
                <w:rFonts w:cs="Calibri"/>
                <w:color w:val="000000"/>
                <w:sz w:val="16"/>
                <w:szCs w:val="16"/>
              </w:rPr>
            </w:pPr>
            <w:r>
              <w:rPr>
                <w:rFonts w:cs="Calibri"/>
                <w:color w:val="000000"/>
                <w:kern w:val="0"/>
                <w:sz w:val="16"/>
                <w:szCs w:val="16"/>
                <w:lang w:bidi="ar"/>
              </w:rPr>
              <w:t>10.00</w:t>
            </w:r>
          </w:p>
        </w:tc>
        <w:tc>
          <w:tcPr>
            <w:tcW w:w="1080" w:type="dxa"/>
            <w:tcBorders>
              <w:top w:val="nil"/>
              <w:left w:val="nil"/>
              <w:bottom w:val="nil"/>
              <w:right w:val="nil"/>
            </w:tcBorders>
            <w:shd w:val="clear" w:color="auto" w:fill="E9EFF6"/>
          </w:tcPr>
          <w:p>
            <w:pPr>
              <w:widowControl/>
              <w:jc w:val="left"/>
              <w:textAlignment w:val="top"/>
              <w:rPr>
                <w:rFonts w:cs="Calibri"/>
                <w:color w:val="000000"/>
                <w:sz w:val="16"/>
                <w:szCs w:val="16"/>
              </w:rPr>
            </w:pPr>
            <w:r>
              <w:rPr>
                <w:rFonts w:cs="Calibri"/>
                <w:color w:val="000000"/>
                <w:kern w:val="0"/>
                <w:sz w:val="16"/>
                <w:szCs w:val="16"/>
                <w:lang w:bidi="ar"/>
              </w:rPr>
              <w:t>&lt;=</w:t>
            </w:r>
          </w:p>
        </w:tc>
        <w:tc>
          <w:tcPr>
            <w:tcW w:w="581" w:type="dxa"/>
            <w:tcBorders>
              <w:top w:val="nil"/>
              <w:left w:val="nil"/>
              <w:bottom w:val="nil"/>
              <w:right w:val="nil"/>
            </w:tcBorders>
            <w:shd w:val="clear" w:color="auto" w:fill="E9EFF6"/>
          </w:tcPr>
          <w:p>
            <w:pPr>
              <w:widowControl/>
              <w:jc w:val="left"/>
              <w:textAlignment w:val="top"/>
              <w:rPr>
                <w:rFonts w:cs="Calibri"/>
                <w:color w:val="000000"/>
                <w:sz w:val="16"/>
                <w:szCs w:val="16"/>
              </w:rPr>
            </w:pPr>
            <w:r>
              <w:rPr>
                <w:rFonts w:cs="Calibri"/>
                <w:color w:val="000000"/>
                <w:kern w:val="0"/>
                <w:sz w:val="16"/>
                <w:szCs w:val="16"/>
                <w:lang w:bidi="ar"/>
              </w:rPr>
              <w:t>57</w:t>
            </w:r>
          </w:p>
        </w:tc>
        <w:tc>
          <w:tcPr>
            <w:tcW w:w="1620" w:type="dxa"/>
            <w:tcBorders>
              <w:top w:val="nil"/>
              <w:left w:val="nil"/>
              <w:bottom w:val="nil"/>
              <w:right w:val="nil"/>
            </w:tcBorders>
            <w:shd w:val="clear" w:color="auto" w:fill="E9EFF6"/>
          </w:tcPr>
          <w:p>
            <w:pPr>
              <w:widowControl/>
              <w:jc w:val="left"/>
              <w:textAlignment w:val="top"/>
              <w:rPr>
                <w:rFonts w:ascii="宋体" w:hAnsi="宋体"/>
                <w:color w:val="000000"/>
                <w:sz w:val="16"/>
                <w:szCs w:val="16"/>
              </w:rPr>
            </w:pPr>
            <w:r>
              <w:rPr>
                <w:rFonts w:hint="eastAsia" w:ascii="宋体" w:hAnsi="宋体"/>
                <w:color w:val="000000"/>
                <w:kern w:val="0"/>
                <w:sz w:val="16"/>
                <w:szCs w:val="16"/>
                <w:lang w:bidi="ar"/>
              </w:rPr>
              <w:t>万元</w:t>
            </w:r>
          </w:p>
        </w:tc>
        <w:tc>
          <w:tcPr>
            <w:tcW w:w="996" w:type="dxa"/>
            <w:tcBorders>
              <w:top w:val="nil"/>
              <w:left w:val="nil"/>
              <w:bottom w:val="nil"/>
              <w:right w:val="nil"/>
            </w:tcBorders>
            <w:shd w:val="clear" w:color="auto" w:fill="auto"/>
          </w:tcPr>
          <w:p>
            <w:pPr>
              <w:widowControl/>
              <w:jc w:val="left"/>
              <w:textAlignment w:val="top"/>
              <w:rPr>
                <w:rFonts w:cs="Calibri"/>
                <w:color w:val="000000"/>
                <w:sz w:val="16"/>
                <w:szCs w:val="16"/>
              </w:rPr>
            </w:pPr>
            <w:r>
              <w:rPr>
                <w:rFonts w:cs="Calibri"/>
                <w:color w:val="000000"/>
                <w:kern w:val="0"/>
                <w:sz w:val="16"/>
                <w:szCs w:val="16"/>
                <w:lang w:bidi="ar"/>
              </w:rPr>
              <w:t>56.812987</w:t>
            </w:r>
          </w:p>
        </w:tc>
        <w:tc>
          <w:tcPr>
            <w:tcW w:w="996" w:type="dxa"/>
            <w:tcBorders>
              <w:top w:val="nil"/>
              <w:left w:val="nil"/>
              <w:bottom w:val="nil"/>
              <w:right w:val="nil"/>
            </w:tcBorders>
            <w:shd w:val="clear" w:color="auto" w:fill="auto"/>
          </w:tcPr>
          <w:p>
            <w:pPr>
              <w:widowControl/>
              <w:jc w:val="center"/>
              <w:textAlignment w:val="top"/>
              <w:rPr>
                <w:rFonts w:ascii="宋体" w:hAnsi="宋体"/>
                <w:color w:val="000000"/>
                <w:sz w:val="16"/>
                <w:szCs w:val="16"/>
              </w:rPr>
            </w:pPr>
            <w:r>
              <w:rPr>
                <w:rFonts w:hint="eastAsia" w:ascii="宋体" w:hAnsi="宋体"/>
                <w:color w:val="000000"/>
                <w:kern w:val="0"/>
                <w:sz w:val="16"/>
                <w:szCs w:val="16"/>
                <w:lang w:bidi="ar"/>
              </w:rPr>
              <w:t>完成</w:t>
            </w:r>
          </w:p>
        </w:tc>
        <w:tc>
          <w:tcPr>
            <w:tcW w:w="783" w:type="dxa"/>
            <w:tcBorders>
              <w:top w:val="nil"/>
              <w:left w:val="nil"/>
              <w:bottom w:val="nil"/>
              <w:right w:val="nil"/>
            </w:tcBorders>
            <w:shd w:val="clear" w:color="auto" w:fill="auto"/>
          </w:tcPr>
          <w:p>
            <w:pPr>
              <w:widowControl/>
              <w:jc w:val="right"/>
              <w:textAlignment w:val="top"/>
              <w:rPr>
                <w:rFonts w:cs="Calibri"/>
                <w:color w:val="000000"/>
                <w:sz w:val="16"/>
                <w:szCs w:val="16"/>
              </w:rPr>
            </w:pPr>
            <w:r>
              <w:rPr>
                <w:rFonts w:cs="Calibri"/>
                <w:color w:val="000000"/>
                <w:kern w:val="0"/>
                <w:sz w:val="16"/>
                <w:szCs w:val="16"/>
                <w:lang w:bidi="ar"/>
              </w:rPr>
              <w:t>10</w:t>
            </w:r>
          </w:p>
        </w:tc>
      </w:tr>
      <w:tr>
        <w:tblPrEx>
          <w:tblCellMar>
            <w:top w:w="0" w:type="dxa"/>
            <w:left w:w="108" w:type="dxa"/>
            <w:bottom w:w="0" w:type="dxa"/>
            <w:right w:w="108" w:type="dxa"/>
          </w:tblCellMar>
        </w:tblPrEx>
        <w:trPr>
          <w:trHeight w:val="450" w:hRule="atLeast"/>
        </w:trPr>
        <w:tc>
          <w:tcPr>
            <w:tcW w:w="1279" w:type="dxa"/>
            <w:vMerge w:val="continue"/>
            <w:tcBorders>
              <w:top w:val="nil"/>
              <w:left w:val="nil"/>
              <w:bottom w:val="nil"/>
              <w:right w:val="nil"/>
            </w:tcBorders>
            <w:shd w:val="clear" w:color="auto" w:fill="auto"/>
          </w:tcPr>
          <w:p>
            <w:pPr>
              <w:jc w:val="center"/>
              <w:rPr>
                <w:rFonts w:ascii="宋体" w:hAnsi="宋体"/>
                <w:color w:val="000000"/>
                <w:sz w:val="16"/>
                <w:szCs w:val="16"/>
              </w:rPr>
            </w:pPr>
          </w:p>
        </w:tc>
        <w:tc>
          <w:tcPr>
            <w:tcW w:w="881" w:type="dxa"/>
            <w:tcBorders>
              <w:top w:val="nil"/>
              <w:left w:val="nil"/>
              <w:bottom w:val="nil"/>
              <w:right w:val="nil"/>
            </w:tcBorders>
            <w:shd w:val="clear" w:color="auto" w:fill="auto"/>
          </w:tcPr>
          <w:p>
            <w:pPr>
              <w:widowControl/>
              <w:jc w:val="center"/>
              <w:textAlignment w:val="top"/>
              <w:rPr>
                <w:rFonts w:ascii="宋体" w:hAnsi="宋体"/>
                <w:b/>
                <w:bCs/>
                <w:color w:val="000000"/>
                <w:sz w:val="16"/>
                <w:szCs w:val="16"/>
              </w:rPr>
            </w:pPr>
            <w:r>
              <w:rPr>
                <w:rFonts w:hint="eastAsia" w:ascii="宋体" w:hAnsi="宋体"/>
                <w:b/>
                <w:bCs/>
                <w:color w:val="000000"/>
                <w:kern w:val="0"/>
                <w:sz w:val="16"/>
                <w:szCs w:val="16"/>
                <w:lang w:bidi="ar"/>
              </w:rPr>
              <w:t>效益指标</w:t>
            </w:r>
          </w:p>
        </w:tc>
        <w:tc>
          <w:tcPr>
            <w:tcW w:w="1464" w:type="dxa"/>
            <w:tcBorders>
              <w:top w:val="nil"/>
              <w:left w:val="nil"/>
              <w:bottom w:val="nil"/>
              <w:right w:val="nil"/>
            </w:tcBorders>
            <w:shd w:val="clear" w:color="auto" w:fill="E9EFF6"/>
          </w:tcPr>
          <w:p>
            <w:pPr>
              <w:widowControl/>
              <w:jc w:val="left"/>
              <w:textAlignment w:val="top"/>
              <w:rPr>
                <w:rFonts w:ascii="宋体" w:hAnsi="宋体"/>
                <w:color w:val="000000"/>
                <w:sz w:val="16"/>
                <w:szCs w:val="16"/>
              </w:rPr>
            </w:pPr>
            <w:r>
              <w:rPr>
                <w:rFonts w:hint="eastAsia" w:ascii="宋体" w:hAnsi="宋体"/>
                <w:color w:val="000000"/>
                <w:kern w:val="0"/>
                <w:sz w:val="16"/>
                <w:szCs w:val="16"/>
                <w:lang w:bidi="ar"/>
              </w:rPr>
              <w:t>社会效益指标</w:t>
            </w:r>
          </w:p>
        </w:tc>
        <w:tc>
          <w:tcPr>
            <w:tcW w:w="1692" w:type="dxa"/>
            <w:tcBorders>
              <w:top w:val="nil"/>
              <w:left w:val="nil"/>
              <w:bottom w:val="nil"/>
              <w:right w:val="nil"/>
            </w:tcBorders>
            <w:shd w:val="clear" w:color="auto" w:fill="E9EFF6"/>
          </w:tcPr>
          <w:p>
            <w:pPr>
              <w:widowControl/>
              <w:jc w:val="left"/>
              <w:textAlignment w:val="top"/>
              <w:rPr>
                <w:rFonts w:ascii="宋体" w:hAnsi="宋体"/>
                <w:color w:val="000000"/>
                <w:sz w:val="16"/>
                <w:szCs w:val="16"/>
              </w:rPr>
            </w:pPr>
            <w:r>
              <w:rPr>
                <w:rFonts w:hint="eastAsia" w:ascii="宋体" w:hAnsi="宋体"/>
                <w:color w:val="000000"/>
                <w:kern w:val="0"/>
                <w:sz w:val="16"/>
                <w:szCs w:val="16"/>
                <w:lang w:bidi="ar"/>
              </w:rPr>
              <w:t>居民健康水平提高</w:t>
            </w:r>
          </w:p>
        </w:tc>
        <w:tc>
          <w:tcPr>
            <w:tcW w:w="2244" w:type="dxa"/>
            <w:tcBorders>
              <w:top w:val="nil"/>
              <w:left w:val="nil"/>
              <w:bottom w:val="nil"/>
              <w:right w:val="nil"/>
            </w:tcBorders>
            <w:shd w:val="clear" w:color="auto" w:fill="E9EFF6"/>
          </w:tcPr>
          <w:p>
            <w:pPr>
              <w:widowControl/>
              <w:jc w:val="left"/>
              <w:textAlignment w:val="top"/>
              <w:rPr>
                <w:rFonts w:ascii="宋体" w:hAnsi="宋体"/>
                <w:color w:val="000000"/>
                <w:sz w:val="16"/>
                <w:szCs w:val="16"/>
              </w:rPr>
            </w:pPr>
            <w:r>
              <w:rPr>
                <w:rFonts w:hint="eastAsia" w:ascii="宋体" w:hAnsi="宋体"/>
                <w:color w:val="000000"/>
                <w:kern w:val="0"/>
                <w:sz w:val="16"/>
                <w:szCs w:val="16"/>
                <w:lang w:bidi="ar"/>
              </w:rPr>
              <w:t>居民健康水平不断提高</w:t>
            </w:r>
          </w:p>
        </w:tc>
        <w:tc>
          <w:tcPr>
            <w:tcW w:w="684" w:type="dxa"/>
            <w:tcBorders>
              <w:top w:val="nil"/>
              <w:left w:val="nil"/>
              <w:bottom w:val="nil"/>
              <w:right w:val="nil"/>
            </w:tcBorders>
            <w:shd w:val="clear" w:color="auto" w:fill="auto"/>
          </w:tcPr>
          <w:p>
            <w:pPr>
              <w:widowControl/>
              <w:jc w:val="right"/>
              <w:textAlignment w:val="top"/>
              <w:rPr>
                <w:rFonts w:cs="Calibri"/>
                <w:color w:val="000000"/>
                <w:sz w:val="16"/>
                <w:szCs w:val="16"/>
              </w:rPr>
            </w:pPr>
            <w:r>
              <w:rPr>
                <w:rFonts w:cs="Calibri"/>
                <w:color w:val="000000"/>
                <w:kern w:val="0"/>
                <w:sz w:val="16"/>
                <w:szCs w:val="16"/>
                <w:lang w:bidi="ar"/>
              </w:rPr>
              <w:t>30.00</w:t>
            </w:r>
          </w:p>
        </w:tc>
        <w:tc>
          <w:tcPr>
            <w:tcW w:w="1080" w:type="dxa"/>
            <w:tcBorders>
              <w:top w:val="nil"/>
              <w:left w:val="nil"/>
              <w:bottom w:val="nil"/>
              <w:right w:val="nil"/>
            </w:tcBorders>
            <w:shd w:val="clear" w:color="auto" w:fill="E9EFF6"/>
          </w:tcPr>
          <w:p>
            <w:pPr>
              <w:widowControl/>
              <w:jc w:val="left"/>
              <w:textAlignment w:val="top"/>
              <w:rPr>
                <w:rFonts w:ascii="宋体" w:hAnsi="宋体"/>
                <w:color w:val="000000"/>
                <w:sz w:val="16"/>
                <w:szCs w:val="16"/>
              </w:rPr>
            </w:pPr>
            <w:r>
              <w:rPr>
                <w:rFonts w:hint="eastAsia" w:ascii="宋体" w:hAnsi="宋体"/>
                <w:color w:val="000000"/>
                <w:kern w:val="0"/>
                <w:sz w:val="16"/>
                <w:szCs w:val="16"/>
                <w:lang w:bidi="ar"/>
              </w:rPr>
              <w:t>文字描述</w:t>
            </w:r>
          </w:p>
        </w:tc>
        <w:tc>
          <w:tcPr>
            <w:tcW w:w="581" w:type="dxa"/>
            <w:tcBorders>
              <w:top w:val="nil"/>
              <w:left w:val="nil"/>
              <w:bottom w:val="nil"/>
              <w:right w:val="nil"/>
            </w:tcBorders>
            <w:shd w:val="clear" w:color="auto" w:fill="E9EFF6"/>
          </w:tcPr>
          <w:p>
            <w:pPr>
              <w:rPr>
                <w:rFonts w:cs="Calibri"/>
                <w:color w:val="000000"/>
                <w:sz w:val="16"/>
                <w:szCs w:val="16"/>
              </w:rPr>
            </w:pPr>
          </w:p>
        </w:tc>
        <w:tc>
          <w:tcPr>
            <w:tcW w:w="1620" w:type="dxa"/>
            <w:tcBorders>
              <w:top w:val="nil"/>
              <w:left w:val="nil"/>
              <w:bottom w:val="nil"/>
              <w:right w:val="nil"/>
            </w:tcBorders>
            <w:shd w:val="clear" w:color="auto" w:fill="E9EFF6"/>
          </w:tcPr>
          <w:p>
            <w:pPr>
              <w:widowControl/>
              <w:jc w:val="left"/>
              <w:textAlignment w:val="top"/>
              <w:rPr>
                <w:rFonts w:ascii="宋体" w:hAnsi="宋体"/>
                <w:color w:val="000000"/>
                <w:sz w:val="16"/>
                <w:szCs w:val="16"/>
              </w:rPr>
            </w:pPr>
            <w:r>
              <w:rPr>
                <w:rFonts w:hint="eastAsia" w:ascii="宋体" w:hAnsi="宋体"/>
                <w:color w:val="000000"/>
                <w:kern w:val="0"/>
                <w:sz w:val="16"/>
                <w:szCs w:val="16"/>
                <w:lang w:bidi="ar"/>
              </w:rPr>
              <w:t>中长期</w:t>
            </w:r>
          </w:p>
        </w:tc>
        <w:tc>
          <w:tcPr>
            <w:tcW w:w="996" w:type="dxa"/>
            <w:tcBorders>
              <w:top w:val="nil"/>
              <w:left w:val="nil"/>
              <w:bottom w:val="nil"/>
              <w:right w:val="nil"/>
            </w:tcBorders>
            <w:shd w:val="clear" w:color="auto" w:fill="auto"/>
          </w:tcPr>
          <w:p>
            <w:pPr>
              <w:widowControl/>
              <w:jc w:val="left"/>
              <w:textAlignment w:val="top"/>
              <w:rPr>
                <w:rFonts w:cs="Calibri"/>
                <w:color w:val="000000"/>
                <w:sz w:val="16"/>
                <w:szCs w:val="16"/>
              </w:rPr>
            </w:pPr>
            <w:r>
              <w:rPr>
                <w:rFonts w:cs="Calibri"/>
                <w:color w:val="000000"/>
                <w:kern w:val="0"/>
                <w:sz w:val="16"/>
                <w:szCs w:val="16"/>
                <w:lang w:bidi="ar"/>
              </w:rPr>
              <w:t>1</w:t>
            </w:r>
          </w:p>
        </w:tc>
        <w:tc>
          <w:tcPr>
            <w:tcW w:w="996" w:type="dxa"/>
            <w:tcBorders>
              <w:top w:val="nil"/>
              <w:left w:val="nil"/>
              <w:bottom w:val="nil"/>
              <w:right w:val="nil"/>
            </w:tcBorders>
            <w:shd w:val="clear" w:color="auto" w:fill="auto"/>
          </w:tcPr>
          <w:p>
            <w:pPr>
              <w:widowControl/>
              <w:jc w:val="center"/>
              <w:textAlignment w:val="top"/>
              <w:rPr>
                <w:rFonts w:ascii="宋体" w:hAnsi="宋体"/>
                <w:color w:val="000000"/>
                <w:sz w:val="16"/>
                <w:szCs w:val="16"/>
              </w:rPr>
            </w:pPr>
            <w:r>
              <w:rPr>
                <w:rFonts w:hint="eastAsia" w:ascii="宋体" w:hAnsi="宋体"/>
                <w:color w:val="000000"/>
                <w:kern w:val="0"/>
                <w:sz w:val="16"/>
                <w:szCs w:val="16"/>
                <w:lang w:bidi="ar"/>
              </w:rPr>
              <w:t>完成</w:t>
            </w:r>
          </w:p>
        </w:tc>
        <w:tc>
          <w:tcPr>
            <w:tcW w:w="783" w:type="dxa"/>
            <w:tcBorders>
              <w:top w:val="nil"/>
              <w:left w:val="nil"/>
              <w:bottom w:val="nil"/>
              <w:right w:val="nil"/>
            </w:tcBorders>
            <w:shd w:val="clear" w:color="auto" w:fill="auto"/>
          </w:tcPr>
          <w:p>
            <w:pPr>
              <w:widowControl/>
              <w:jc w:val="right"/>
              <w:textAlignment w:val="top"/>
              <w:rPr>
                <w:rFonts w:cs="Calibri"/>
                <w:color w:val="000000"/>
                <w:sz w:val="16"/>
                <w:szCs w:val="16"/>
              </w:rPr>
            </w:pPr>
            <w:r>
              <w:rPr>
                <w:rFonts w:cs="Calibri"/>
                <w:color w:val="000000"/>
                <w:kern w:val="0"/>
                <w:sz w:val="16"/>
                <w:szCs w:val="16"/>
                <w:lang w:bidi="ar"/>
              </w:rPr>
              <w:t>30</w:t>
            </w:r>
          </w:p>
        </w:tc>
      </w:tr>
      <w:tr>
        <w:tblPrEx>
          <w:tblCellMar>
            <w:top w:w="0" w:type="dxa"/>
            <w:left w:w="108" w:type="dxa"/>
            <w:bottom w:w="0" w:type="dxa"/>
            <w:right w:w="108" w:type="dxa"/>
          </w:tblCellMar>
        </w:tblPrEx>
        <w:trPr>
          <w:trHeight w:val="450" w:hRule="atLeast"/>
        </w:trPr>
        <w:tc>
          <w:tcPr>
            <w:tcW w:w="1279" w:type="dxa"/>
            <w:vMerge w:val="continue"/>
            <w:tcBorders>
              <w:top w:val="nil"/>
              <w:left w:val="nil"/>
              <w:bottom w:val="nil"/>
              <w:right w:val="nil"/>
            </w:tcBorders>
            <w:shd w:val="clear" w:color="auto" w:fill="auto"/>
          </w:tcPr>
          <w:p>
            <w:pPr>
              <w:jc w:val="center"/>
              <w:rPr>
                <w:rFonts w:ascii="宋体" w:hAnsi="宋体"/>
                <w:color w:val="000000"/>
                <w:sz w:val="16"/>
                <w:szCs w:val="16"/>
              </w:rPr>
            </w:pPr>
          </w:p>
        </w:tc>
        <w:tc>
          <w:tcPr>
            <w:tcW w:w="881" w:type="dxa"/>
            <w:tcBorders>
              <w:top w:val="nil"/>
              <w:left w:val="nil"/>
              <w:bottom w:val="nil"/>
              <w:right w:val="nil"/>
            </w:tcBorders>
            <w:shd w:val="clear" w:color="auto" w:fill="auto"/>
          </w:tcPr>
          <w:p>
            <w:pPr>
              <w:widowControl/>
              <w:jc w:val="center"/>
              <w:textAlignment w:val="top"/>
              <w:rPr>
                <w:rFonts w:ascii="宋体" w:hAnsi="宋体"/>
                <w:b/>
                <w:bCs/>
                <w:color w:val="000000"/>
                <w:sz w:val="16"/>
                <w:szCs w:val="16"/>
              </w:rPr>
            </w:pPr>
            <w:r>
              <w:rPr>
                <w:rFonts w:hint="eastAsia" w:ascii="宋体" w:hAnsi="宋体"/>
                <w:b/>
                <w:bCs/>
                <w:color w:val="000000"/>
                <w:kern w:val="0"/>
                <w:sz w:val="16"/>
                <w:szCs w:val="16"/>
                <w:lang w:bidi="ar"/>
              </w:rPr>
              <w:t>满意度指标</w:t>
            </w:r>
          </w:p>
        </w:tc>
        <w:tc>
          <w:tcPr>
            <w:tcW w:w="1464" w:type="dxa"/>
            <w:tcBorders>
              <w:top w:val="nil"/>
              <w:left w:val="nil"/>
              <w:bottom w:val="nil"/>
              <w:right w:val="nil"/>
            </w:tcBorders>
            <w:shd w:val="clear" w:color="auto" w:fill="E9EFF6"/>
          </w:tcPr>
          <w:p>
            <w:pPr>
              <w:widowControl/>
              <w:jc w:val="left"/>
              <w:textAlignment w:val="top"/>
              <w:rPr>
                <w:rFonts w:ascii="宋体" w:hAnsi="宋体"/>
                <w:color w:val="000000"/>
                <w:sz w:val="16"/>
                <w:szCs w:val="16"/>
              </w:rPr>
            </w:pPr>
            <w:r>
              <w:rPr>
                <w:rFonts w:hint="eastAsia" w:ascii="宋体" w:hAnsi="宋体"/>
                <w:color w:val="000000"/>
                <w:kern w:val="0"/>
                <w:sz w:val="16"/>
                <w:szCs w:val="16"/>
                <w:lang w:bidi="ar"/>
              </w:rPr>
              <w:t>服务对象满意度指标</w:t>
            </w:r>
          </w:p>
        </w:tc>
        <w:tc>
          <w:tcPr>
            <w:tcW w:w="1692" w:type="dxa"/>
            <w:tcBorders>
              <w:top w:val="nil"/>
              <w:left w:val="nil"/>
              <w:bottom w:val="nil"/>
              <w:right w:val="nil"/>
            </w:tcBorders>
            <w:shd w:val="clear" w:color="auto" w:fill="E9EFF6"/>
          </w:tcPr>
          <w:p>
            <w:pPr>
              <w:widowControl/>
              <w:jc w:val="left"/>
              <w:textAlignment w:val="top"/>
              <w:rPr>
                <w:rFonts w:ascii="宋体" w:hAnsi="宋体"/>
                <w:color w:val="000000"/>
                <w:sz w:val="16"/>
                <w:szCs w:val="16"/>
              </w:rPr>
            </w:pPr>
            <w:r>
              <w:rPr>
                <w:rFonts w:hint="eastAsia" w:ascii="宋体" w:hAnsi="宋体"/>
                <w:color w:val="000000"/>
                <w:kern w:val="0"/>
                <w:sz w:val="16"/>
                <w:szCs w:val="16"/>
                <w:lang w:bidi="ar"/>
              </w:rPr>
              <w:t>送检单位的满意程度</w:t>
            </w:r>
          </w:p>
        </w:tc>
        <w:tc>
          <w:tcPr>
            <w:tcW w:w="2244" w:type="dxa"/>
            <w:tcBorders>
              <w:top w:val="nil"/>
              <w:left w:val="nil"/>
              <w:bottom w:val="nil"/>
              <w:right w:val="nil"/>
            </w:tcBorders>
            <w:shd w:val="clear" w:color="auto" w:fill="E9EFF6"/>
          </w:tcPr>
          <w:p>
            <w:pPr>
              <w:widowControl/>
              <w:jc w:val="left"/>
              <w:textAlignment w:val="top"/>
              <w:rPr>
                <w:rFonts w:ascii="宋体" w:hAnsi="宋体"/>
                <w:color w:val="000000"/>
                <w:sz w:val="16"/>
                <w:szCs w:val="16"/>
              </w:rPr>
            </w:pPr>
            <w:r>
              <w:rPr>
                <w:rFonts w:hint="eastAsia" w:ascii="宋体" w:hAnsi="宋体"/>
                <w:color w:val="000000"/>
                <w:kern w:val="0"/>
                <w:sz w:val="16"/>
                <w:szCs w:val="16"/>
                <w:lang w:bidi="ar"/>
              </w:rPr>
              <w:t>送检单位或者采样人群对我单位工作检测结果的满意程度</w:t>
            </w:r>
          </w:p>
        </w:tc>
        <w:tc>
          <w:tcPr>
            <w:tcW w:w="684" w:type="dxa"/>
            <w:tcBorders>
              <w:top w:val="nil"/>
              <w:left w:val="nil"/>
              <w:bottom w:val="nil"/>
              <w:right w:val="nil"/>
            </w:tcBorders>
            <w:shd w:val="clear" w:color="auto" w:fill="auto"/>
          </w:tcPr>
          <w:p>
            <w:pPr>
              <w:widowControl/>
              <w:jc w:val="right"/>
              <w:textAlignment w:val="top"/>
              <w:rPr>
                <w:rFonts w:cs="Calibri"/>
                <w:color w:val="000000"/>
                <w:sz w:val="16"/>
                <w:szCs w:val="16"/>
              </w:rPr>
            </w:pPr>
            <w:r>
              <w:rPr>
                <w:rFonts w:cs="Calibri"/>
                <w:color w:val="000000"/>
                <w:kern w:val="0"/>
                <w:sz w:val="16"/>
                <w:szCs w:val="16"/>
                <w:lang w:bidi="ar"/>
              </w:rPr>
              <w:t>10.00</w:t>
            </w:r>
          </w:p>
        </w:tc>
        <w:tc>
          <w:tcPr>
            <w:tcW w:w="1080" w:type="dxa"/>
            <w:tcBorders>
              <w:top w:val="nil"/>
              <w:left w:val="nil"/>
              <w:bottom w:val="nil"/>
              <w:right w:val="nil"/>
            </w:tcBorders>
            <w:shd w:val="clear" w:color="auto" w:fill="E9EFF6"/>
          </w:tcPr>
          <w:p>
            <w:pPr>
              <w:widowControl/>
              <w:jc w:val="left"/>
              <w:textAlignment w:val="top"/>
              <w:rPr>
                <w:rFonts w:ascii="宋体" w:hAnsi="宋体"/>
                <w:color w:val="000000"/>
                <w:sz w:val="16"/>
                <w:szCs w:val="16"/>
              </w:rPr>
            </w:pPr>
            <w:r>
              <w:rPr>
                <w:rFonts w:hint="eastAsia" w:ascii="宋体" w:hAnsi="宋体"/>
                <w:color w:val="000000"/>
                <w:kern w:val="0"/>
                <w:sz w:val="16"/>
                <w:szCs w:val="16"/>
                <w:lang w:bidi="ar"/>
              </w:rPr>
              <w:t>文字描述</w:t>
            </w:r>
          </w:p>
        </w:tc>
        <w:tc>
          <w:tcPr>
            <w:tcW w:w="581" w:type="dxa"/>
            <w:tcBorders>
              <w:top w:val="nil"/>
              <w:left w:val="nil"/>
              <w:bottom w:val="nil"/>
              <w:right w:val="nil"/>
            </w:tcBorders>
            <w:shd w:val="clear" w:color="auto" w:fill="E9EFF6"/>
          </w:tcPr>
          <w:p>
            <w:pPr>
              <w:rPr>
                <w:rFonts w:cs="Calibri"/>
                <w:color w:val="000000"/>
                <w:sz w:val="16"/>
                <w:szCs w:val="16"/>
              </w:rPr>
            </w:pPr>
          </w:p>
        </w:tc>
        <w:tc>
          <w:tcPr>
            <w:tcW w:w="1620" w:type="dxa"/>
            <w:tcBorders>
              <w:top w:val="nil"/>
              <w:left w:val="nil"/>
              <w:bottom w:val="nil"/>
              <w:right w:val="nil"/>
            </w:tcBorders>
            <w:shd w:val="clear" w:color="auto" w:fill="E9EFF6"/>
          </w:tcPr>
          <w:p>
            <w:pPr>
              <w:widowControl/>
              <w:jc w:val="left"/>
              <w:textAlignment w:val="top"/>
              <w:rPr>
                <w:rFonts w:ascii="宋体" w:hAnsi="宋体"/>
                <w:color w:val="000000"/>
                <w:sz w:val="16"/>
                <w:szCs w:val="16"/>
              </w:rPr>
            </w:pPr>
            <w:r>
              <w:rPr>
                <w:rFonts w:hint="eastAsia" w:ascii="宋体" w:hAnsi="宋体"/>
                <w:color w:val="000000"/>
                <w:kern w:val="0"/>
                <w:sz w:val="16"/>
                <w:szCs w:val="16"/>
                <w:lang w:bidi="ar"/>
              </w:rPr>
              <w:t>问卷评分</w:t>
            </w:r>
          </w:p>
        </w:tc>
        <w:tc>
          <w:tcPr>
            <w:tcW w:w="996" w:type="dxa"/>
            <w:tcBorders>
              <w:top w:val="nil"/>
              <w:left w:val="nil"/>
              <w:bottom w:val="nil"/>
              <w:right w:val="nil"/>
            </w:tcBorders>
            <w:shd w:val="clear" w:color="auto" w:fill="auto"/>
          </w:tcPr>
          <w:p>
            <w:pPr>
              <w:widowControl/>
              <w:jc w:val="left"/>
              <w:textAlignment w:val="top"/>
              <w:rPr>
                <w:rFonts w:cs="Calibri"/>
                <w:color w:val="000000"/>
                <w:sz w:val="16"/>
                <w:szCs w:val="16"/>
              </w:rPr>
            </w:pPr>
            <w:r>
              <w:rPr>
                <w:rFonts w:cs="Calibri"/>
                <w:color w:val="000000"/>
                <w:kern w:val="0"/>
                <w:sz w:val="16"/>
                <w:szCs w:val="16"/>
                <w:lang w:bidi="ar"/>
              </w:rPr>
              <w:t>1</w:t>
            </w:r>
          </w:p>
        </w:tc>
        <w:tc>
          <w:tcPr>
            <w:tcW w:w="996" w:type="dxa"/>
            <w:tcBorders>
              <w:top w:val="nil"/>
              <w:left w:val="nil"/>
              <w:bottom w:val="nil"/>
              <w:right w:val="nil"/>
            </w:tcBorders>
            <w:shd w:val="clear" w:color="auto" w:fill="auto"/>
          </w:tcPr>
          <w:p>
            <w:pPr>
              <w:widowControl/>
              <w:jc w:val="center"/>
              <w:textAlignment w:val="top"/>
              <w:rPr>
                <w:rFonts w:ascii="宋体" w:hAnsi="宋体"/>
                <w:color w:val="000000"/>
                <w:sz w:val="16"/>
                <w:szCs w:val="16"/>
              </w:rPr>
            </w:pPr>
            <w:r>
              <w:rPr>
                <w:rFonts w:hint="eastAsia" w:ascii="宋体" w:hAnsi="宋体"/>
                <w:color w:val="000000"/>
                <w:kern w:val="0"/>
                <w:sz w:val="16"/>
                <w:szCs w:val="16"/>
                <w:lang w:bidi="ar"/>
              </w:rPr>
              <w:t>完成</w:t>
            </w:r>
          </w:p>
        </w:tc>
        <w:tc>
          <w:tcPr>
            <w:tcW w:w="783" w:type="dxa"/>
            <w:tcBorders>
              <w:top w:val="nil"/>
              <w:left w:val="nil"/>
              <w:bottom w:val="nil"/>
              <w:right w:val="nil"/>
            </w:tcBorders>
            <w:shd w:val="clear" w:color="auto" w:fill="auto"/>
          </w:tcPr>
          <w:p>
            <w:pPr>
              <w:widowControl/>
              <w:jc w:val="right"/>
              <w:textAlignment w:val="top"/>
              <w:rPr>
                <w:rFonts w:cs="Calibri"/>
                <w:color w:val="000000"/>
                <w:sz w:val="16"/>
                <w:szCs w:val="16"/>
              </w:rPr>
            </w:pPr>
            <w:r>
              <w:rPr>
                <w:rFonts w:cs="Calibri"/>
                <w:color w:val="000000"/>
                <w:kern w:val="0"/>
                <w:sz w:val="16"/>
                <w:szCs w:val="16"/>
                <w:lang w:bidi="ar"/>
              </w:rPr>
              <w:t>10</w:t>
            </w:r>
          </w:p>
        </w:tc>
      </w:tr>
      <w:tr>
        <w:tblPrEx>
          <w:tblCellMar>
            <w:top w:w="0" w:type="dxa"/>
            <w:left w:w="108" w:type="dxa"/>
            <w:bottom w:w="0" w:type="dxa"/>
            <w:right w:w="108" w:type="dxa"/>
          </w:tblCellMar>
        </w:tblPrEx>
        <w:trPr>
          <w:trHeight w:val="450" w:hRule="atLeast"/>
        </w:trPr>
        <w:tc>
          <w:tcPr>
            <w:tcW w:w="1279" w:type="dxa"/>
            <w:vMerge w:val="continue"/>
            <w:tcBorders>
              <w:top w:val="nil"/>
              <w:left w:val="nil"/>
              <w:bottom w:val="nil"/>
              <w:right w:val="nil"/>
            </w:tcBorders>
            <w:shd w:val="clear" w:color="auto" w:fill="auto"/>
          </w:tcPr>
          <w:p>
            <w:pPr>
              <w:jc w:val="center"/>
              <w:rPr>
                <w:rFonts w:ascii="宋体" w:hAnsi="宋体"/>
                <w:color w:val="000000"/>
                <w:sz w:val="16"/>
                <w:szCs w:val="16"/>
              </w:rPr>
            </w:pPr>
          </w:p>
        </w:tc>
        <w:tc>
          <w:tcPr>
            <w:tcW w:w="881" w:type="dxa"/>
            <w:tcBorders>
              <w:top w:val="nil"/>
              <w:left w:val="nil"/>
              <w:bottom w:val="nil"/>
              <w:right w:val="nil"/>
            </w:tcBorders>
            <w:shd w:val="clear" w:color="auto" w:fill="auto"/>
          </w:tcPr>
          <w:p>
            <w:pPr>
              <w:widowControl/>
              <w:jc w:val="center"/>
              <w:textAlignment w:val="top"/>
              <w:rPr>
                <w:rFonts w:ascii="宋体" w:hAnsi="宋体"/>
                <w:b/>
                <w:bCs/>
                <w:color w:val="000000"/>
                <w:sz w:val="16"/>
                <w:szCs w:val="16"/>
              </w:rPr>
            </w:pPr>
            <w:r>
              <w:rPr>
                <w:rFonts w:hint="eastAsia" w:ascii="宋体" w:hAnsi="宋体"/>
                <w:b/>
                <w:bCs/>
                <w:color w:val="000000"/>
                <w:kern w:val="0"/>
                <w:sz w:val="16"/>
                <w:szCs w:val="16"/>
                <w:lang w:bidi="ar"/>
              </w:rPr>
              <w:t>预算执行率</w:t>
            </w:r>
          </w:p>
        </w:tc>
        <w:tc>
          <w:tcPr>
            <w:tcW w:w="1464" w:type="dxa"/>
            <w:tcBorders>
              <w:top w:val="nil"/>
              <w:left w:val="nil"/>
              <w:bottom w:val="nil"/>
              <w:right w:val="nil"/>
            </w:tcBorders>
            <w:shd w:val="clear" w:color="auto" w:fill="E9EFF6"/>
          </w:tcPr>
          <w:p>
            <w:pPr>
              <w:widowControl/>
              <w:jc w:val="left"/>
              <w:textAlignment w:val="top"/>
              <w:rPr>
                <w:rFonts w:ascii="宋体" w:hAnsi="宋体"/>
                <w:color w:val="000000"/>
                <w:sz w:val="16"/>
                <w:szCs w:val="16"/>
              </w:rPr>
            </w:pPr>
            <w:r>
              <w:rPr>
                <w:rFonts w:hint="eastAsia" w:ascii="宋体" w:hAnsi="宋体"/>
                <w:color w:val="000000"/>
                <w:kern w:val="0"/>
                <w:sz w:val="16"/>
                <w:szCs w:val="16"/>
                <w:lang w:bidi="ar"/>
              </w:rPr>
              <w:t>预算执行率</w:t>
            </w:r>
          </w:p>
        </w:tc>
        <w:tc>
          <w:tcPr>
            <w:tcW w:w="1692" w:type="dxa"/>
            <w:tcBorders>
              <w:top w:val="nil"/>
              <w:left w:val="nil"/>
              <w:bottom w:val="nil"/>
              <w:right w:val="nil"/>
            </w:tcBorders>
            <w:shd w:val="clear" w:color="auto" w:fill="E9EFF6"/>
          </w:tcPr>
          <w:p>
            <w:pPr>
              <w:rPr>
                <w:rFonts w:cs="Calibri"/>
                <w:color w:val="000000"/>
                <w:sz w:val="16"/>
                <w:szCs w:val="16"/>
              </w:rPr>
            </w:pPr>
          </w:p>
        </w:tc>
        <w:tc>
          <w:tcPr>
            <w:tcW w:w="2244" w:type="dxa"/>
            <w:tcBorders>
              <w:top w:val="nil"/>
              <w:left w:val="nil"/>
              <w:bottom w:val="nil"/>
              <w:right w:val="nil"/>
            </w:tcBorders>
            <w:shd w:val="clear" w:color="auto" w:fill="E9EFF6"/>
          </w:tcPr>
          <w:p>
            <w:pPr>
              <w:rPr>
                <w:rFonts w:cs="Calibri"/>
                <w:color w:val="000000"/>
                <w:sz w:val="16"/>
                <w:szCs w:val="16"/>
              </w:rPr>
            </w:pPr>
          </w:p>
        </w:tc>
        <w:tc>
          <w:tcPr>
            <w:tcW w:w="684" w:type="dxa"/>
            <w:tcBorders>
              <w:top w:val="nil"/>
              <w:left w:val="nil"/>
              <w:bottom w:val="nil"/>
              <w:right w:val="nil"/>
            </w:tcBorders>
            <w:shd w:val="clear" w:color="auto" w:fill="E9EFF6"/>
          </w:tcPr>
          <w:p>
            <w:pPr>
              <w:widowControl/>
              <w:jc w:val="right"/>
              <w:textAlignment w:val="top"/>
              <w:rPr>
                <w:rFonts w:cs="Calibri"/>
                <w:color w:val="000000"/>
                <w:sz w:val="16"/>
                <w:szCs w:val="16"/>
              </w:rPr>
            </w:pPr>
            <w:r>
              <w:rPr>
                <w:rFonts w:cs="Calibri"/>
                <w:color w:val="000000"/>
                <w:kern w:val="0"/>
                <w:sz w:val="16"/>
                <w:szCs w:val="16"/>
                <w:lang w:bidi="ar"/>
              </w:rPr>
              <w:t>10</w:t>
            </w:r>
          </w:p>
        </w:tc>
        <w:tc>
          <w:tcPr>
            <w:tcW w:w="1080" w:type="dxa"/>
            <w:tcBorders>
              <w:top w:val="nil"/>
              <w:left w:val="nil"/>
              <w:bottom w:val="nil"/>
              <w:right w:val="nil"/>
            </w:tcBorders>
            <w:shd w:val="clear" w:color="auto" w:fill="E9EFF6"/>
          </w:tcPr>
          <w:p>
            <w:pPr>
              <w:rPr>
                <w:rFonts w:cs="Calibri"/>
                <w:color w:val="000000"/>
                <w:sz w:val="16"/>
                <w:szCs w:val="16"/>
              </w:rPr>
            </w:pPr>
          </w:p>
        </w:tc>
        <w:tc>
          <w:tcPr>
            <w:tcW w:w="581" w:type="dxa"/>
            <w:tcBorders>
              <w:top w:val="nil"/>
              <w:left w:val="nil"/>
              <w:bottom w:val="nil"/>
              <w:right w:val="nil"/>
            </w:tcBorders>
            <w:shd w:val="clear" w:color="auto" w:fill="E9EFF6"/>
          </w:tcPr>
          <w:p>
            <w:pPr>
              <w:rPr>
                <w:rFonts w:cs="Calibri"/>
                <w:color w:val="000000"/>
                <w:sz w:val="16"/>
                <w:szCs w:val="16"/>
              </w:rPr>
            </w:pPr>
          </w:p>
        </w:tc>
        <w:tc>
          <w:tcPr>
            <w:tcW w:w="1620" w:type="dxa"/>
            <w:tcBorders>
              <w:top w:val="nil"/>
              <w:left w:val="nil"/>
              <w:bottom w:val="nil"/>
              <w:right w:val="nil"/>
            </w:tcBorders>
            <w:shd w:val="clear" w:color="auto" w:fill="E9EFF6"/>
          </w:tcPr>
          <w:p>
            <w:pPr>
              <w:rPr>
                <w:rFonts w:cs="Calibri"/>
                <w:color w:val="000000"/>
                <w:sz w:val="16"/>
                <w:szCs w:val="16"/>
              </w:rPr>
            </w:pPr>
          </w:p>
        </w:tc>
        <w:tc>
          <w:tcPr>
            <w:tcW w:w="996" w:type="dxa"/>
            <w:tcBorders>
              <w:top w:val="nil"/>
              <w:left w:val="nil"/>
              <w:bottom w:val="nil"/>
              <w:right w:val="nil"/>
            </w:tcBorders>
            <w:shd w:val="clear" w:color="auto" w:fill="E9EFF6"/>
          </w:tcPr>
          <w:p>
            <w:pPr>
              <w:rPr>
                <w:rFonts w:cs="Calibri"/>
                <w:color w:val="000000"/>
                <w:sz w:val="16"/>
                <w:szCs w:val="16"/>
              </w:rPr>
            </w:pPr>
          </w:p>
        </w:tc>
        <w:tc>
          <w:tcPr>
            <w:tcW w:w="996" w:type="dxa"/>
            <w:tcBorders>
              <w:top w:val="nil"/>
              <w:left w:val="nil"/>
              <w:bottom w:val="nil"/>
              <w:right w:val="nil"/>
            </w:tcBorders>
            <w:shd w:val="clear" w:color="auto" w:fill="E9EFF6"/>
          </w:tcPr>
          <w:p>
            <w:pPr>
              <w:rPr>
                <w:rFonts w:cs="Calibri"/>
                <w:color w:val="000000"/>
                <w:sz w:val="16"/>
                <w:szCs w:val="16"/>
              </w:rPr>
            </w:pPr>
          </w:p>
        </w:tc>
        <w:tc>
          <w:tcPr>
            <w:tcW w:w="783" w:type="dxa"/>
            <w:tcBorders>
              <w:top w:val="nil"/>
              <w:left w:val="nil"/>
              <w:bottom w:val="nil"/>
              <w:right w:val="nil"/>
            </w:tcBorders>
            <w:shd w:val="clear" w:color="auto" w:fill="auto"/>
          </w:tcPr>
          <w:p>
            <w:pPr>
              <w:widowControl/>
              <w:jc w:val="right"/>
              <w:textAlignment w:val="top"/>
              <w:rPr>
                <w:rFonts w:cs="Calibri"/>
                <w:color w:val="000000"/>
                <w:sz w:val="16"/>
                <w:szCs w:val="16"/>
              </w:rPr>
            </w:pPr>
            <w:r>
              <w:rPr>
                <w:rFonts w:cs="Calibri"/>
                <w:color w:val="000000"/>
                <w:kern w:val="0"/>
                <w:sz w:val="16"/>
                <w:szCs w:val="16"/>
                <w:lang w:bidi="ar"/>
              </w:rPr>
              <w:t>10</w:t>
            </w:r>
          </w:p>
        </w:tc>
      </w:tr>
      <w:tr>
        <w:tblPrEx>
          <w:tblCellMar>
            <w:top w:w="0" w:type="dxa"/>
            <w:left w:w="108" w:type="dxa"/>
            <w:bottom w:w="0" w:type="dxa"/>
            <w:right w:w="108" w:type="dxa"/>
          </w:tblCellMar>
        </w:tblPrEx>
        <w:trPr>
          <w:trHeight w:val="450" w:hRule="atLeast"/>
        </w:trPr>
        <w:tc>
          <w:tcPr>
            <w:tcW w:w="1279" w:type="dxa"/>
            <w:vMerge w:val="continue"/>
            <w:tcBorders>
              <w:top w:val="nil"/>
              <w:left w:val="nil"/>
              <w:bottom w:val="nil"/>
              <w:right w:val="nil"/>
            </w:tcBorders>
            <w:shd w:val="clear" w:color="auto" w:fill="auto"/>
          </w:tcPr>
          <w:p>
            <w:pPr>
              <w:jc w:val="center"/>
              <w:rPr>
                <w:rFonts w:ascii="宋体" w:hAnsi="宋体"/>
                <w:color w:val="000000"/>
                <w:sz w:val="16"/>
                <w:szCs w:val="16"/>
              </w:rPr>
            </w:pPr>
          </w:p>
        </w:tc>
        <w:tc>
          <w:tcPr>
            <w:tcW w:w="881" w:type="dxa"/>
            <w:tcBorders>
              <w:top w:val="nil"/>
              <w:left w:val="nil"/>
              <w:bottom w:val="nil"/>
              <w:right w:val="nil"/>
            </w:tcBorders>
            <w:shd w:val="clear" w:color="auto" w:fill="auto"/>
          </w:tcPr>
          <w:p>
            <w:pPr>
              <w:widowControl/>
              <w:jc w:val="center"/>
              <w:textAlignment w:val="top"/>
              <w:rPr>
                <w:rFonts w:ascii="宋体" w:hAnsi="宋体"/>
                <w:b/>
                <w:bCs/>
                <w:color w:val="000000"/>
                <w:sz w:val="16"/>
                <w:szCs w:val="16"/>
              </w:rPr>
            </w:pPr>
            <w:r>
              <w:rPr>
                <w:rFonts w:hint="eastAsia" w:ascii="宋体" w:hAnsi="宋体"/>
                <w:b/>
                <w:bCs/>
                <w:color w:val="000000"/>
                <w:kern w:val="0"/>
                <w:sz w:val="16"/>
                <w:szCs w:val="16"/>
                <w:lang w:bidi="ar"/>
              </w:rPr>
              <w:t>自评总分</w:t>
            </w:r>
          </w:p>
        </w:tc>
        <w:tc>
          <w:tcPr>
            <w:tcW w:w="12140" w:type="dxa"/>
            <w:gridSpan w:val="10"/>
            <w:tcBorders>
              <w:top w:val="nil"/>
              <w:left w:val="nil"/>
              <w:bottom w:val="single" w:color="B0C4DE" w:sz="4" w:space="0"/>
              <w:right w:val="single" w:color="B0C4DE" w:sz="4" w:space="0"/>
            </w:tcBorders>
            <w:shd w:val="clear" w:color="auto" w:fill="E9EFF6"/>
          </w:tcPr>
          <w:p>
            <w:pPr>
              <w:widowControl/>
              <w:jc w:val="right"/>
              <w:textAlignment w:val="top"/>
              <w:rPr>
                <w:rFonts w:cs="Calibri"/>
                <w:color w:val="000000"/>
                <w:sz w:val="16"/>
                <w:szCs w:val="16"/>
              </w:rPr>
            </w:pPr>
            <w:r>
              <w:rPr>
                <w:rFonts w:cs="Calibri"/>
                <w:color w:val="000000"/>
                <w:kern w:val="0"/>
                <w:sz w:val="16"/>
                <w:szCs w:val="16"/>
                <w:lang w:bidi="ar"/>
              </w:rPr>
              <w:t>100</w:t>
            </w:r>
          </w:p>
        </w:tc>
      </w:tr>
      <w:tr>
        <w:tblPrEx>
          <w:tblCellMar>
            <w:top w:w="0" w:type="dxa"/>
            <w:left w:w="108" w:type="dxa"/>
            <w:bottom w:w="0" w:type="dxa"/>
            <w:right w:w="108" w:type="dxa"/>
          </w:tblCellMar>
        </w:tblPrEx>
        <w:trPr>
          <w:trHeight w:val="450" w:hRule="atLeast"/>
        </w:trPr>
        <w:tc>
          <w:tcPr>
            <w:tcW w:w="1279" w:type="dxa"/>
            <w:vMerge w:val="restart"/>
            <w:tcBorders>
              <w:top w:val="nil"/>
              <w:left w:val="nil"/>
              <w:bottom w:val="nil"/>
              <w:right w:val="nil"/>
            </w:tcBorders>
            <w:shd w:val="clear" w:color="auto" w:fill="auto"/>
          </w:tcPr>
          <w:p>
            <w:pPr>
              <w:widowControl/>
              <w:jc w:val="center"/>
              <w:textAlignment w:val="top"/>
              <w:rPr>
                <w:rFonts w:ascii="宋体" w:hAnsi="宋体"/>
                <w:color w:val="000000"/>
                <w:sz w:val="16"/>
                <w:szCs w:val="16"/>
              </w:rPr>
            </w:pPr>
            <w:r>
              <w:rPr>
                <w:rFonts w:hint="eastAsia" w:ascii="宋体" w:hAnsi="宋体"/>
                <w:color w:val="000000"/>
                <w:kern w:val="0"/>
                <w:sz w:val="16"/>
                <w:szCs w:val="16"/>
                <w:lang w:bidi="ar"/>
              </w:rPr>
              <w:t>五、存在问题</w:t>
            </w:r>
            <w:r>
              <w:rPr>
                <w:rFonts w:cs="Calibri"/>
                <w:color w:val="000000"/>
                <w:kern w:val="0"/>
                <w:sz w:val="16"/>
                <w:szCs w:val="16"/>
                <w:lang w:bidi="ar"/>
              </w:rPr>
              <w:t xml:space="preserve">         </w:t>
            </w:r>
            <w:r>
              <w:rPr>
                <w:rFonts w:hint="eastAsia" w:ascii="宋体" w:hAnsi="宋体"/>
                <w:color w:val="000000"/>
                <w:kern w:val="0"/>
                <w:sz w:val="16"/>
                <w:szCs w:val="16"/>
                <w:lang w:bidi="ar"/>
              </w:rPr>
              <w:t>原因及整改措施</w:t>
            </w:r>
          </w:p>
        </w:tc>
        <w:tc>
          <w:tcPr>
            <w:tcW w:w="13021" w:type="dxa"/>
            <w:gridSpan w:val="11"/>
            <w:vMerge w:val="restart"/>
            <w:tcBorders>
              <w:top w:val="nil"/>
              <w:left w:val="nil"/>
              <w:bottom w:val="single" w:color="B0C4DE" w:sz="4" w:space="0"/>
              <w:right w:val="single" w:color="B0C4DE" w:sz="4" w:space="0"/>
            </w:tcBorders>
            <w:shd w:val="clear" w:color="auto" w:fill="auto"/>
          </w:tcPr>
          <w:p>
            <w:pPr>
              <w:widowControl/>
              <w:jc w:val="left"/>
              <w:textAlignment w:val="top"/>
              <w:rPr>
                <w:rFonts w:ascii="宋体" w:hAnsi="宋体"/>
                <w:color w:val="000000"/>
                <w:sz w:val="16"/>
                <w:szCs w:val="16"/>
              </w:rPr>
            </w:pPr>
            <w:r>
              <w:rPr>
                <w:rFonts w:hint="eastAsia" w:ascii="宋体" w:hAnsi="宋体"/>
                <w:color w:val="000000"/>
                <w:kern w:val="0"/>
                <w:sz w:val="16"/>
                <w:szCs w:val="16"/>
                <w:lang w:bidi="ar"/>
              </w:rPr>
              <w:t>无</w:t>
            </w:r>
          </w:p>
        </w:tc>
      </w:tr>
      <w:tr>
        <w:tblPrEx>
          <w:tblCellMar>
            <w:top w:w="0" w:type="dxa"/>
            <w:left w:w="108" w:type="dxa"/>
            <w:bottom w:w="0" w:type="dxa"/>
            <w:right w:w="108" w:type="dxa"/>
          </w:tblCellMar>
        </w:tblPrEx>
        <w:trPr>
          <w:trHeight w:val="220" w:hRule="atLeast"/>
        </w:trPr>
        <w:tc>
          <w:tcPr>
            <w:tcW w:w="1279" w:type="dxa"/>
            <w:vMerge w:val="continue"/>
            <w:tcBorders>
              <w:top w:val="nil"/>
              <w:left w:val="nil"/>
              <w:bottom w:val="nil"/>
              <w:right w:val="nil"/>
            </w:tcBorders>
            <w:shd w:val="clear" w:color="auto" w:fill="auto"/>
          </w:tcPr>
          <w:p>
            <w:pPr>
              <w:jc w:val="center"/>
              <w:rPr>
                <w:rFonts w:ascii="宋体" w:hAnsi="宋体"/>
                <w:color w:val="000000"/>
                <w:sz w:val="16"/>
                <w:szCs w:val="16"/>
              </w:rPr>
            </w:pPr>
          </w:p>
        </w:tc>
        <w:tc>
          <w:tcPr>
            <w:tcW w:w="13021" w:type="dxa"/>
            <w:gridSpan w:val="11"/>
            <w:vMerge w:val="continue"/>
            <w:tcBorders>
              <w:top w:val="nil"/>
              <w:left w:val="nil"/>
              <w:bottom w:val="single" w:color="B0C4DE" w:sz="4" w:space="0"/>
              <w:right w:val="single" w:color="B0C4DE" w:sz="4" w:space="0"/>
            </w:tcBorders>
            <w:shd w:val="clear" w:color="auto" w:fill="auto"/>
          </w:tcPr>
          <w:p>
            <w:pPr>
              <w:jc w:val="left"/>
              <w:rPr>
                <w:rFonts w:ascii="宋体" w:hAnsi="宋体"/>
                <w:color w:val="000000"/>
                <w:sz w:val="16"/>
                <w:szCs w:val="16"/>
              </w:rPr>
            </w:pPr>
          </w:p>
        </w:tc>
      </w:tr>
      <w:tr>
        <w:tblPrEx>
          <w:tblCellMar>
            <w:top w:w="0" w:type="dxa"/>
            <w:left w:w="108" w:type="dxa"/>
            <w:bottom w:w="0" w:type="dxa"/>
            <w:right w:w="108" w:type="dxa"/>
          </w:tblCellMar>
        </w:tblPrEx>
        <w:trPr>
          <w:trHeight w:val="288" w:hRule="atLeast"/>
        </w:trPr>
        <w:tc>
          <w:tcPr>
            <w:tcW w:w="1279" w:type="dxa"/>
            <w:tcBorders>
              <w:top w:val="nil"/>
              <w:left w:val="nil"/>
              <w:bottom w:val="nil"/>
              <w:right w:val="nil"/>
            </w:tcBorders>
            <w:shd w:val="clear" w:color="auto" w:fill="auto"/>
          </w:tcPr>
          <w:p>
            <w:pPr>
              <w:widowControl/>
              <w:jc w:val="center"/>
              <w:textAlignment w:val="top"/>
              <w:rPr>
                <w:rFonts w:ascii="宋体" w:hAnsi="宋体"/>
                <w:color w:val="000000"/>
                <w:sz w:val="16"/>
                <w:szCs w:val="16"/>
              </w:rPr>
            </w:pPr>
            <w:r>
              <w:rPr>
                <w:rFonts w:hint="eastAsia" w:ascii="宋体" w:hAnsi="宋体"/>
                <w:color w:val="000000"/>
                <w:kern w:val="0"/>
                <w:sz w:val="16"/>
                <w:szCs w:val="16"/>
                <w:lang w:bidi="ar"/>
              </w:rPr>
              <w:t>填报人</w:t>
            </w:r>
            <w:r>
              <w:rPr>
                <w:rFonts w:cs="Calibri"/>
                <w:color w:val="000000"/>
                <w:kern w:val="0"/>
                <w:sz w:val="16"/>
                <w:szCs w:val="16"/>
                <w:lang w:bidi="ar"/>
              </w:rPr>
              <w:t>:</w:t>
            </w:r>
          </w:p>
        </w:tc>
        <w:tc>
          <w:tcPr>
            <w:tcW w:w="4037" w:type="dxa"/>
            <w:gridSpan w:val="3"/>
            <w:tcBorders>
              <w:top w:val="single" w:color="B0C4DE" w:sz="4" w:space="0"/>
              <w:left w:val="single" w:color="B0C4DE" w:sz="4" w:space="0"/>
              <w:bottom w:val="single" w:color="B0C4DE" w:sz="4" w:space="0"/>
              <w:right w:val="single" w:color="B0C4DE" w:sz="4" w:space="0"/>
            </w:tcBorders>
            <w:shd w:val="clear" w:color="auto" w:fill="auto"/>
          </w:tcPr>
          <w:p>
            <w:pPr>
              <w:widowControl/>
              <w:jc w:val="left"/>
              <w:textAlignment w:val="top"/>
              <w:rPr>
                <w:rFonts w:ascii="宋体" w:hAnsi="宋体"/>
                <w:color w:val="000000"/>
                <w:sz w:val="16"/>
                <w:szCs w:val="16"/>
              </w:rPr>
            </w:pPr>
            <w:r>
              <w:rPr>
                <w:rFonts w:hint="eastAsia" w:ascii="宋体" w:hAnsi="宋体"/>
                <w:color w:val="000000"/>
                <w:kern w:val="0"/>
                <w:sz w:val="16"/>
                <w:szCs w:val="16"/>
                <w:lang w:bidi="ar"/>
              </w:rPr>
              <w:t>李红</w:t>
            </w:r>
          </w:p>
        </w:tc>
        <w:tc>
          <w:tcPr>
            <w:tcW w:w="2244" w:type="dxa"/>
            <w:tcBorders>
              <w:top w:val="nil"/>
              <w:left w:val="nil"/>
              <w:bottom w:val="nil"/>
              <w:right w:val="nil"/>
            </w:tcBorders>
            <w:shd w:val="clear" w:color="auto" w:fill="auto"/>
          </w:tcPr>
          <w:p>
            <w:pPr>
              <w:widowControl/>
              <w:jc w:val="center"/>
              <w:textAlignment w:val="top"/>
              <w:rPr>
                <w:rFonts w:ascii="宋体" w:hAnsi="宋体"/>
                <w:b/>
                <w:bCs/>
                <w:color w:val="000000"/>
                <w:sz w:val="16"/>
                <w:szCs w:val="16"/>
              </w:rPr>
            </w:pPr>
            <w:r>
              <w:rPr>
                <w:rFonts w:hint="eastAsia" w:ascii="宋体" w:hAnsi="宋体"/>
                <w:b/>
                <w:bCs/>
                <w:color w:val="000000"/>
                <w:kern w:val="0"/>
                <w:sz w:val="16"/>
                <w:szCs w:val="16"/>
                <w:lang w:bidi="ar"/>
              </w:rPr>
              <w:t>联系电话</w:t>
            </w:r>
            <w:r>
              <w:rPr>
                <w:rFonts w:ascii="Arial" w:hAnsi="Arial" w:cs="Arial"/>
                <w:b/>
                <w:bCs/>
                <w:color w:val="000000"/>
                <w:kern w:val="0"/>
                <w:sz w:val="16"/>
                <w:szCs w:val="16"/>
                <w:lang w:bidi="ar"/>
              </w:rPr>
              <w:t>:</w:t>
            </w:r>
          </w:p>
        </w:tc>
        <w:tc>
          <w:tcPr>
            <w:tcW w:w="6740" w:type="dxa"/>
            <w:gridSpan w:val="7"/>
            <w:tcBorders>
              <w:top w:val="nil"/>
              <w:left w:val="nil"/>
              <w:bottom w:val="single" w:color="B0C4DE" w:sz="4" w:space="0"/>
              <w:right w:val="single" w:color="B0C4DE" w:sz="4" w:space="0"/>
            </w:tcBorders>
            <w:shd w:val="clear" w:color="auto" w:fill="auto"/>
          </w:tcPr>
          <w:p>
            <w:pPr>
              <w:widowControl/>
              <w:jc w:val="left"/>
              <w:textAlignment w:val="top"/>
              <w:rPr>
                <w:rFonts w:cs="Calibri"/>
                <w:color w:val="000000"/>
                <w:sz w:val="16"/>
                <w:szCs w:val="16"/>
              </w:rPr>
            </w:pPr>
            <w:r>
              <w:rPr>
                <w:rFonts w:cs="Calibri"/>
                <w:color w:val="000000"/>
                <w:kern w:val="0"/>
                <w:sz w:val="16"/>
                <w:szCs w:val="16"/>
                <w:lang w:bidi="ar"/>
              </w:rPr>
              <w:t>3652609</w:t>
            </w:r>
          </w:p>
        </w:tc>
      </w:tr>
    </w:tbl>
    <w:p>
      <w:pPr>
        <w:tabs>
          <w:tab w:val="left" w:pos="755"/>
        </w:tabs>
        <w:adjustRightInd w:val="0"/>
        <w:snapToGrid w:val="0"/>
        <w:spacing w:line="580" w:lineRule="exact"/>
        <w:rPr>
          <w:rFonts w:ascii="楷体" w:hAnsi="楷体" w:eastAsia="楷体" w:cs="仿宋_GB2312"/>
          <w:b/>
          <w:bCs/>
          <w:sz w:val="32"/>
          <w:szCs w:val="32"/>
        </w:rPr>
        <w:sectPr>
          <w:pgSz w:w="16838" w:h="11906" w:orient="landscape"/>
          <w:pgMar w:top="680" w:right="964" w:bottom="737" w:left="981" w:header="851" w:footer="510" w:gutter="0"/>
          <w:pgNumType w:fmt="numberInDash"/>
          <w:cols w:space="425" w:num="1"/>
          <w:docGrid w:linePitch="312" w:charSpace="0"/>
        </w:sectPr>
      </w:pPr>
    </w:p>
    <w:p>
      <w:pPr>
        <w:adjustRightInd w:val="0"/>
        <w:snapToGrid w:val="0"/>
        <w:spacing w:line="580" w:lineRule="exact"/>
        <w:rPr>
          <w:rFonts w:ascii="楷体" w:hAnsi="楷体" w:eastAsia="楷体" w:cs="仿宋_GB2312"/>
          <w:b/>
          <w:bCs/>
          <w:sz w:val="32"/>
          <w:szCs w:val="32"/>
        </w:rPr>
      </w:pPr>
    </w:p>
    <w:p>
      <w:pPr>
        <w:adjustRightInd w:val="0"/>
        <w:snapToGrid w:val="0"/>
        <w:spacing w:line="580" w:lineRule="exact"/>
        <w:ind w:left="420" w:leftChars="200" w:firstLine="321" w:firstLineChars="100"/>
        <w:rPr>
          <w:rFonts w:ascii="楷体" w:hAnsi="楷体" w:eastAsia="楷体" w:cs="仿宋_GB2312"/>
          <w:b/>
          <w:bCs/>
          <w:sz w:val="32"/>
          <w:szCs w:val="32"/>
        </w:rPr>
      </w:pPr>
      <w:r>
        <w:rPr>
          <w:rFonts w:hint="eastAsia" w:ascii="楷体" w:hAnsi="楷体" w:eastAsia="楷体" w:cs="仿宋_GB2312"/>
          <w:b/>
          <w:bCs/>
          <w:sz w:val="32"/>
          <w:szCs w:val="32"/>
        </w:rPr>
        <w:t>（三）部门评价项目绩效评价结果</w:t>
      </w:r>
    </w:p>
    <w:p>
      <w:pPr>
        <w:adjustRightInd w:val="0"/>
        <w:snapToGrid w:val="0"/>
        <w:spacing w:line="580" w:lineRule="exact"/>
        <w:ind w:firstLine="640" w:firstLineChars="200"/>
        <w:rPr>
          <w:rFonts w:ascii="仿宋" w:hAnsi="仿宋" w:eastAsia="仿宋" w:cs="DengXian-Regular"/>
          <w:sz w:val="32"/>
          <w:szCs w:val="32"/>
        </w:rPr>
      </w:pPr>
      <w:r>
        <w:rPr>
          <w:rFonts w:ascii="仿宋" w:hAnsi="仿宋" w:eastAsia="仿宋" w:cs="DengXian-Regular"/>
          <w:sz w:val="32"/>
          <w:szCs w:val="32"/>
        </w:rPr>
        <w:t>无部门评价项目绩效评价结果</w:t>
      </w:r>
    </w:p>
    <w:p>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十、其他需要说明的情况</w:t>
      </w:r>
    </w:p>
    <w:p>
      <w:pPr>
        <w:adjustRightInd w:val="0"/>
        <w:snapToGrid w:val="0"/>
        <w:spacing w:line="580" w:lineRule="exact"/>
        <w:ind w:firstLine="640" w:firstLineChars="200"/>
        <w:rPr>
          <w:rFonts w:ascii="仿宋" w:hAnsi="仿宋" w:eastAsia="仿宋" w:cs="DengXian-Regular"/>
          <w:sz w:val="32"/>
          <w:szCs w:val="32"/>
        </w:rPr>
      </w:pPr>
      <w:r>
        <w:rPr>
          <w:rFonts w:ascii="仿宋" w:hAnsi="仿宋" w:eastAsia="仿宋" w:cs="DengXian-Regular"/>
          <w:sz w:val="32"/>
          <w:szCs w:val="32"/>
        </w:rPr>
        <w:t>1.本</w:t>
      </w:r>
      <w:r>
        <w:rPr>
          <w:rFonts w:hint="eastAsia" w:ascii="仿宋" w:hAnsi="仿宋" w:eastAsia="仿宋" w:cs="DengXian-Regular"/>
          <w:sz w:val="32"/>
          <w:szCs w:val="32"/>
        </w:rPr>
        <w:t>单位</w:t>
      </w:r>
      <w:r>
        <w:rPr>
          <w:rFonts w:ascii="仿宋" w:hAnsi="仿宋" w:eastAsia="仿宋" w:cs="DengXian-Regular"/>
          <w:sz w:val="32"/>
          <w:szCs w:val="32"/>
        </w:rPr>
        <w:t>2022年度政府性基金预算财政拨款无收支及结转结余情况, 故公开07表以空表列示；国有资本经营预算经费无收支及结转结余情况, 故公开08表以空表列示。</w:t>
      </w:r>
    </w:p>
    <w:p>
      <w:pPr>
        <w:adjustRightInd w:val="0"/>
        <w:snapToGrid w:val="0"/>
        <w:spacing w:line="580" w:lineRule="exact"/>
        <w:ind w:firstLine="640" w:firstLineChars="200"/>
        <w:rPr>
          <w:rFonts w:ascii="仿宋" w:hAnsi="仿宋" w:eastAsia="仿宋" w:cs="DengXian-Regular"/>
          <w:sz w:val="32"/>
          <w:szCs w:val="32"/>
        </w:rPr>
      </w:pPr>
      <w:r>
        <w:rPr>
          <w:rFonts w:ascii="仿宋" w:hAnsi="仿宋" w:eastAsia="仿宋" w:cs="DengXian-Regular"/>
          <w:sz w:val="32"/>
          <w:szCs w:val="32"/>
        </w:rPr>
        <w:t>2</w:t>
      </w:r>
      <w:r>
        <w:rPr>
          <w:rFonts w:hint="eastAsia" w:ascii="仿宋" w:hAnsi="仿宋" w:eastAsia="仿宋" w:cs="DengXian-Regular"/>
          <w:sz w:val="32"/>
          <w:szCs w:val="32"/>
        </w:rPr>
        <w:t>.由于决算公开表格中金额数值应当保留两位小数，公开数据为四舍五入计算结果，个别数据合计项与分项之和存在小数点后差额，特此说明。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hAnsi="宋体" w:cs="MS-UIGothic,Bold"/>
          <w:b/>
          <w:bCs/>
          <w:kern w:val="0"/>
          <w:sz w:val="44"/>
          <w:szCs w:val="44"/>
        </w:rPr>
      </w:pPr>
    </w:p>
    <w:p>
      <w:pPr>
        <w:rPr>
          <w:rFonts w:ascii="仿宋_GB2312" w:hAnsi="宋体" w:eastAsia="仿宋" w:cs="ArialUnicodeMS"/>
          <w:sz w:val="32"/>
          <w:szCs w:val="32"/>
        </w:rPr>
      </w:pPr>
    </w:p>
    <w:p>
      <w:pPr>
        <w:widowControl/>
        <w:jc w:val="left"/>
        <w:rPr>
          <w:rFonts w:ascii="黑体" w:hAnsi="黑体" w:eastAsia="黑体" w:cs="黑体"/>
          <w:color w:val="000000"/>
          <w:sz w:val="44"/>
          <w:szCs w:val="44"/>
        </w:rPr>
      </w:pPr>
      <w:r>
        <w:rPr>
          <w:rFonts w:ascii="黑体" w:hAnsi="黑体" w:eastAsia="黑体" w:cs="黑体"/>
          <w:color w:val="000000"/>
          <w:sz w:val="44"/>
          <w:szCs w:val="44"/>
        </w:rPr>
        <w:br w:type="page"/>
      </w:r>
    </w:p>
    <w:p>
      <w:pPr>
        <w:widowControl/>
        <w:jc w:val="left"/>
        <w:rPr>
          <w:rFonts w:ascii="黑体" w:hAnsi="黑体" w:eastAsia="黑体" w:cs="黑体"/>
          <w:color w:val="000000"/>
          <w:sz w:val="44"/>
          <w:szCs w:val="44"/>
        </w:rPr>
      </w:pPr>
    </w:p>
    <w:p>
      <w:pPr>
        <w:widowControl/>
        <w:jc w:val="left"/>
        <w:rPr>
          <w:rFonts w:ascii="黑体" w:hAnsi="黑体" w:eastAsia="黑体" w:cs="黑体"/>
          <w:color w:val="000000"/>
          <w:sz w:val="44"/>
          <w:szCs w:val="44"/>
        </w:rPr>
      </w:pPr>
    </w:p>
    <w:p>
      <w:pPr>
        <w:widowControl/>
        <w:jc w:val="left"/>
        <w:rPr>
          <w:rFonts w:ascii="黑体" w:hAnsi="黑体" w:eastAsia="黑体" w:cs="黑体"/>
          <w:color w:val="000000"/>
          <w:sz w:val="44"/>
          <w:szCs w:val="44"/>
        </w:rPr>
      </w:pPr>
    </w:p>
    <w:p>
      <w:pPr>
        <w:widowControl/>
        <w:jc w:val="left"/>
        <w:rPr>
          <w:rFonts w:ascii="黑体" w:hAnsi="黑体" w:eastAsia="黑体" w:cs="黑体"/>
          <w:color w:val="000000"/>
          <w:sz w:val="44"/>
          <w:szCs w:val="44"/>
        </w:rPr>
      </w:pPr>
    </w:p>
    <w:p>
      <w:pPr>
        <w:widowControl/>
        <w:jc w:val="left"/>
        <w:rPr>
          <w:rFonts w:ascii="黑体" w:hAnsi="黑体" w:eastAsia="黑体" w:cs="黑体"/>
          <w:color w:val="000000"/>
          <w:sz w:val="44"/>
          <w:szCs w:val="44"/>
        </w:rPr>
      </w:pPr>
    </w:p>
    <w:p>
      <w:pPr>
        <w:widowControl/>
        <w:jc w:val="left"/>
        <w:rPr>
          <w:rFonts w:ascii="黑体" w:hAnsi="黑体" w:eastAsia="黑体" w:cs="黑体"/>
          <w:color w:val="000000"/>
          <w:sz w:val="44"/>
          <w:szCs w:val="44"/>
        </w:rPr>
      </w:pPr>
    </w:p>
    <w:p>
      <w:pPr>
        <w:widowControl/>
        <w:jc w:val="left"/>
        <w:rPr>
          <w:rFonts w:ascii="黑体" w:hAnsi="黑体" w:eastAsia="黑体" w:cs="黑体"/>
          <w:color w:val="000000"/>
          <w:sz w:val="44"/>
          <w:szCs w:val="44"/>
        </w:rPr>
      </w:pPr>
      <w:r>
        <w:rPr>
          <w:rFonts w:hint="eastAsia" w:ascii="黑体" w:hAnsi="黑体" w:eastAsia="黑体" w:cs="黑体"/>
          <w:color w:val="000000"/>
          <w:sz w:val="44"/>
          <w:szCs w:val="44"/>
        </w:rPr>
        <w:drawing>
          <wp:anchor distT="0" distB="0" distL="0" distR="0" simplePos="0" relativeHeight="251664384" behindDoc="0" locked="0" layoutInCell="1" allowOverlap="1">
            <wp:simplePos x="0" y="0"/>
            <wp:positionH relativeFrom="column">
              <wp:posOffset>666115</wp:posOffset>
            </wp:positionH>
            <wp:positionV relativeFrom="margin">
              <wp:posOffset>2432685</wp:posOffset>
            </wp:positionV>
            <wp:extent cx="640080" cy="640080"/>
            <wp:effectExtent l="19050" t="0" r="7620" b="0"/>
            <wp:wrapNone/>
            <wp:docPr id="1043" name="图片 76" descr="32313535383135393b32313535383230393bcbb5c3f7cae9"/>
            <wp:cNvGraphicFramePr/>
            <a:graphic xmlns:a="http://schemas.openxmlformats.org/drawingml/2006/main">
              <a:graphicData uri="http://schemas.openxmlformats.org/drawingml/2006/picture">
                <pic:pic xmlns:pic="http://schemas.openxmlformats.org/drawingml/2006/picture">
                  <pic:nvPicPr>
                    <pic:cNvPr id="1043" name="图片 76" descr="32313535383135393b32313535383230393bcbb5c3f7cae9"/>
                    <pic:cNvPicPr/>
                  </pic:nvPicPr>
                  <pic:blipFill>
                    <a:blip r:embed="rId28" cstate="print"/>
                    <a:srcRect/>
                    <a:stretch>
                      <a:fillRect/>
                    </a:stretch>
                  </pic:blipFill>
                  <pic:spPr>
                    <a:xfrm>
                      <a:off x="0" y="0"/>
                      <a:ext cx="640080" cy="640080"/>
                    </a:xfrm>
                    <a:prstGeom prst="rect">
                      <a:avLst/>
                    </a:prstGeom>
                  </pic:spPr>
                </pic:pic>
              </a:graphicData>
            </a:graphic>
          </wp:anchor>
        </w:drawing>
      </w:r>
    </w:p>
    <w:p>
      <w:pPr>
        <w:widowControl/>
        <w:ind w:firstLine="2420" w:firstLineChars="550"/>
        <w:jc w:val="left"/>
        <w:rPr>
          <w:rFonts w:ascii="黑体" w:hAnsi="黑体" w:eastAsia="黑体" w:cs="黑体"/>
          <w:color w:val="000000"/>
          <w:sz w:val="44"/>
          <w:szCs w:val="44"/>
        </w:rPr>
      </w:pPr>
      <w:r>
        <w:rPr>
          <w:rFonts w:hint="eastAsia" w:ascii="黑体" w:hAnsi="黑体" w:eastAsia="黑体" w:cs="黑体"/>
          <w:color w:val="000000"/>
          <w:sz w:val="44"/>
          <w:szCs w:val="44"/>
        </w:rPr>
        <w:t>第四部分  相关名词解释</w:t>
      </w:r>
    </w:p>
    <w:p>
      <w:pPr>
        <w:widowControl/>
        <w:jc w:val="left"/>
        <w:rPr>
          <w:rFonts w:ascii="黑体" w:hAnsi="黑体" w:eastAsia="黑体" w:cs="黑体"/>
          <w:color w:val="000000"/>
          <w:sz w:val="44"/>
          <w:szCs w:val="44"/>
        </w:rPr>
      </w:pPr>
      <w:r>
        <w:rPr>
          <w:rFonts w:ascii="黑体" w:hAnsi="黑体" w:eastAsia="黑体" w:cs="黑体"/>
          <w:color w:val="000000"/>
          <w:sz w:val="44"/>
          <w:szCs w:val="44"/>
        </w:rPr>
        <w:br w:type="page"/>
      </w:r>
    </w:p>
    <w:p>
      <w:pPr>
        <w:widowControl/>
        <w:spacing w:line="560" w:lineRule="exact"/>
        <w:ind w:firstLine="643" w:firstLineChars="200"/>
        <w:jc w:val="center"/>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（一）财政拨款收入：</w:t>
      </w:r>
      <w:r>
        <w:rPr>
          <w:rFonts w:hint="eastAsia" w:ascii="仿宋_GB2312" w:hAnsi="宋体" w:eastAsia="仿宋" w:cs="Times New Roman"/>
          <w:color w:val="000000"/>
          <w:kern w:val="0"/>
          <w:sz w:val="32"/>
          <w:szCs w:val="32"/>
        </w:rPr>
        <w:t>本年度从本级财政部门取得的财政拨款，包括一般公共预算财政拨款和政府性基金预算财政拨款。</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（二）事业收入：</w:t>
      </w:r>
      <w:r>
        <w:rPr>
          <w:rFonts w:hint="eastAsia" w:ascii="仿宋_GB2312" w:hAnsi="宋体" w:eastAsia="仿宋" w:cs="Times New Roman"/>
          <w:color w:val="000000"/>
          <w:kern w:val="0"/>
          <w:sz w:val="32"/>
          <w:szCs w:val="32"/>
        </w:rPr>
        <w:t>指事业单位开展专业业务活动及辅助活动所取得的收入。</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（三）其他收入：</w:t>
      </w:r>
      <w:r>
        <w:rPr>
          <w:rFonts w:hint="eastAsia" w:ascii="仿宋_GB2312" w:hAnsi="宋体" w:eastAsia="仿宋" w:cs="Times New Roman"/>
          <w:color w:val="000000"/>
          <w:kern w:val="0"/>
          <w:sz w:val="32"/>
          <w:szCs w:val="32"/>
        </w:rPr>
        <w:t>指除上述“财政拨款收入”“事业收入”“经营收入”等以外的收入。</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（四）用事业基金弥补收支差额：</w:t>
      </w:r>
      <w:r>
        <w:rPr>
          <w:rFonts w:hint="eastAsia" w:ascii="仿宋_GB2312" w:hAnsi="宋体" w:eastAsia="仿宋"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（五）年初结转和结余：</w:t>
      </w:r>
      <w:r>
        <w:rPr>
          <w:rFonts w:hint="eastAsia" w:ascii="仿宋_GB2312" w:hAnsi="宋体" w:eastAsia="仿宋" w:cs="Times New Roman"/>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（六）结余分配：</w:t>
      </w:r>
      <w:r>
        <w:rPr>
          <w:rFonts w:hint="eastAsia" w:ascii="仿宋_GB2312" w:hAnsi="宋体" w:eastAsia="仿宋" w:cs="Times New Roman"/>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（七）年末结转和结余：</w:t>
      </w:r>
      <w:r>
        <w:rPr>
          <w:rFonts w:hint="eastAsia" w:ascii="仿宋_GB2312" w:hAnsi="宋体" w:eastAsia="仿宋" w:cs="Times New Roman"/>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（八）基本支出：</w:t>
      </w:r>
      <w:r>
        <w:rPr>
          <w:rFonts w:hint="eastAsia" w:ascii="仿宋_GB2312" w:hAnsi="宋体" w:eastAsia="仿宋" w:cs="Times New Roman"/>
          <w:color w:val="000000"/>
          <w:kern w:val="0"/>
          <w:sz w:val="32"/>
          <w:szCs w:val="32"/>
        </w:rPr>
        <w:t>填列单位为保障机构正常运转、完成日常工作任务而发生的各项支出。</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（九）项目支出：</w:t>
      </w:r>
      <w:r>
        <w:rPr>
          <w:rFonts w:hint="eastAsia" w:ascii="仿宋_GB2312" w:hAnsi="宋体" w:eastAsia="仿宋" w:cs="Times New Roman"/>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（十）基本建设支出：</w:t>
      </w:r>
      <w:r>
        <w:rPr>
          <w:rFonts w:hint="eastAsia" w:ascii="仿宋_GB2312" w:hAnsi="宋体" w:eastAsia="仿宋"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（十一）其他资本性支出：</w:t>
      </w:r>
      <w:r>
        <w:rPr>
          <w:rFonts w:hint="eastAsia" w:ascii="仿宋_GB2312" w:hAnsi="宋体" w:eastAsia="仿宋"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（十二）“三公”经费：</w:t>
      </w:r>
      <w:r>
        <w:rPr>
          <w:rFonts w:hint="eastAsia" w:ascii="仿宋_GB2312" w:hAnsi="宋体" w:eastAsia="仿宋"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（十三）其他交通费用：</w:t>
      </w:r>
      <w:r>
        <w:rPr>
          <w:rFonts w:hint="eastAsia" w:ascii="仿宋_GB2312" w:hAnsi="宋体" w:eastAsia="仿宋"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（十四）公务用车购置：</w:t>
      </w:r>
      <w:r>
        <w:rPr>
          <w:rFonts w:hint="eastAsia" w:ascii="仿宋_GB2312" w:hAnsi="宋体" w:eastAsia="仿宋"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（十五）其他交通工具购置：</w:t>
      </w:r>
      <w:r>
        <w:rPr>
          <w:rFonts w:hint="eastAsia" w:ascii="仿宋_GB2312" w:hAnsi="宋体" w:eastAsia="仿宋"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（十六）机关运行经费：</w:t>
      </w:r>
      <w:r>
        <w:rPr>
          <w:rFonts w:hint="eastAsia" w:ascii="仿宋_GB2312" w:hAnsi="宋体" w:eastAsia="仿宋"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spacing w:line="560" w:lineRule="exact"/>
        <w:ind w:firstLine="643" w:firstLineChars="200"/>
        <w:jc w:val="left"/>
      </w:pPr>
      <w:r>
        <w:rPr>
          <w:rFonts w:hint="eastAsia" w:ascii="仿宋_GB2312" w:hAnsi="宋体" w:eastAsia="仿宋" w:cs="Times New Roman"/>
          <w:b/>
          <w:bCs/>
          <w:color w:val="000000"/>
          <w:kern w:val="0"/>
          <w:sz w:val="32"/>
          <w:szCs w:val="32"/>
        </w:rPr>
        <w:t>（十七）经费形式:</w:t>
      </w:r>
      <w:r>
        <w:rPr>
          <w:rFonts w:hint="eastAsia" w:ascii="仿宋_GB2312" w:hAnsi="宋体" w:eastAsia="仿宋" w:cs="Times New Roman"/>
          <w:color w:val="000000"/>
          <w:kern w:val="0"/>
          <w:sz w:val="32"/>
          <w:szCs w:val="32"/>
        </w:rPr>
        <w:t>按照经费来源，可分为财政拨款、财政性资金基本保证、财政性资金定额或定项补助、财政性资金零补助四类。</w:t>
      </w:r>
    </w:p>
    <w:sectPr>
      <w:pgSz w:w="11906" w:h="16838"/>
      <w:pgMar w:top="1134" w:right="1531" w:bottom="1208" w:left="1531" w:header="851" w:footer="510"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思源黑体 CN Heavy">
    <w:altName w:val="黑体"/>
    <w:panose1 w:val="00000000000000000000"/>
    <w:charset w:val="86"/>
    <w:family w:val="swiss"/>
    <w:pitch w:val="default"/>
    <w:sig w:usb0="00000000" w:usb1="00000000" w:usb2="00000016" w:usb3="00000000" w:csb0="00060107" w:csb1="00000000"/>
  </w:font>
  <w:font w:name="思源黑体 CN Bold">
    <w:altName w:val="黑体"/>
    <w:panose1 w:val="00000000000000000000"/>
    <w:charset w:val="86"/>
    <w:family w:val="swiss"/>
    <w:pitch w:val="default"/>
    <w:sig w:usb0="00000000" w:usb1="00000000" w:usb2="00000016" w:usb3="00000000" w:csb0="00060107" w:csb1="00000000"/>
  </w:font>
  <w:font w:name="方正魏碑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Black">
    <w:panose1 w:val="020B0A04020102020204"/>
    <w:charset w:val="00"/>
    <w:family w:val="swiss"/>
    <w:pitch w:val="default"/>
    <w:sig w:usb0="00000287" w:usb1="00000000" w:usb2="00000000" w:usb3="00000000" w:csb0="2000009F" w:csb1="DFD70000"/>
  </w:font>
  <w:font w:name="ArialUnicodeMS">
    <w:altName w:val="Malgun Gothic"/>
    <w:panose1 w:val="00000000000000000000"/>
    <w:charset w:val="81"/>
    <w:family w:val="auto"/>
    <w:pitch w:val="default"/>
    <w:sig w:usb0="00000000" w:usb1="00000000" w:usb2="00000010" w:usb3="00000000" w:csb0="00080001" w:csb1="0000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MS-UIGothic,Bold">
    <w:altName w:val="Malgun Gothic"/>
    <w:panose1 w:val="00000000000000000000"/>
    <w:charset w:val="81"/>
    <w:family w:val="auto"/>
    <w:pitch w:val="default"/>
    <w:sig w:usb0="00000000" w:usb1="00000000" w:usb2="00000010" w:usb3="00000000" w:csb0="00080000" w:csb1="00000000"/>
  </w:font>
  <w:font w:name="微软雅黑">
    <w:panose1 w:val="020B0503020204020204"/>
    <w:charset w:val="86"/>
    <w:family w:val="auto"/>
    <w:pitch w:val="default"/>
    <w:sig w:usb0="80000287" w:usb1="280F3C52" w:usb2="00000016" w:usb3="00000000" w:csb0="0004001F" w:csb1="00000000"/>
  </w:font>
  <w:font w:name="Malgun Gothic">
    <w:panose1 w:val="020B0503020000020004"/>
    <w:charset w:val="81"/>
    <w:family w:val="auto"/>
    <w:pitch w:val="default"/>
    <w:sig w:usb0="900002AF" w:usb1="01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9060908"/>
    </w:sdtPr>
    <w:sdtContent>
      <w:p>
        <w:pPr>
          <w:pStyle w:val="4"/>
          <w:jc w:val="cente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27 -</w:t>
        </w:r>
        <w:r>
          <w:rPr>
            <w:rFonts w:ascii="宋体" w:hAnsi="宋体"/>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9672081"/>
    </w:sdtPr>
    <w:sdtContent>
      <w:p>
        <w:pPr>
          <w:pStyle w:val="4"/>
          <w:jc w:val="center"/>
        </w:pPr>
        <w:r>
          <w:t>1</w:t>
        </w:r>
        <w:r>
          <w:fldChar w:fldCharType="begin"/>
        </w:r>
        <w:r>
          <w:instrText xml:space="preserve">PAGE   \* MERGEFORMAT</w:instrText>
        </w:r>
        <w:r>
          <w:fldChar w:fldCharType="separate"/>
        </w:r>
        <w:r>
          <w:rPr>
            <w:lang w:val="zh-CN"/>
          </w:rPr>
          <w:t>-</w:t>
        </w:r>
        <w:r>
          <w:t xml:space="preserve"> 7 -</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16992BAF"/>
    <w:multiLevelType w:val="singleLevel"/>
    <w:tmpl w:val="16992BAF"/>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iwiaGRpZCI6IjhmYWEzMGU0ZmQ4ODhjNmZjZWFlY2YwMjkyMzIwMjM1IiwidXNlckNvdW50IjoxfQ=="/>
  </w:docVars>
  <w:rsids>
    <w:rsidRoot w:val="00F73F83"/>
    <w:rsid w:val="00002FE6"/>
    <w:rsid w:val="00020055"/>
    <w:rsid w:val="00027377"/>
    <w:rsid w:val="0004064B"/>
    <w:rsid w:val="00071F7C"/>
    <w:rsid w:val="000A32BA"/>
    <w:rsid w:val="000A7A9D"/>
    <w:rsid w:val="000A7EAC"/>
    <w:rsid w:val="000B55DE"/>
    <w:rsid w:val="000C1F60"/>
    <w:rsid w:val="000D1FD2"/>
    <w:rsid w:val="000D288B"/>
    <w:rsid w:val="000E152C"/>
    <w:rsid w:val="000E5C3D"/>
    <w:rsid w:val="000F6AC4"/>
    <w:rsid w:val="00106D6A"/>
    <w:rsid w:val="001407F1"/>
    <w:rsid w:val="00142DF1"/>
    <w:rsid w:val="001666F5"/>
    <w:rsid w:val="001749CE"/>
    <w:rsid w:val="00175349"/>
    <w:rsid w:val="00180765"/>
    <w:rsid w:val="0018173F"/>
    <w:rsid w:val="00184A63"/>
    <w:rsid w:val="00186698"/>
    <w:rsid w:val="001A180D"/>
    <w:rsid w:val="001A1C68"/>
    <w:rsid w:val="001B087D"/>
    <w:rsid w:val="001B7A50"/>
    <w:rsid w:val="001C08F6"/>
    <w:rsid w:val="001C239D"/>
    <w:rsid w:val="001C6EC4"/>
    <w:rsid w:val="001D4A8F"/>
    <w:rsid w:val="001E0357"/>
    <w:rsid w:val="001E3E9F"/>
    <w:rsid w:val="001E4AA3"/>
    <w:rsid w:val="00212600"/>
    <w:rsid w:val="0021275C"/>
    <w:rsid w:val="0021622B"/>
    <w:rsid w:val="0025268F"/>
    <w:rsid w:val="00275C4C"/>
    <w:rsid w:val="00283DAC"/>
    <w:rsid w:val="00291279"/>
    <w:rsid w:val="002935AA"/>
    <w:rsid w:val="00295BE0"/>
    <w:rsid w:val="002B2643"/>
    <w:rsid w:val="002C15D2"/>
    <w:rsid w:val="002D03AB"/>
    <w:rsid w:val="002D66CC"/>
    <w:rsid w:val="002E0786"/>
    <w:rsid w:val="002E657E"/>
    <w:rsid w:val="002F3E25"/>
    <w:rsid w:val="003003D7"/>
    <w:rsid w:val="003134A5"/>
    <w:rsid w:val="0032404C"/>
    <w:rsid w:val="00344ABA"/>
    <w:rsid w:val="003512E0"/>
    <w:rsid w:val="003976EB"/>
    <w:rsid w:val="003A0921"/>
    <w:rsid w:val="003A71A6"/>
    <w:rsid w:val="003C1C79"/>
    <w:rsid w:val="003D619D"/>
    <w:rsid w:val="003E7FED"/>
    <w:rsid w:val="003F01D0"/>
    <w:rsid w:val="0040158C"/>
    <w:rsid w:val="004153AB"/>
    <w:rsid w:val="00431BB6"/>
    <w:rsid w:val="00434AA7"/>
    <w:rsid w:val="00437142"/>
    <w:rsid w:val="0044343F"/>
    <w:rsid w:val="00444345"/>
    <w:rsid w:val="00456E65"/>
    <w:rsid w:val="004779DD"/>
    <w:rsid w:val="00491411"/>
    <w:rsid w:val="004936B5"/>
    <w:rsid w:val="004954B4"/>
    <w:rsid w:val="00496E97"/>
    <w:rsid w:val="004A1033"/>
    <w:rsid w:val="004A7FD8"/>
    <w:rsid w:val="004C420F"/>
    <w:rsid w:val="004E4B21"/>
    <w:rsid w:val="004E6115"/>
    <w:rsid w:val="004F7963"/>
    <w:rsid w:val="005035AA"/>
    <w:rsid w:val="0054483B"/>
    <w:rsid w:val="00546B8F"/>
    <w:rsid w:val="00551C9B"/>
    <w:rsid w:val="00575EAA"/>
    <w:rsid w:val="005803B8"/>
    <w:rsid w:val="00580C12"/>
    <w:rsid w:val="00581692"/>
    <w:rsid w:val="0058409E"/>
    <w:rsid w:val="005900FA"/>
    <w:rsid w:val="005A3F94"/>
    <w:rsid w:val="005A4302"/>
    <w:rsid w:val="005A47BB"/>
    <w:rsid w:val="005B0298"/>
    <w:rsid w:val="005D23F6"/>
    <w:rsid w:val="005E46A9"/>
    <w:rsid w:val="006061AE"/>
    <w:rsid w:val="00624BBA"/>
    <w:rsid w:val="00630076"/>
    <w:rsid w:val="006537E6"/>
    <w:rsid w:val="00656D62"/>
    <w:rsid w:val="0066677D"/>
    <w:rsid w:val="00672DE2"/>
    <w:rsid w:val="006A0261"/>
    <w:rsid w:val="00711BA2"/>
    <w:rsid w:val="00730B20"/>
    <w:rsid w:val="00776995"/>
    <w:rsid w:val="00794FD2"/>
    <w:rsid w:val="007977FC"/>
    <w:rsid w:val="007A3B00"/>
    <w:rsid w:val="007A3EBA"/>
    <w:rsid w:val="007A7A0A"/>
    <w:rsid w:val="007D393D"/>
    <w:rsid w:val="007D6E48"/>
    <w:rsid w:val="007E05F3"/>
    <w:rsid w:val="007E0FD9"/>
    <w:rsid w:val="007E473A"/>
    <w:rsid w:val="007F5F14"/>
    <w:rsid w:val="007F7B0D"/>
    <w:rsid w:val="00831F2E"/>
    <w:rsid w:val="0087739F"/>
    <w:rsid w:val="00892D76"/>
    <w:rsid w:val="0089588E"/>
    <w:rsid w:val="008A3227"/>
    <w:rsid w:val="008A3A95"/>
    <w:rsid w:val="008B150B"/>
    <w:rsid w:val="008B2C24"/>
    <w:rsid w:val="008D309A"/>
    <w:rsid w:val="008D4A9C"/>
    <w:rsid w:val="00914B84"/>
    <w:rsid w:val="009151A5"/>
    <w:rsid w:val="00921D14"/>
    <w:rsid w:val="00925B2D"/>
    <w:rsid w:val="00932DD0"/>
    <w:rsid w:val="0095463C"/>
    <w:rsid w:val="009603D3"/>
    <w:rsid w:val="00962748"/>
    <w:rsid w:val="0096601A"/>
    <w:rsid w:val="00977DF8"/>
    <w:rsid w:val="009B3DFF"/>
    <w:rsid w:val="009C6CBF"/>
    <w:rsid w:val="009E4245"/>
    <w:rsid w:val="00A141A6"/>
    <w:rsid w:val="00A31AAA"/>
    <w:rsid w:val="00A31AD2"/>
    <w:rsid w:val="00A34545"/>
    <w:rsid w:val="00A379B7"/>
    <w:rsid w:val="00A4626F"/>
    <w:rsid w:val="00A56ACB"/>
    <w:rsid w:val="00A56D27"/>
    <w:rsid w:val="00A5734C"/>
    <w:rsid w:val="00A74987"/>
    <w:rsid w:val="00AA4913"/>
    <w:rsid w:val="00AB0B2B"/>
    <w:rsid w:val="00AF0493"/>
    <w:rsid w:val="00B148B2"/>
    <w:rsid w:val="00B3128E"/>
    <w:rsid w:val="00B3503C"/>
    <w:rsid w:val="00B42AD3"/>
    <w:rsid w:val="00B507E6"/>
    <w:rsid w:val="00B776A5"/>
    <w:rsid w:val="00B936AD"/>
    <w:rsid w:val="00BB2A9A"/>
    <w:rsid w:val="00BC67CD"/>
    <w:rsid w:val="00C06FCA"/>
    <w:rsid w:val="00C14493"/>
    <w:rsid w:val="00C60927"/>
    <w:rsid w:val="00C61CFF"/>
    <w:rsid w:val="00C64CF0"/>
    <w:rsid w:val="00C72E33"/>
    <w:rsid w:val="00C73090"/>
    <w:rsid w:val="00C95010"/>
    <w:rsid w:val="00CB1037"/>
    <w:rsid w:val="00CC4FDE"/>
    <w:rsid w:val="00CC70D6"/>
    <w:rsid w:val="00CD03A9"/>
    <w:rsid w:val="00CE4E8F"/>
    <w:rsid w:val="00D02E44"/>
    <w:rsid w:val="00D146D7"/>
    <w:rsid w:val="00D21F27"/>
    <w:rsid w:val="00D22241"/>
    <w:rsid w:val="00D34272"/>
    <w:rsid w:val="00D4237E"/>
    <w:rsid w:val="00D434A9"/>
    <w:rsid w:val="00D4463D"/>
    <w:rsid w:val="00D51065"/>
    <w:rsid w:val="00D74921"/>
    <w:rsid w:val="00D76ECA"/>
    <w:rsid w:val="00DA48FD"/>
    <w:rsid w:val="00DB3CEE"/>
    <w:rsid w:val="00DD00B3"/>
    <w:rsid w:val="00DD73F6"/>
    <w:rsid w:val="00DE12DB"/>
    <w:rsid w:val="00E0413F"/>
    <w:rsid w:val="00E068EA"/>
    <w:rsid w:val="00E1386D"/>
    <w:rsid w:val="00E20514"/>
    <w:rsid w:val="00E24A2B"/>
    <w:rsid w:val="00E32A76"/>
    <w:rsid w:val="00E73C82"/>
    <w:rsid w:val="00E7597B"/>
    <w:rsid w:val="00E82D3E"/>
    <w:rsid w:val="00E85F9E"/>
    <w:rsid w:val="00E90B9F"/>
    <w:rsid w:val="00EA080B"/>
    <w:rsid w:val="00EA0DAC"/>
    <w:rsid w:val="00EA5CC4"/>
    <w:rsid w:val="00EA781A"/>
    <w:rsid w:val="00EB0B87"/>
    <w:rsid w:val="00EC0D10"/>
    <w:rsid w:val="00EE02F8"/>
    <w:rsid w:val="00F03B3E"/>
    <w:rsid w:val="00F1340E"/>
    <w:rsid w:val="00F51FFA"/>
    <w:rsid w:val="00F65902"/>
    <w:rsid w:val="00F67A8B"/>
    <w:rsid w:val="00F707AD"/>
    <w:rsid w:val="00F7099F"/>
    <w:rsid w:val="00F73F83"/>
    <w:rsid w:val="00F9362C"/>
    <w:rsid w:val="00FB0355"/>
    <w:rsid w:val="00FB43A1"/>
    <w:rsid w:val="00FB7EB4"/>
    <w:rsid w:val="00FD43D5"/>
    <w:rsid w:val="00FD4BAC"/>
    <w:rsid w:val="00FE7A87"/>
    <w:rsid w:val="00FF23E0"/>
    <w:rsid w:val="00FF7443"/>
    <w:rsid w:val="0DEA07F8"/>
    <w:rsid w:val="2D397142"/>
    <w:rsid w:val="37DD79BA"/>
    <w:rsid w:val="3EAF42A4"/>
    <w:rsid w:val="681C0FB2"/>
    <w:rsid w:val="6B455526"/>
    <w:rsid w:val="6D835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Date"/>
    <w:basedOn w:val="1"/>
    <w:next w:val="1"/>
    <w:link w:val="12"/>
    <w:semiHidden/>
    <w:unhideWhenUsed/>
    <w:uiPriority w:val="99"/>
    <w:pPr>
      <w:ind w:left="100" w:leftChars="2500"/>
    </w:p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7">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页脚 Char"/>
    <w:basedOn w:val="8"/>
    <w:link w:val="4"/>
    <w:uiPriority w:val="99"/>
    <w:rPr>
      <w:kern w:val="2"/>
      <w:sz w:val="18"/>
      <w:szCs w:val="18"/>
    </w:rPr>
  </w:style>
  <w:style w:type="character" w:customStyle="1" w:styleId="10">
    <w:name w:val="fontstyle01"/>
    <w:basedOn w:val="8"/>
    <w:uiPriority w:val="0"/>
    <w:rPr>
      <w:rFonts w:hint="eastAsia" w:ascii="仿宋_GB2312" w:eastAsia="仿宋_GB2312"/>
      <w:color w:val="000000"/>
      <w:sz w:val="32"/>
      <w:szCs w:val="32"/>
    </w:rPr>
  </w:style>
  <w:style w:type="paragraph" w:styleId="11">
    <w:name w:val="List Paragraph"/>
    <w:basedOn w:val="1"/>
    <w:qFormat/>
    <w:uiPriority w:val="34"/>
    <w:pPr>
      <w:ind w:firstLine="420" w:firstLineChars="200"/>
    </w:pPr>
  </w:style>
  <w:style w:type="character" w:customStyle="1" w:styleId="12">
    <w:name w:val="日期 Char"/>
    <w:basedOn w:val="8"/>
    <w:link w:val="3"/>
    <w:semiHidden/>
    <w:uiPriority w:val="99"/>
    <w:rPr>
      <w:kern w:val="2"/>
      <w:sz w:val="21"/>
      <w:szCs w:val="22"/>
    </w:rPr>
  </w:style>
  <w:style w:type="character" w:customStyle="1" w:styleId="13">
    <w:name w:val="页眉 Char"/>
    <w:basedOn w:val="8"/>
    <w:link w:val="5"/>
    <w:uiPriority w:val="99"/>
    <w:rPr>
      <w:kern w:val="2"/>
      <w:sz w:val="18"/>
      <w:szCs w:val="18"/>
    </w:rPr>
  </w:style>
  <w:style w:type="character" w:customStyle="1" w:styleId="14">
    <w:name w:val="font51"/>
    <w:basedOn w:val="8"/>
    <w:uiPriority w:val="0"/>
    <w:rPr>
      <w:rFonts w:hint="eastAsia" w:ascii="宋体" w:hAnsi="宋体" w:eastAsia="宋体" w:cs="宋体"/>
      <w:color w:val="000000"/>
      <w:sz w:val="16"/>
      <w:szCs w:val="16"/>
      <w:u w:val="none"/>
    </w:rPr>
  </w:style>
  <w:style w:type="character" w:customStyle="1" w:styleId="15">
    <w:name w:val="font71"/>
    <w:basedOn w:val="8"/>
    <w:uiPriority w:val="0"/>
    <w:rPr>
      <w:rFonts w:hint="default" w:ascii="Calibri" w:hAnsi="Calibri" w:cs="Calibri"/>
      <w:color w:val="000000"/>
      <w:sz w:val="16"/>
      <w:szCs w:val="16"/>
      <w:u w:val="none"/>
    </w:rPr>
  </w:style>
  <w:style w:type="character" w:customStyle="1" w:styleId="16">
    <w:name w:val="font81"/>
    <w:basedOn w:val="8"/>
    <w:uiPriority w:val="0"/>
    <w:rPr>
      <w:rFonts w:hint="default" w:ascii="Arial" w:hAnsi="Arial" w:cs="Arial"/>
      <w:b/>
      <w:bCs/>
      <w:color w:val="000000"/>
      <w:sz w:val="16"/>
      <w:szCs w:val="16"/>
      <w:u w:val="none"/>
    </w:rPr>
  </w:style>
  <w:style w:type="character" w:customStyle="1" w:styleId="17">
    <w:name w:val="font61"/>
    <w:basedOn w:val="8"/>
    <w:uiPriority w:val="0"/>
    <w:rPr>
      <w:rFonts w:hint="eastAsia" w:ascii="宋体" w:hAnsi="宋体" w:eastAsia="宋体" w:cs="宋体"/>
      <w:b/>
      <w:bCs/>
      <w:color w:val="000000"/>
      <w:sz w:val="16"/>
      <w:szCs w:val="16"/>
      <w:u w:val="none"/>
    </w:rPr>
  </w:style>
  <w:style w:type="character" w:customStyle="1" w:styleId="18">
    <w:name w:val="font101"/>
    <w:basedOn w:val="8"/>
    <w:uiPriority w:val="0"/>
    <w:rPr>
      <w:rFonts w:hint="default" w:ascii="Arial" w:hAnsi="Arial" w:cs="Arial"/>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er" Target="foot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footer" Target="footer1.xml"/><Relationship Id="rId29" Type="http://schemas.openxmlformats.org/officeDocument/2006/relationships/customXml" Target="../customXml/item1.xml"/><Relationship Id="rId28" Type="http://schemas.openxmlformats.org/officeDocument/2006/relationships/image" Target="media/image22.png"/><Relationship Id="rId27" Type="http://schemas.openxmlformats.org/officeDocument/2006/relationships/image" Target="media/image21.emf"/><Relationship Id="rId26" Type="http://schemas.openxmlformats.org/officeDocument/2006/relationships/image" Target="media/image20.emf"/><Relationship Id="rId25" Type="http://schemas.openxmlformats.org/officeDocument/2006/relationships/image" Target="media/image19.emf"/><Relationship Id="rId24" Type="http://schemas.openxmlformats.org/officeDocument/2006/relationships/image" Target="media/image18.emf"/><Relationship Id="rId23" Type="http://schemas.openxmlformats.org/officeDocument/2006/relationships/image" Target="media/image17.emf"/><Relationship Id="rId22" Type="http://schemas.openxmlformats.org/officeDocument/2006/relationships/image" Target="media/image16.png"/><Relationship Id="rId21" Type="http://schemas.openxmlformats.org/officeDocument/2006/relationships/image" Target="media/image15.emf"/><Relationship Id="rId20" Type="http://schemas.openxmlformats.org/officeDocument/2006/relationships/image" Target="media/image14.emf"/><Relationship Id="rId2" Type="http://schemas.openxmlformats.org/officeDocument/2006/relationships/settings" Target="settings.xml"/><Relationship Id="rId19" Type="http://schemas.openxmlformats.org/officeDocument/2006/relationships/image" Target="media/image13.emf"/><Relationship Id="rId18" Type="http://schemas.openxmlformats.org/officeDocument/2006/relationships/image" Target="media/image12.emf"/><Relationship Id="rId17" Type="http://schemas.openxmlformats.org/officeDocument/2006/relationships/image" Target="media/image11.emf"/><Relationship Id="rId16" Type="http://schemas.openxmlformats.org/officeDocument/2006/relationships/image" Target="media/image10.emf"/><Relationship Id="rId15" Type="http://schemas.openxmlformats.org/officeDocument/2006/relationships/image" Target="media/image9.emf"/><Relationship Id="rId14" Type="http://schemas.openxmlformats.org/officeDocument/2006/relationships/image" Target="media/image8.emf"/><Relationship Id="rId13" Type="http://schemas.openxmlformats.org/officeDocument/2006/relationships/image" Target="media/image7.emf"/><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31</Pages>
  <Words>1041</Words>
  <Characters>5935</Characters>
  <Lines>49</Lines>
  <Paragraphs>13</Paragraphs>
  <TotalTime>20</TotalTime>
  <ScaleCrop>false</ScaleCrop>
  <LinksUpToDate>false</LinksUpToDate>
  <CharactersWithSpaces>6963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2023-09-15T05:54:00Z</dcterms:created>
  <dc:creator>王明新TIAD</dc:creator>
  <cp:lastModifiedBy>黑百合</cp:lastModifiedBy>
  <cp:lastPrinted>2023-09-20T06:29:00Z</cp:lastPrinted>
  <dcterms:modified xsi:type="dcterms:W3CDTF">2024-04-11T09:50:32Z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KSOTemplateUUID">
    <vt:lpwstr>v1.0_mb_S7ajbG3IpAnL1wSthNCxfw==</vt:lpwstr>
  </property>
  <property fmtid="{D5CDD505-2E9C-101B-9397-08002B2CF9AE}" pid="4" name="ICV">
    <vt:lpwstr>C241850153E343B6818665B48D52D7E9_13</vt:lpwstr>
  </property>
</Properties>
</file>