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ascii="方正小标宋简体" w:eastAsia="方正小标宋简体"/>
          <w:color w:val="000000"/>
          <w:kern w:val="0"/>
          <w:sz w:val="44"/>
          <w:szCs w:val="44"/>
        </w:rPr>
      </w:pPr>
      <w:bookmarkStart w:id="2" w:name="_GoBack"/>
      <w:bookmarkEnd w:id="2"/>
    </w:p>
    <w:p>
      <w:pPr>
        <w:widowControl/>
        <w:shd w:val="clear" w:color="auto" w:fill="FFFFFF"/>
        <w:spacing w:line="600" w:lineRule="exact"/>
        <w:jc w:val="center"/>
        <w:rPr>
          <w:rFonts w:ascii="方正小标宋简体" w:eastAsia="方正小标宋简体"/>
          <w:color w:val="000000"/>
          <w:kern w:val="0"/>
          <w:sz w:val="44"/>
          <w:szCs w:val="44"/>
        </w:rPr>
      </w:pPr>
      <w:r>
        <w:rPr>
          <w:rFonts w:hint="eastAsia" w:ascii="方正小标宋简体" w:eastAsia="方正小标宋简体"/>
          <w:color w:val="000000"/>
          <w:kern w:val="0"/>
          <w:sz w:val="44"/>
          <w:szCs w:val="44"/>
        </w:rPr>
        <w:t>2020年部门预算信息公开情况说明</w:t>
      </w:r>
    </w:p>
    <w:p>
      <w:pPr>
        <w:widowControl/>
        <w:shd w:val="clear" w:color="auto" w:fill="FFFFFF"/>
        <w:spacing w:line="600" w:lineRule="exact"/>
        <w:jc w:val="center"/>
        <w:rPr>
          <w:rFonts w:ascii="方正小标宋简体" w:eastAsia="方正小标宋简体"/>
          <w:color w:val="000000"/>
          <w:kern w:val="0"/>
          <w:sz w:val="44"/>
          <w:szCs w:val="44"/>
        </w:rPr>
      </w:pPr>
    </w:p>
    <w:p>
      <w:pPr>
        <w:spacing w:line="600" w:lineRule="exact"/>
        <w:ind w:firstLine="640" w:firstLineChars="200"/>
        <w:rPr>
          <w:rFonts w:ascii="仿宋" w:hAnsi="仿宋" w:eastAsia="仿宋" w:cs="仿宋"/>
          <w:color w:val="000000"/>
          <w:kern w:val="0"/>
          <w:sz w:val="32"/>
          <w:szCs w:val="32"/>
        </w:rPr>
      </w:pPr>
      <w:r>
        <w:rPr>
          <w:rFonts w:hint="eastAsia" w:ascii="仿宋" w:hAnsi="仿宋" w:eastAsia="仿宋"/>
          <w:sz w:val="32"/>
          <w:szCs w:val="32"/>
        </w:rPr>
        <w:t>按照</w:t>
      </w:r>
      <w:r>
        <w:rPr>
          <w:rFonts w:hint="eastAsia" w:ascii="仿宋" w:hAnsi="仿宋" w:eastAsia="仿宋"/>
          <w:sz w:val="32"/>
          <w:szCs w:val="32"/>
          <w:lang w:eastAsia="zh-CN"/>
        </w:rPr>
        <w:t>《中华人民共和国预算法》</w:t>
      </w:r>
      <w:r>
        <w:rPr>
          <w:rFonts w:hint="eastAsia" w:ascii="仿宋" w:hAnsi="仿宋" w:eastAsia="仿宋"/>
          <w:sz w:val="32"/>
          <w:szCs w:val="32"/>
        </w:rPr>
        <w:t>、《河北省预决算公开操作规程实施细则》和《秦皇岛市市级预算公开办法》规定，现将秦皇岛市卫生健康委员会2020年部门预算公开如下</w:t>
      </w:r>
      <w:r>
        <w:rPr>
          <w:rFonts w:hint="eastAsia" w:ascii="仿宋_GB2312" w:hAnsi="仿宋_GB2312" w:eastAsia="仿宋_GB2312" w:cs="仿宋_GB2312"/>
          <w:sz w:val="32"/>
          <w:szCs w:val="32"/>
        </w:rPr>
        <w:t>：</w:t>
      </w:r>
    </w:p>
    <w:p>
      <w:pPr>
        <w:widowControl/>
        <w:shd w:val="clear" w:color="auto" w:fill="FFFFFF"/>
        <w:spacing w:line="560" w:lineRule="exact"/>
        <w:ind w:firstLine="640" w:firstLineChars="200"/>
        <w:rPr>
          <w:rFonts w:ascii="黑体" w:hAnsi="黑体" w:eastAsia="黑体"/>
          <w:sz w:val="32"/>
          <w:szCs w:val="32"/>
        </w:rPr>
      </w:pPr>
      <w:r>
        <w:rPr>
          <w:rFonts w:hint="eastAsia" w:ascii="黑体" w:hAnsi="黑体" w:eastAsia="黑体"/>
          <w:sz w:val="32"/>
          <w:szCs w:val="32"/>
        </w:rPr>
        <w:t>一、部门职责及机构设置情况</w:t>
      </w:r>
    </w:p>
    <w:p>
      <w:pPr>
        <w:widowControl/>
        <w:shd w:val="clear" w:color="auto" w:fill="FFFFFF"/>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（一）.部门职责</w:t>
      </w:r>
    </w:p>
    <w:p>
      <w:pPr>
        <w:spacing w:line="560" w:lineRule="exact"/>
        <w:ind w:firstLine="640"/>
        <w:rPr>
          <w:rFonts w:ascii="仿宋" w:hAnsi="仿宋" w:eastAsia="仿宋"/>
          <w:sz w:val="32"/>
          <w:szCs w:val="32"/>
        </w:rPr>
      </w:pPr>
      <w:r>
        <w:rPr>
          <w:rFonts w:hint="eastAsia" w:ascii="仿宋" w:hAnsi="仿宋" w:eastAsia="仿宋" w:cs="仿宋"/>
          <w:sz w:val="32"/>
          <w:szCs w:val="32"/>
        </w:rPr>
        <w:t>1、组织拟订全市国民健康政策，拟订全市卫生健康事业发展政府规章草案，拟订全市卫生健康规划和政策措施，组织实施卫生健康行业有关标准和技术规范。统筹规划卫生健康资源配置，指导区域卫生健康规划编制和实施。制定并组织实施推进卫生健康基本公共服务均等化、普惠化、便捷化和公共资源向基层延伸等政策措施。</w:t>
      </w:r>
    </w:p>
    <w:p>
      <w:pPr>
        <w:spacing w:line="560" w:lineRule="exact"/>
        <w:ind w:firstLine="640"/>
        <w:rPr>
          <w:rFonts w:ascii="仿宋" w:hAnsi="仿宋" w:eastAsia="仿宋"/>
          <w:sz w:val="32"/>
          <w:szCs w:val="32"/>
        </w:rPr>
      </w:pPr>
      <w:r>
        <w:rPr>
          <w:rFonts w:hint="eastAsia" w:ascii="仿宋" w:hAnsi="仿宋" w:eastAsia="仿宋" w:cs="仿宋"/>
          <w:sz w:val="32"/>
          <w:szCs w:val="32"/>
        </w:rPr>
        <w:t>2、协调推进全市深化医药卫生体制改革，研究提出深化医药卫生体制改革政策、措施的建议。组织深化公立医院综合改革，推进管办分离，健全现代医院管理制度，制定并组织实施推动卫生健康公共服务提供主体多元化、提供方式多样化的政策措施，提出医疗服务和药品价格政策的建议。</w:t>
      </w:r>
    </w:p>
    <w:p>
      <w:pPr>
        <w:spacing w:line="560" w:lineRule="exact"/>
        <w:ind w:firstLine="640"/>
        <w:rPr>
          <w:rFonts w:ascii="仿宋" w:hAnsi="仿宋" w:eastAsia="仿宋"/>
          <w:sz w:val="32"/>
          <w:szCs w:val="32"/>
        </w:rPr>
      </w:pPr>
      <w:r>
        <w:rPr>
          <w:rFonts w:hint="eastAsia" w:ascii="仿宋" w:hAnsi="仿宋" w:eastAsia="仿宋" w:cs="仿宋"/>
          <w:sz w:val="32"/>
          <w:szCs w:val="32"/>
        </w:rPr>
        <w:t>3、制定并组织落实疾病预防控制规划、国家免疫规划以及危害人民健康公共卫生问题的干预措施。负责卫生应急工作，组织指导突发公共卫生事件的预防控制和各类突发公共事件的医疗卫生救援。负责法定传染病疫情信息上报</w:t>
      </w:r>
      <w:r>
        <w:rPr>
          <w:rFonts w:ascii="仿宋" w:hAnsi="仿宋" w:eastAsia="仿宋" w:cs="仿宋"/>
          <w:sz w:val="32"/>
          <w:szCs w:val="32"/>
        </w:rPr>
        <w:t>,</w:t>
      </w:r>
      <w:r>
        <w:rPr>
          <w:rFonts w:hint="eastAsia" w:ascii="仿宋" w:hAnsi="仿宋" w:eastAsia="仿宋" w:cs="仿宋"/>
          <w:sz w:val="32"/>
          <w:szCs w:val="32"/>
        </w:rPr>
        <w:t>发布突发公共卫生事件应急处置信息。</w:t>
      </w:r>
    </w:p>
    <w:p>
      <w:pPr>
        <w:spacing w:line="560" w:lineRule="exact"/>
        <w:ind w:firstLine="640"/>
        <w:rPr>
          <w:rFonts w:ascii="仿宋" w:hAnsi="仿宋" w:eastAsia="仿宋"/>
          <w:sz w:val="32"/>
          <w:szCs w:val="32"/>
        </w:rPr>
      </w:pPr>
      <w:r>
        <w:rPr>
          <w:rFonts w:hint="eastAsia" w:ascii="仿宋" w:hAnsi="仿宋" w:eastAsia="仿宋" w:cs="仿宋"/>
          <w:sz w:val="32"/>
          <w:szCs w:val="32"/>
        </w:rPr>
        <w:t>4、组织拟订并协调落实应对人口老龄化政策措施，负责推进老年健康服务体系建设和医养结合工作。</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5、组织实施国家基本药物政策和国家基本药物制度，开展药品使用监测、临床综合评价和短缺药品预警。参与拟订药品政府规章草案。组织开展食品安全风险监测和食品安全标准跟踪评价工作。</w:t>
      </w:r>
    </w:p>
    <w:p>
      <w:pPr>
        <w:spacing w:line="560" w:lineRule="exact"/>
        <w:ind w:firstLine="640"/>
        <w:rPr>
          <w:rFonts w:ascii="仿宋" w:hAnsi="仿宋" w:eastAsia="仿宋"/>
          <w:sz w:val="32"/>
          <w:szCs w:val="32"/>
        </w:rPr>
      </w:pPr>
      <w:r>
        <w:rPr>
          <w:rFonts w:hint="eastAsia" w:ascii="仿宋" w:hAnsi="仿宋" w:eastAsia="仿宋" w:cs="仿宋"/>
          <w:sz w:val="32"/>
          <w:szCs w:val="32"/>
        </w:rPr>
        <w:t>6、负责职责范围内的职业卫生、放射卫生、环境卫生、学校卫生、公共场所卫生、饮用水卫生等公共卫生的监督管理，负责传染病防治监督，健全卫生健康综合监督体系。牵头《烟草控制框架公约》履约工作。</w:t>
      </w:r>
    </w:p>
    <w:p>
      <w:pPr>
        <w:spacing w:line="560" w:lineRule="exact"/>
        <w:ind w:firstLine="640"/>
        <w:rPr>
          <w:rFonts w:ascii="仿宋" w:hAnsi="仿宋" w:eastAsia="仿宋"/>
          <w:sz w:val="32"/>
          <w:szCs w:val="32"/>
        </w:rPr>
      </w:pPr>
      <w:r>
        <w:rPr>
          <w:rFonts w:hint="eastAsia" w:ascii="仿宋" w:hAnsi="仿宋" w:eastAsia="仿宋" w:cs="仿宋"/>
          <w:sz w:val="32"/>
          <w:szCs w:val="32"/>
        </w:rPr>
        <w:t>7、制定医疗机构、医疗服务行业管理办法并监督实施，建立医疗服务评价和监督管理体系。会同有关部门组织实施卫生健康专业技术人员资格标准。制定并组织实施全市医疗服务规范、标准和卫生健康专业技术人员执业规则、服务规范。</w:t>
      </w:r>
    </w:p>
    <w:p>
      <w:pPr>
        <w:spacing w:line="560" w:lineRule="exact"/>
        <w:ind w:firstLine="640"/>
        <w:rPr>
          <w:rFonts w:ascii="仿宋" w:hAnsi="仿宋" w:eastAsia="仿宋"/>
          <w:sz w:val="32"/>
          <w:szCs w:val="32"/>
        </w:rPr>
      </w:pPr>
      <w:r>
        <w:rPr>
          <w:rFonts w:hint="eastAsia" w:ascii="仿宋" w:hAnsi="仿宋" w:eastAsia="仿宋" w:cs="仿宋"/>
          <w:sz w:val="32"/>
          <w:szCs w:val="32"/>
        </w:rPr>
        <w:t>8、负责计划生育管理和服务工作，开展人口监测预警，研究提出人口与家庭发展相关政策建议，指导落实计划生育政策。</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9、拟订中医药事业中长期发展规划。负责中医、中西医结合医疗机构和其他医疗机构中医业务的指导与服务管理。负责中医药科研、人才培养和继续教育工作。</w:t>
      </w:r>
    </w:p>
    <w:p>
      <w:pPr>
        <w:spacing w:line="560" w:lineRule="exact"/>
        <w:ind w:firstLine="640"/>
        <w:rPr>
          <w:rFonts w:ascii="仿宋" w:hAnsi="仿宋" w:eastAsia="仿宋"/>
          <w:sz w:val="32"/>
          <w:szCs w:val="32"/>
        </w:rPr>
      </w:pPr>
      <w:r>
        <w:rPr>
          <w:rFonts w:hint="eastAsia" w:ascii="仿宋" w:hAnsi="仿宋" w:eastAsia="仿宋" w:cs="仿宋"/>
          <w:sz w:val="32"/>
          <w:szCs w:val="32"/>
        </w:rPr>
        <w:t>10、指导全市卫生健康工作，指导基层医疗卫生、妇幼健康服务体系和全科医生队伍建设。推进卫生健康科技创新发展。</w:t>
      </w:r>
    </w:p>
    <w:p>
      <w:pPr>
        <w:spacing w:line="560" w:lineRule="exact"/>
        <w:ind w:firstLine="640"/>
        <w:rPr>
          <w:rFonts w:ascii="仿宋" w:hAnsi="仿宋" w:eastAsia="仿宋"/>
          <w:sz w:val="32"/>
          <w:szCs w:val="32"/>
        </w:rPr>
      </w:pPr>
      <w:r>
        <w:rPr>
          <w:rFonts w:hint="eastAsia" w:ascii="仿宋" w:hAnsi="仿宋" w:eastAsia="仿宋" w:cs="仿宋"/>
          <w:sz w:val="32"/>
          <w:szCs w:val="32"/>
        </w:rPr>
        <w:t>11、负责市保健对象的医疗保健工作，负责重要会议与重大活动的医疗卫生保障工作。</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12、指导市计划生育协会的业务工作。</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13、落实行业主管部门的安全生产监管职责，各科室落实各自分管领域的安全生产监管职责。</w:t>
      </w:r>
    </w:p>
    <w:p>
      <w:pPr>
        <w:widowControl/>
        <w:shd w:val="clear" w:color="auto" w:fill="FFFFFF"/>
        <w:spacing w:line="560" w:lineRule="exact"/>
        <w:ind w:firstLine="640" w:firstLineChars="200"/>
        <w:rPr>
          <w:rFonts w:ascii="仿宋_GB2312" w:eastAsia="仿宋_GB2312"/>
          <w:color w:val="000000"/>
          <w:kern w:val="0"/>
          <w:sz w:val="32"/>
          <w:szCs w:val="32"/>
        </w:rPr>
      </w:pPr>
      <w:r>
        <w:rPr>
          <w:rFonts w:hint="eastAsia" w:ascii="仿宋" w:hAnsi="仿宋" w:eastAsia="仿宋" w:cs="仿宋"/>
          <w:sz w:val="32"/>
          <w:szCs w:val="32"/>
        </w:rPr>
        <w:t>14、完成市委、市政府交办的其他任务。</w:t>
      </w:r>
    </w:p>
    <w:p>
      <w:pPr>
        <w:widowControl/>
        <w:shd w:val="clear" w:color="auto" w:fill="FFFFFF"/>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（二）.机构设置</w:t>
      </w:r>
    </w:p>
    <w:p>
      <w:pPr>
        <w:spacing w:line="560" w:lineRule="exact"/>
        <w:jc w:val="center"/>
        <w:rPr>
          <w:rFonts w:ascii="仿宋" w:hAnsi="仿宋" w:eastAsia="仿宋" w:cs="仿宋"/>
          <w:sz w:val="32"/>
          <w:szCs w:val="32"/>
        </w:rPr>
      </w:pPr>
      <w:r>
        <w:rPr>
          <w:rFonts w:hint="eastAsia" w:ascii="仿宋" w:hAnsi="仿宋" w:eastAsia="仿宋" w:cs="仿宋"/>
          <w:sz w:val="32"/>
          <w:szCs w:val="32"/>
        </w:rPr>
        <w:t>部门机构设置情况</w:t>
      </w:r>
    </w:p>
    <w:tbl>
      <w:tblPr>
        <w:tblStyle w:val="3"/>
        <w:tblW w:w="10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4"/>
        <w:gridCol w:w="1076"/>
        <w:gridCol w:w="2012"/>
        <w:gridCol w:w="3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3844"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单位名称</w:t>
            </w:r>
          </w:p>
        </w:tc>
        <w:tc>
          <w:tcPr>
            <w:tcW w:w="1076"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单位性质</w:t>
            </w:r>
          </w:p>
        </w:tc>
        <w:tc>
          <w:tcPr>
            <w:tcW w:w="2012"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单位规格</w:t>
            </w:r>
          </w:p>
        </w:tc>
        <w:tc>
          <w:tcPr>
            <w:tcW w:w="3233"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秦皇岛市卫生健康委员会（机关）</w:t>
            </w:r>
          </w:p>
        </w:tc>
        <w:tc>
          <w:tcPr>
            <w:tcW w:w="1076"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行政</w:t>
            </w:r>
          </w:p>
        </w:tc>
        <w:tc>
          <w:tcPr>
            <w:tcW w:w="2012"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正处级</w:t>
            </w:r>
          </w:p>
        </w:tc>
        <w:tc>
          <w:tcPr>
            <w:tcW w:w="3233"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3844"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秦皇岛市第一医院</w:t>
            </w:r>
          </w:p>
        </w:tc>
        <w:tc>
          <w:tcPr>
            <w:tcW w:w="1076"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事业</w:t>
            </w:r>
          </w:p>
        </w:tc>
        <w:tc>
          <w:tcPr>
            <w:tcW w:w="2012" w:type="dxa"/>
            <w:vAlign w:val="center"/>
          </w:tcPr>
          <w:p>
            <w:pPr>
              <w:jc w:val="center"/>
              <w:rPr>
                <w:rFonts w:ascii="仿宋" w:hAnsi="仿宋" w:eastAsia="仿宋" w:cs="仿宋"/>
                <w:sz w:val="32"/>
                <w:szCs w:val="32"/>
              </w:rPr>
            </w:pPr>
            <w:r>
              <w:rPr>
                <w:rFonts w:hint="eastAsia" w:ascii="仿宋" w:hAnsi="仿宋" w:eastAsia="仿宋" w:cs="仿宋"/>
                <w:sz w:val="32"/>
                <w:szCs w:val="32"/>
              </w:rPr>
              <w:t>正处级</w:t>
            </w:r>
          </w:p>
        </w:tc>
        <w:tc>
          <w:tcPr>
            <w:tcW w:w="3233" w:type="dxa"/>
            <w:vAlign w:val="center"/>
          </w:tcPr>
          <w:p>
            <w:pPr>
              <w:jc w:val="center"/>
              <w:rPr>
                <w:rFonts w:ascii="仿宋" w:hAnsi="仿宋" w:eastAsia="仿宋" w:cs="仿宋"/>
                <w:sz w:val="32"/>
                <w:szCs w:val="32"/>
              </w:rPr>
            </w:pPr>
            <w:r>
              <w:rPr>
                <w:rFonts w:hint="eastAsia" w:ascii="仿宋" w:hAnsi="仿宋" w:eastAsia="仿宋" w:cs="仿宋"/>
                <w:sz w:val="32"/>
                <w:szCs w:val="32"/>
              </w:rPr>
              <w:t>财政性资金定额或定项补助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秦皇岛市第二医院</w:t>
            </w:r>
          </w:p>
        </w:tc>
        <w:tc>
          <w:tcPr>
            <w:tcW w:w="1076"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事业</w:t>
            </w:r>
          </w:p>
        </w:tc>
        <w:tc>
          <w:tcPr>
            <w:tcW w:w="2012" w:type="dxa"/>
            <w:vAlign w:val="center"/>
          </w:tcPr>
          <w:p>
            <w:pPr>
              <w:jc w:val="center"/>
              <w:rPr>
                <w:rFonts w:ascii="仿宋" w:hAnsi="仿宋" w:eastAsia="仿宋" w:cs="仿宋"/>
                <w:sz w:val="32"/>
                <w:szCs w:val="32"/>
              </w:rPr>
            </w:pPr>
            <w:r>
              <w:rPr>
                <w:rFonts w:hint="eastAsia" w:ascii="仿宋" w:hAnsi="仿宋" w:eastAsia="仿宋" w:cs="仿宋"/>
                <w:sz w:val="32"/>
                <w:szCs w:val="32"/>
              </w:rPr>
              <w:t>正处级</w:t>
            </w:r>
          </w:p>
        </w:tc>
        <w:tc>
          <w:tcPr>
            <w:tcW w:w="3233" w:type="dxa"/>
            <w:vAlign w:val="center"/>
          </w:tcPr>
          <w:p>
            <w:pPr>
              <w:jc w:val="center"/>
              <w:rPr>
                <w:rFonts w:ascii="仿宋" w:hAnsi="仿宋" w:eastAsia="仿宋" w:cs="仿宋"/>
                <w:sz w:val="32"/>
                <w:szCs w:val="32"/>
              </w:rPr>
            </w:pPr>
            <w:r>
              <w:rPr>
                <w:rFonts w:hint="eastAsia" w:ascii="仿宋" w:hAnsi="仿宋" w:eastAsia="仿宋" w:cs="仿宋"/>
                <w:sz w:val="32"/>
                <w:szCs w:val="32"/>
              </w:rPr>
              <w:t>财政性资金定额或定项补助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秦皇岛市第三医院</w:t>
            </w:r>
          </w:p>
        </w:tc>
        <w:tc>
          <w:tcPr>
            <w:tcW w:w="1076"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事业</w:t>
            </w:r>
          </w:p>
        </w:tc>
        <w:tc>
          <w:tcPr>
            <w:tcW w:w="2012"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正科级</w:t>
            </w:r>
          </w:p>
        </w:tc>
        <w:tc>
          <w:tcPr>
            <w:tcW w:w="3233" w:type="dxa"/>
            <w:vAlign w:val="center"/>
          </w:tcPr>
          <w:p>
            <w:pPr>
              <w:jc w:val="center"/>
              <w:rPr>
                <w:rFonts w:ascii="仿宋" w:hAnsi="仿宋" w:eastAsia="仿宋" w:cs="仿宋"/>
                <w:sz w:val="32"/>
                <w:szCs w:val="32"/>
              </w:rPr>
            </w:pPr>
            <w:r>
              <w:rPr>
                <w:rFonts w:hint="eastAsia" w:ascii="仿宋" w:hAnsi="仿宋" w:eastAsia="仿宋" w:cs="仿宋"/>
                <w:sz w:val="32"/>
                <w:szCs w:val="32"/>
              </w:rPr>
              <w:t>财政性资金定额或定项补助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秦皇岛市第四医院</w:t>
            </w:r>
          </w:p>
        </w:tc>
        <w:tc>
          <w:tcPr>
            <w:tcW w:w="1076"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事业</w:t>
            </w:r>
          </w:p>
        </w:tc>
        <w:tc>
          <w:tcPr>
            <w:tcW w:w="2012" w:type="dxa"/>
            <w:vAlign w:val="center"/>
          </w:tcPr>
          <w:p>
            <w:pPr>
              <w:jc w:val="center"/>
              <w:rPr>
                <w:rFonts w:ascii="仿宋" w:hAnsi="仿宋" w:eastAsia="仿宋" w:cs="仿宋"/>
                <w:sz w:val="32"/>
                <w:szCs w:val="32"/>
              </w:rPr>
            </w:pPr>
            <w:r>
              <w:rPr>
                <w:rFonts w:hint="eastAsia" w:ascii="仿宋" w:hAnsi="仿宋" w:eastAsia="仿宋" w:cs="仿宋"/>
                <w:sz w:val="32"/>
                <w:szCs w:val="32"/>
              </w:rPr>
              <w:t>正科级</w:t>
            </w:r>
          </w:p>
        </w:tc>
        <w:tc>
          <w:tcPr>
            <w:tcW w:w="3233" w:type="dxa"/>
            <w:vAlign w:val="center"/>
          </w:tcPr>
          <w:p>
            <w:pPr>
              <w:jc w:val="center"/>
              <w:rPr>
                <w:rFonts w:ascii="仿宋" w:hAnsi="仿宋" w:eastAsia="仿宋" w:cs="仿宋"/>
                <w:sz w:val="32"/>
                <w:szCs w:val="32"/>
              </w:rPr>
            </w:pPr>
            <w:r>
              <w:rPr>
                <w:rFonts w:hint="eastAsia" w:ascii="仿宋" w:hAnsi="仿宋" w:eastAsia="仿宋" w:cs="仿宋"/>
                <w:sz w:val="32"/>
                <w:szCs w:val="32"/>
              </w:rPr>
              <w:t>财政性资金定额或定项补助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秦皇岛市中医医院</w:t>
            </w:r>
          </w:p>
        </w:tc>
        <w:tc>
          <w:tcPr>
            <w:tcW w:w="1076"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事业</w:t>
            </w:r>
          </w:p>
        </w:tc>
        <w:tc>
          <w:tcPr>
            <w:tcW w:w="2012" w:type="dxa"/>
            <w:vAlign w:val="center"/>
          </w:tcPr>
          <w:p>
            <w:pPr>
              <w:jc w:val="center"/>
              <w:rPr>
                <w:rFonts w:ascii="仿宋" w:hAnsi="仿宋" w:eastAsia="仿宋" w:cs="仿宋"/>
                <w:sz w:val="32"/>
                <w:szCs w:val="32"/>
              </w:rPr>
            </w:pPr>
            <w:r>
              <w:rPr>
                <w:rFonts w:hint="eastAsia" w:ascii="仿宋" w:hAnsi="仿宋" w:eastAsia="仿宋" w:cs="仿宋"/>
                <w:sz w:val="32"/>
                <w:szCs w:val="32"/>
              </w:rPr>
              <w:t>正科级</w:t>
            </w:r>
          </w:p>
        </w:tc>
        <w:tc>
          <w:tcPr>
            <w:tcW w:w="3233" w:type="dxa"/>
            <w:vAlign w:val="center"/>
          </w:tcPr>
          <w:p>
            <w:pPr>
              <w:jc w:val="center"/>
              <w:rPr>
                <w:rFonts w:ascii="仿宋" w:hAnsi="仿宋" w:eastAsia="仿宋" w:cs="仿宋"/>
                <w:sz w:val="32"/>
                <w:szCs w:val="32"/>
              </w:rPr>
            </w:pPr>
            <w:r>
              <w:rPr>
                <w:rFonts w:hint="eastAsia" w:ascii="仿宋" w:hAnsi="仿宋" w:eastAsia="仿宋" w:cs="仿宋"/>
                <w:sz w:val="32"/>
                <w:szCs w:val="32"/>
              </w:rPr>
              <w:t>财政性资金定额或定项补助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秦皇岛市妇幼保健院</w:t>
            </w:r>
          </w:p>
        </w:tc>
        <w:tc>
          <w:tcPr>
            <w:tcW w:w="1076"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事业</w:t>
            </w:r>
          </w:p>
        </w:tc>
        <w:tc>
          <w:tcPr>
            <w:tcW w:w="2012" w:type="dxa"/>
            <w:vAlign w:val="center"/>
          </w:tcPr>
          <w:p>
            <w:pPr>
              <w:jc w:val="center"/>
              <w:rPr>
                <w:rFonts w:ascii="仿宋" w:hAnsi="仿宋" w:eastAsia="仿宋" w:cs="仿宋"/>
                <w:sz w:val="32"/>
                <w:szCs w:val="32"/>
              </w:rPr>
            </w:pPr>
            <w:r>
              <w:rPr>
                <w:rFonts w:hint="eastAsia" w:ascii="仿宋" w:hAnsi="仿宋" w:eastAsia="仿宋" w:cs="仿宋"/>
                <w:sz w:val="32"/>
                <w:szCs w:val="32"/>
              </w:rPr>
              <w:t>正科级</w:t>
            </w:r>
          </w:p>
        </w:tc>
        <w:tc>
          <w:tcPr>
            <w:tcW w:w="3233" w:type="dxa"/>
            <w:vAlign w:val="center"/>
          </w:tcPr>
          <w:p>
            <w:pPr>
              <w:jc w:val="center"/>
              <w:rPr>
                <w:rFonts w:ascii="仿宋" w:hAnsi="仿宋" w:eastAsia="仿宋" w:cs="仿宋"/>
                <w:sz w:val="32"/>
                <w:szCs w:val="32"/>
              </w:rPr>
            </w:pPr>
            <w:r>
              <w:rPr>
                <w:rFonts w:hint="eastAsia" w:ascii="仿宋" w:hAnsi="仿宋" w:eastAsia="仿宋" w:cs="仿宋"/>
                <w:sz w:val="32"/>
                <w:szCs w:val="32"/>
              </w:rPr>
              <w:t>财政性资金定额或定项补助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秦皇岛市九龙山医院</w:t>
            </w:r>
          </w:p>
        </w:tc>
        <w:tc>
          <w:tcPr>
            <w:tcW w:w="1076"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事业</w:t>
            </w:r>
          </w:p>
        </w:tc>
        <w:tc>
          <w:tcPr>
            <w:tcW w:w="2012"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正处级</w:t>
            </w:r>
          </w:p>
        </w:tc>
        <w:tc>
          <w:tcPr>
            <w:tcW w:w="3233" w:type="dxa"/>
            <w:vAlign w:val="center"/>
          </w:tcPr>
          <w:p>
            <w:pPr>
              <w:jc w:val="center"/>
              <w:rPr>
                <w:rFonts w:ascii="仿宋" w:hAnsi="仿宋" w:eastAsia="仿宋" w:cs="仿宋"/>
                <w:sz w:val="32"/>
                <w:szCs w:val="32"/>
              </w:rPr>
            </w:pPr>
            <w:r>
              <w:rPr>
                <w:rFonts w:hint="eastAsia" w:ascii="仿宋" w:hAnsi="仿宋" w:eastAsia="仿宋" w:cs="仿宋"/>
                <w:sz w:val="32"/>
                <w:szCs w:val="32"/>
              </w:rPr>
              <w:t>财政性资金定额或定项补助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秦皇岛军工医院</w:t>
            </w:r>
          </w:p>
        </w:tc>
        <w:tc>
          <w:tcPr>
            <w:tcW w:w="1076"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事业</w:t>
            </w:r>
          </w:p>
        </w:tc>
        <w:tc>
          <w:tcPr>
            <w:tcW w:w="2012"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正处级</w:t>
            </w:r>
          </w:p>
        </w:tc>
        <w:tc>
          <w:tcPr>
            <w:tcW w:w="3233" w:type="dxa"/>
            <w:vAlign w:val="center"/>
          </w:tcPr>
          <w:p>
            <w:pPr>
              <w:jc w:val="center"/>
              <w:rPr>
                <w:rFonts w:ascii="仿宋" w:hAnsi="仿宋" w:eastAsia="仿宋" w:cs="仿宋"/>
                <w:sz w:val="32"/>
                <w:szCs w:val="32"/>
              </w:rPr>
            </w:pPr>
            <w:r>
              <w:rPr>
                <w:rFonts w:hint="eastAsia" w:ascii="仿宋" w:hAnsi="仿宋" w:eastAsia="仿宋" w:cs="仿宋"/>
                <w:sz w:val="32"/>
                <w:szCs w:val="32"/>
              </w:rPr>
              <w:t>财政性资金定额或定项补助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秦皇岛市骨科医院</w:t>
            </w:r>
          </w:p>
        </w:tc>
        <w:tc>
          <w:tcPr>
            <w:tcW w:w="1076"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事业</w:t>
            </w:r>
          </w:p>
        </w:tc>
        <w:tc>
          <w:tcPr>
            <w:tcW w:w="2012" w:type="dxa"/>
            <w:vAlign w:val="center"/>
          </w:tcPr>
          <w:p>
            <w:pPr>
              <w:jc w:val="center"/>
              <w:rPr>
                <w:rFonts w:ascii="仿宋" w:hAnsi="仿宋" w:eastAsia="仿宋" w:cs="仿宋"/>
                <w:sz w:val="32"/>
                <w:szCs w:val="32"/>
              </w:rPr>
            </w:pPr>
            <w:r>
              <w:rPr>
                <w:rFonts w:hint="eastAsia" w:ascii="仿宋" w:hAnsi="仿宋" w:eastAsia="仿宋" w:cs="仿宋"/>
                <w:sz w:val="32"/>
                <w:szCs w:val="32"/>
              </w:rPr>
              <w:t>正科级</w:t>
            </w:r>
          </w:p>
        </w:tc>
        <w:tc>
          <w:tcPr>
            <w:tcW w:w="3233" w:type="dxa"/>
            <w:vAlign w:val="center"/>
          </w:tcPr>
          <w:p>
            <w:pPr>
              <w:jc w:val="center"/>
              <w:rPr>
                <w:rFonts w:ascii="仿宋" w:hAnsi="仿宋" w:eastAsia="仿宋" w:cs="仿宋"/>
                <w:sz w:val="32"/>
                <w:szCs w:val="32"/>
              </w:rPr>
            </w:pPr>
            <w:r>
              <w:rPr>
                <w:rFonts w:hint="eastAsia" w:ascii="仿宋" w:hAnsi="仿宋" w:eastAsia="仿宋" w:cs="仿宋"/>
                <w:sz w:val="32"/>
                <w:szCs w:val="32"/>
              </w:rPr>
              <w:t>财政性资金定额或定项补助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秦皇岛市工人医院</w:t>
            </w:r>
          </w:p>
        </w:tc>
        <w:tc>
          <w:tcPr>
            <w:tcW w:w="1076"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事业</w:t>
            </w:r>
          </w:p>
        </w:tc>
        <w:tc>
          <w:tcPr>
            <w:tcW w:w="2012" w:type="dxa"/>
            <w:vAlign w:val="center"/>
          </w:tcPr>
          <w:p>
            <w:pPr>
              <w:jc w:val="center"/>
              <w:rPr>
                <w:rFonts w:ascii="仿宋" w:hAnsi="仿宋" w:eastAsia="仿宋" w:cs="仿宋"/>
                <w:sz w:val="32"/>
                <w:szCs w:val="32"/>
              </w:rPr>
            </w:pPr>
            <w:r>
              <w:rPr>
                <w:rFonts w:hint="eastAsia" w:ascii="仿宋" w:hAnsi="仿宋" w:eastAsia="仿宋" w:cs="仿宋"/>
                <w:sz w:val="32"/>
                <w:szCs w:val="32"/>
              </w:rPr>
              <w:t>正科级</w:t>
            </w:r>
          </w:p>
        </w:tc>
        <w:tc>
          <w:tcPr>
            <w:tcW w:w="3233" w:type="dxa"/>
            <w:vAlign w:val="center"/>
          </w:tcPr>
          <w:p>
            <w:pPr>
              <w:jc w:val="center"/>
              <w:rPr>
                <w:rFonts w:ascii="仿宋" w:hAnsi="仿宋" w:eastAsia="仿宋" w:cs="仿宋"/>
                <w:sz w:val="32"/>
                <w:szCs w:val="32"/>
              </w:rPr>
            </w:pPr>
            <w:r>
              <w:rPr>
                <w:rFonts w:hint="eastAsia" w:ascii="仿宋" w:hAnsi="仿宋" w:eastAsia="仿宋" w:cs="仿宋"/>
                <w:sz w:val="32"/>
                <w:szCs w:val="32"/>
              </w:rPr>
              <w:t>财政性资金定额或定项补助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秦皇岛市医学会</w:t>
            </w:r>
          </w:p>
        </w:tc>
        <w:tc>
          <w:tcPr>
            <w:tcW w:w="1076"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事业</w:t>
            </w:r>
          </w:p>
        </w:tc>
        <w:tc>
          <w:tcPr>
            <w:tcW w:w="2012" w:type="dxa"/>
            <w:vAlign w:val="center"/>
          </w:tcPr>
          <w:p>
            <w:pPr>
              <w:jc w:val="center"/>
              <w:rPr>
                <w:rFonts w:ascii="仿宋" w:hAnsi="仿宋" w:eastAsia="仿宋" w:cs="仿宋"/>
                <w:sz w:val="32"/>
                <w:szCs w:val="32"/>
              </w:rPr>
            </w:pPr>
            <w:r>
              <w:rPr>
                <w:rFonts w:hint="eastAsia" w:ascii="仿宋" w:hAnsi="仿宋" w:eastAsia="仿宋" w:cs="仿宋"/>
                <w:sz w:val="32"/>
                <w:szCs w:val="32"/>
              </w:rPr>
              <w:t>正科级</w:t>
            </w:r>
          </w:p>
        </w:tc>
        <w:tc>
          <w:tcPr>
            <w:tcW w:w="3233" w:type="dxa"/>
            <w:vAlign w:val="center"/>
          </w:tcPr>
          <w:p>
            <w:pPr>
              <w:jc w:val="center"/>
              <w:rPr>
                <w:rFonts w:ascii="仿宋" w:hAnsi="仿宋" w:eastAsia="仿宋" w:cs="仿宋"/>
                <w:sz w:val="32"/>
                <w:szCs w:val="32"/>
              </w:rPr>
            </w:pPr>
            <w:r>
              <w:rPr>
                <w:rFonts w:hint="eastAsia" w:ascii="仿宋" w:hAnsi="仿宋" w:eastAsia="仿宋" w:cs="仿宋"/>
                <w:sz w:val="32"/>
                <w:szCs w:val="32"/>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秦皇岛市医学科学情报站</w:t>
            </w:r>
          </w:p>
        </w:tc>
        <w:tc>
          <w:tcPr>
            <w:tcW w:w="1076"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事业</w:t>
            </w:r>
          </w:p>
        </w:tc>
        <w:tc>
          <w:tcPr>
            <w:tcW w:w="2012" w:type="dxa"/>
            <w:vAlign w:val="center"/>
          </w:tcPr>
          <w:p>
            <w:pPr>
              <w:jc w:val="center"/>
              <w:rPr>
                <w:rFonts w:ascii="仿宋" w:hAnsi="仿宋" w:eastAsia="仿宋" w:cs="仿宋"/>
                <w:sz w:val="32"/>
                <w:szCs w:val="32"/>
              </w:rPr>
            </w:pPr>
            <w:r>
              <w:rPr>
                <w:rFonts w:hint="eastAsia" w:ascii="仿宋" w:hAnsi="仿宋" w:eastAsia="仿宋" w:cs="仿宋"/>
                <w:sz w:val="32"/>
                <w:szCs w:val="32"/>
              </w:rPr>
              <w:t>正科级</w:t>
            </w:r>
          </w:p>
        </w:tc>
        <w:tc>
          <w:tcPr>
            <w:tcW w:w="3233" w:type="dxa"/>
            <w:vAlign w:val="center"/>
          </w:tcPr>
          <w:p>
            <w:pPr>
              <w:jc w:val="center"/>
              <w:rPr>
                <w:rFonts w:ascii="仿宋" w:hAnsi="仿宋" w:eastAsia="仿宋" w:cs="仿宋"/>
                <w:sz w:val="32"/>
                <w:szCs w:val="32"/>
              </w:rPr>
            </w:pPr>
            <w:r>
              <w:rPr>
                <w:rFonts w:hint="eastAsia" w:ascii="仿宋" w:hAnsi="仿宋" w:eastAsia="仿宋" w:cs="仿宋"/>
                <w:sz w:val="32"/>
                <w:szCs w:val="32"/>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秦皇岛市卫生执法监督所</w:t>
            </w:r>
          </w:p>
        </w:tc>
        <w:tc>
          <w:tcPr>
            <w:tcW w:w="1076"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事业</w:t>
            </w:r>
          </w:p>
        </w:tc>
        <w:tc>
          <w:tcPr>
            <w:tcW w:w="2012" w:type="dxa"/>
            <w:vAlign w:val="center"/>
          </w:tcPr>
          <w:p>
            <w:pPr>
              <w:jc w:val="center"/>
              <w:rPr>
                <w:rFonts w:ascii="仿宋" w:hAnsi="仿宋" w:eastAsia="仿宋" w:cs="仿宋"/>
                <w:sz w:val="32"/>
                <w:szCs w:val="32"/>
              </w:rPr>
            </w:pPr>
            <w:r>
              <w:rPr>
                <w:rFonts w:hint="eastAsia" w:ascii="仿宋" w:hAnsi="仿宋" w:eastAsia="仿宋" w:cs="仿宋"/>
                <w:sz w:val="32"/>
                <w:szCs w:val="32"/>
              </w:rPr>
              <w:t>正科级</w:t>
            </w:r>
          </w:p>
        </w:tc>
        <w:tc>
          <w:tcPr>
            <w:tcW w:w="3233" w:type="dxa"/>
            <w:vAlign w:val="center"/>
          </w:tcPr>
          <w:p>
            <w:pPr>
              <w:jc w:val="center"/>
              <w:rPr>
                <w:rFonts w:ascii="仿宋" w:hAnsi="仿宋" w:eastAsia="仿宋" w:cs="仿宋"/>
                <w:sz w:val="32"/>
                <w:szCs w:val="32"/>
              </w:rPr>
            </w:pPr>
            <w:r>
              <w:rPr>
                <w:rFonts w:hint="eastAsia" w:ascii="仿宋" w:hAnsi="仿宋" w:eastAsia="仿宋" w:cs="仿宋"/>
                <w:sz w:val="32"/>
                <w:szCs w:val="32"/>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秦皇岛市疾病预防</w:t>
            </w:r>
          </w:p>
          <w:p>
            <w:pPr>
              <w:spacing w:line="560" w:lineRule="exact"/>
              <w:jc w:val="center"/>
              <w:rPr>
                <w:rFonts w:ascii="仿宋" w:hAnsi="仿宋" w:eastAsia="仿宋" w:cs="仿宋"/>
                <w:sz w:val="32"/>
                <w:szCs w:val="32"/>
              </w:rPr>
            </w:pPr>
            <w:r>
              <w:rPr>
                <w:rFonts w:hint="eastAsia" w:ascii="仿宋" w:hAnsi="仿宋" w:eastAsia="仿宋" w:cs="仿宋"/>
                <w:sz w:val="32"/>
                <w:szCs w:val="32"/>
              </w:rPr>
              <w:t>控制中心</w:t>
            </w:r>
          </w:p>
        </w:tc>
        <w:tc>
          <w:tcPr>
            <w:tcW w:w="1076"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事业</w:t>
            </w:r>
          </w:p>
        </w:tc>
        <w:tc>
          <w:tcPr>
            <w:tcW w:w="2012"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副处级</w:t>
            </w:r>
          </w:p>
        </w:tc>
        <w:tc>
          <w:tcPr>
            <w:tcW w:w="3233" w:type="dxa"/>
            <w:vAlign w:val="center"/>
          </w:tcPr>
          <w:p>
            <w:pPr>
              <w:jc w:val="center"/>
              <w:rPr>
                <w:rFonts w:ascii="仿宋" w:hAnsi="仿宋" w:eastAsia="仿宋" w:cs="仿宋"/>
                <w:sz w:val="32"/>
                <w:szCs w:val="32"/>
              </w:rPr>
            </w:pPr>
            <w:r>
              <w:rPr>
                <w:rFonts w:hint="eastAsia" w:ascii="仿宋" w:hAnsi="仿宋" w:eastAsia="仿宋" w:cs="仿宋"/>
                <w:sz w:val="32"/>
                <w:szCs w:val="32"/>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秦皇岛市中心血站</w:t>
            </w:r>
          </w:p>
        </w:tc>
        <w:tc>
          <w:tcPr>
            <w:tcW w:w="1076"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事业</w:t>
            </w:r>
          </w:p>
        </w:tc>
        <w:tc>
          <w:tcPr>
            <w:tcW w:w="2012" w:type="dxa"/>
            <w:vAlign w:val="center"/>
          </w:tcPr>
          <w:p>
            <w:pPr>
              <w:jc w:val="center"/>
              <w:rPr>
                <w:rFonts w:ascii="仿宋" w:hAnsi="仿宋" w:eastAsia="仿宋" w:cs="仿宋"/>
                <w:sz w:val="32"/>
                <w:szCs w:val="32"/>
              </w:rPr>
            </w:pPr>
            <w:r>
              <w:rPr>
                <w:rFonts w:hint="eastAsia" w:ascii="仿宋" w:hAnsi="仿宋" w:eastAsia="仿宋" w:cs="仿宋"/>
                <w:sz w:val="32"/>
                <w:szCs w:val="32"/>
              </w:rPr>
              <w:t>正科级</w:t>
            </w:r>
          </w:p>
        </w:tc>
        <w:tc>
          <w:tcPr>
            <w:tcW w:w="3233" w:type="dxa"/>
            <w:vAlign w:val="center"/>
          </w:tcPr>
          <w:p>
            <w:pPr>
              <w:jc w:val="center"/>
              <w:rPr>
                <w:rFonts w:ascii="仿宋" w:hAnsi="仿宋" w:eastAsia="仿宋" w:cs="仿宋"/>
                <w:sz w:val="32"/>
                <w:szCs w:val="32"/>
              </w:rPr>
            </w:pPr>
            <w:r>
              <w:rPr>
                <w:rFonts w:hint="eastAsia" w:ascii="仿宋" w:hAnsi="仿宋" w:eastAsia="仿宋" w:cs="仿宋"/>
                <w:sz w:val="32"/>
                <w:szCs w:val="32"/>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秦皇岛市卫生应急</w:t>
            </w:r>
          </w:p>
          <w:p>
            <w:pPr>
              <w:spacing w:line="560" w:lineRule="exact"/>
              <w:jc w:val="center"/>
              <w:rPr>
                <w:rFonts w:ascii="仿宋" w:hAnsi="仿宋" w:eastAsia="仿宋" w:cs="仿宋"/>
                <w:sz w:val="32"/>
                <w:szCs w:val="32"/>
              </w:rPr>
            </w:pPr>
            <w:r>
              <w:rPr>
                <w:rFonts w:hint="eastAsia" w:ascii="仿宋" w:hAnsi="仿宋" w:eastAsia="仿宋" w:cs="仿宋"/>
                <w:sz w:val="32"/>
                <w:szCs w:val="32"/>
              </w:rPr>
              <w:t>调度中心</w:t>
            </w:r>
          </w:p>
        </w:tc>
        <w:tc>
          <w:tcPr>
            <w:tcW w:w="1076"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事业</w:t>
            </w:r>
          </w:p>
        </w:tc>
        <w:tc>
          <w:tcPr>
            <w:tcW w:w="2012" w:type="dxa"/>
            <w:vAlign w:val="center"/>
          </w:tcPr>
          <w:p>
            <w:pPr>
              <w:jc w:val="center"/>
              <w:rPr>
                <w:rFonts w:ascii="仿宋" w:hAnsi="仿宋" w:eastAsia="仿宋" w:cs="仿宋"/>
                <w:sz w:val="32"/>
                <w:szCs w:val="32"/>
              </w:rPr>
            </w:pPr>
            <w:r>
              <w:rPr>
                <w:rFonts w:hint="eastAsia" w:ascii="仿宋" w:hAnsi="仿宋" w:eastAsia="仿宋" w:cs="仿宋"/>
                <w:sz w:val="32"/>
                <w:szCs w:val="32"/>
              </w:rPr>
              <w:t>正科级</w:t>
            </w:r>
          </w:p>
        </w:tc>
        <w:tc>
          <w:tcPr>
            <w:tcW w:w="3233" w:type="dxa"/>
            <w:vAlign w:val="center"/>
          </w:tcPr>
          <w:p>
            <w:pPr>
              <w:jc w:val="center"/>
              <w:rPr>
                <w:rFonts w:ascii="仿宋" w:hAnsi="仿宋" w:eastAsia="仿宋" w:cs="仿宋"/>
                <w:sz w:val="32"/>
                <w:szCs w:val="32"/>
              </w:rPr>
            </w:pPr>
            <w:r>
              <w:rPr>
                <w:rFonts w:hint="eastAsia" w:ascii="仿宋" w:hAnsi="仿宋" w:eastAsia="仿宋" w:cs="仿宋"/>
                <w:sz w:val="32"/>
                <w:szCs w:val="32"/>
              </w:rPr>
              <w:t>财政性资金基本保证</w:t>
            </w:r>
          </w:p>
        </w:tc>
      </w:tr>
    </w:tbl>
    <w:p>
      <w:pPr>
        <w:spacing w:line="560" w:lineRule="exact"/>
        <w:ind w:firstLine="627" w:firstLineChars="196"/>
        <w:rPr>
          <w:rFonts w:ascii="仿宋" w:hAnsi="仿宋" w:eastAsia="仿宋" w:cs="仿宋"/>
          <w:sz w:val="32"/>
          <w:szCs w:val="32"/>
        </w:rPr>
      </w:pPr>
    </w:p>
    <w:p>
      <w:pPr>
        <w:spacing w:line="560" w:lineRule="exact"/>
        <w:ind w:firstLine="627" w:firstLineChars="196"/>
        <w:rPr>
          <w:rFonts w:ascii="仿宋" w:hAnsi="仿宋" w:eastAsia="仿宋" w:cs="仿宋"/>
          <w:sz w:val="32"/>
          <w:szCs w:val="32"/>
        </w:rPr>
      </w:pPr>
    </w:p>
    <w:p>
      <w:pPr>
        <w:spacing w:line="560" w:lineRule="exact"/>
        <w:ind w:firstLine="627" w:firstLineChars="196"/>
        <w:rPr>
          <w:rFonts w:ascii="仿宋" w:hAnsi="仿宋" w:eastAsia="仿宋" w:cs="仿宋"/>
          <w:sz w:val="32"/>
          <w:szCs w:val="32"/>
        </w:rPr>
      </w:pPr>
    </w:p>
    <w:p>
      <w:pPr>
        <w:spacing w:line="560" w:lineRule="exact"/>
        <w:ind w:firstLine="627" w:firstLineChars="196"/>
        <w:rPr>
          <w:rFonts w:ascii="仿宋" w:hAnsi="仿宋" w:eastAsia="仿宋" w:cs="仿宋"/>
          <w:sz w:val="32"/>
          <w:szCs w:val="32"/>
        </w:rPr>
      </w:pPr>
    </w:p>
    <w:p>
      <w:pPr>
        <w:spacing w:line="560" w:lineRule="exact"/>
        <w:ind w:firstLine="627" w:firstLineChars="196"/>
        <w:rPr>
          <w:rFonts w:ascii="仿宋" w:hAnsi="仿宋" w:eastAsia="仿宋" w:cs="仿宋"/>
          <w:sz w:val="32"/>
          <w:szCs w:val="32"/>
        </w:rPr>
      </w:pPr>
    </w:p>
    <w:p>
      <w:pPr>
        <w:spacing w:line="560" w:lineRule="exact"/>
        <w:ind w:firstLine="627" w:firstLineChars="196"/>
        <w:rPr>
          <w:rFonts w:ascii="仿宋" w:hAnsi="仿宋" w:eastAsia="仿宋" w:cs="仿宋"/>
          <w:sz w:val="32"/>
          <w:szCs w:val="32"/>
        </w:rPr>
      </w:pPr>
    </w:p>
    <w:p>
      <w:pPr>
        <w:widowControl/>
        <w:shd w:val="clear" w:color="auto" w:fill="FFFFFF"/>
        <w:spacing w:line="560" w:lineRule="exact"/>
        <w:ind w:firstLine="640" w:firstLineChars="200"/>
        <w:rPr>
          <w:rFonts w:ascii="仿宋_GB2312" w:eastAsia="仿宋_GB2312"/>
          <w:color w:val="000000"/>
          <w:kern w:val="0"/>
          <w:sz w:val="32"/>
          <w:szCs w:val="32"/>
        </w:rPr>
      </w:pPr>
    </w:p>
    <w:p>
      <w:pPr>
        <w:widowControl/>
        <w:shd w:val="clear" w:color="auto" w:fill="FFFFFF"/>
        <w:spacing w:line="560" w:lineRule="exact"/>
        <w:ind w:firstLine="640" w:firstLineChars="200"/>
        <w:rPr>
          <w:rFonts w:ascii="黑体" w:hAnsi="黑体" w:eastAsia="黑体"/>
          <w:sz w:val="32"/>
          <w:szCs w:val="32"/>
        </w:rPr>
      </w:pPr>
    </w:p>
    <w:p>
      <w:pPr>
        <w:widowControl/>
        <w:shd w:val="clear" w:color="auto" w:fill="FFFFFF"/>
        <w:spacing w:line="560" w:lineRule="exact"/>
        <w:ind w:firstLine="640" w:firstLineChars="200"/>
        <w:rPr>
          <w:rFonts w:ascii="黑体" w:hAnsi="黑体" w:eastAsia="黑体"/>
          <w:sz w:val="32"/>
          <w:szCs w:val="32"/>
        </w:rPr>
      </w:pPr>
      <w:r>
        <w:rPr>
          <w:rFonts w:hint="eastAsia" w:ascii="黑体" w:hAnsi="黑体" w:eastAsia="黑体"/>
          <w:sz w:val="32"/>
          <w:szCs w:val="32"/>
        </w:rPr>
        <w:t>二、部门预算安排总体情况</w:t>
      </w:r>
    </w:p>
    <w:p>
      <w:pPr>
        <w:widowControl/>
        <w:shd w:val="clear" w:color="auto" w:fill="FFFFFF"/>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部门预算安排总体情况是指本部门所有预算单位的总体收入和支出情况。</w:t>
      </w:r>
    </w:p>
    <w:p>
      <w:pPr>
        <w:spacing w:line="578" w:lineRule="exact"/>
        <w:ind w:firstLine="643" w:firstLineChars="200"/>
        <w:rPr>
          <w:rFonts w:ascii="仿宋" w:hAnsi="仿宋" w:eastAsia="仿宋"/>
          <w:b/>
          <w:sz w:val="32"/>
          <w:szCs w:val="32"/>
        </w:rPr>
      </w:pPr>
      <w:r>
        <w:rPr>
          <w:rFonts w:hint="eastAsia" w:ascii="仿宋" w:hAnsi="仿宋" w:eastAsia="仿宋"/>
          <w:b/>
          <w:sz w:val="32"/>
          <w:szCs w:val="32"/>
        </w:rPr>
        <w:t>1、收入说明</w:t>
      </w:r>
    </w:p>
    <w:p>
      <w:pPr>
        <w:spacing w:line="578" w:lineRule="exact"/>
        <w:ind w:firstLine="640" w:firstLineChars="200"/>
        <w:rPr>
          <w:rFonts w:ascii="仿宋" w:hAnsi="仿宋" w:eastAsia="仿宋"/>
          <w:sz w:val="32"/>
          <w:szCs w:val="32"/>
        </w:rPr>
      </w:pPr>
      <w:r>
        <w:rPr>
          <w:rFonts w:hint="eastAsia" w:ascii="仿宋" w:hAnsi="仿宋" w:eastAsia="仿宋" w:cs="宋体"/>
          <w:bCs/>
          <w:sz w:val="32"/>
          <w:szCs w:val="32"/>
        </w:rPr>
        <w:t>秦皇岛市卫生健康委员会部门2020年预算收入410115.71万元，其中：一般公共预算拨款18664.24万元，包含财政拨款16729.94万元，行政事业性收费1934.30万元；其他来源收入391451.47万元，包含经营收入391451.47万元,主要为医院的医疗收入等。</w:t>
      </w:r>
    </w:p>
    <w:p>
      <w:pPr>
        <w:spacing w:line="578" w:lineRule="exact"/>
        <w:ind w:firstLine="643" w:firstLineChars="200"/>
        <w:rPr>
          <w:rFonts w:ascii="仿宋" w:hAnsi="仿宋" w:eastAsia="仿宋"/>
          <w:b/>
          <w:sz w:val="32"/>
          <w:szCs w:val="32"/>
        </w:rPr>
      </w:pPr>
      <w:r>
        <w:rPr>
          <w:rFonts w:hint="eastAsia" w:ascii="仿宋" w:hAnsi="仿宋" w:eastAsia="仿宋"/>
          <w:b/>
          <w:sz w:val="32"/>
          <w:szCs w:val="32"/>
        </w:rPr>
        <w:t>2、支出说明</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2020年支出预算</w:t>
      </w:r>
      <w:r>
        <w:rPr>
          <w:rFonts w:hint="eastAsia" w:ascii="仿宋" w:hAnsi="仿宋" w:eastAsia="仿宋" w:cs="宋体"/>
          <w:bCs/>
          <w:sz w:val="32"/>
          <w:szCs w:val="32"/>
        </w:rPr>
        <w:t>410115.71</w:t>
      </w:r>
      <w:r>
        <w:rPr>
          <w:rFonts w:hint="eastAsia" w:ascii="仿宋" w:hAnsi="仿宋" w:eastAsia="仿宋"/>
          <w:sz w:val="32"/>
          <w:szCs w:val="32"/>
        </w:rPr>
        <w:t>万元，其中基本支出</w:t>
      </w:r>
      <w:r>
        <w:rPr>
          <w:rFonts w:hint="eastAsia" w:ascii="仿宋" w:hAnsi="仿宋" w:eastAsia="仿宋" w:cs="宋体"/>
          <w:bCs/>
          <w:sz w:val="32"/>
          <w:szCs w:val="32"/>
        </w:rPr>
        <w:t>315550.58</w:t>
      </w:r>
      <w:r>
        <w:rPr>
          <w:rFonts w:hint="eastAsia" w:ascii="仿宋" w:hAnsi="仿宋" w:eastAsia="仿宋"/>
          <w:sz w:val="32"/>
          <w:szCs w:val="32"/>
        </w:rPr>
        <w:t>万元，包括人员经费175877.52万元，日常公用经费139673.06万元；项目支出</w:t>
      </w:r>
      <w:r>
        <w:rPr>
          <w:rFonts w:hint="eastAsia" w:ascii="仿宋" w:hAnsi="仿宋" w:eastAsia="仿宋" w:cs="宋体"/>
          <w:bCs/>
          <w:sz w:val="32"/>
          <w:szCs w:val="32"/>
        </w:rPr>
        <w:t>94565.13</w:t>
      </w:r>
      <w:r>
        <w:rPr>
          <w:rFonts w:hint="eastAsia" w:ascii="仿宋" w:hAnsi="仿宋" w:eastAsia="仿宋"/>
          <w:sz w:val="32"/>
          <w:szCs w:val="32"/>
        </w:rPr>
        <w:t xml:space="preserve"> 万元，包括本级支出89172.13万元，对下补助支出5393万元，主要为基本公卫服务、基层医疗卫生服务能力建设项目、村医基本药物制度零差率补助、农村和城镇无业居民独生子女父母奖励、农村部分计划生育家庭奖励扶助、计划生育家庭特别扶助、人口和计划生育责任目标考核等。</w:t>
      </w:r>
    </w:p>
    <w:p>
      <w:pPr>
        <w:spacing w:line="578" w:lineRule="exact"/>
        <w:ind w:firstLine="643" w:firstLineChars="200"/>
        <w:rPr>
          <w:rFonts w:ascii="仿宋" w:hAnsi="仿宋" w:eastAsia="仿宋"/>
          <w:b/>
          <w:sz w:val="32"/>
          <w:szCs w:val="32"/>
        </w:rPr>
      </w:pPr>
      <w:r>
        <w:rPr>
          <w:rFonts w:hint="eastAsia" w:ascii="仿宋" w:hAnsi="仿宋" w:eastAsia="仿宋"/>
          <w:b/>
          <w:sz w:val="32"/>
          <w:szCs w:val="32"/>
        </w:rPr>
        <w:t>3、比上年增减情况</w:t>
      </w:r>
    </w:p>
    <w:p>
      <w:pPr>
        <w:spacing w:line="578" w:lineRule="exact"/>
        <w:ind w:firstLine="631"/>
        <w:rPr>
          <w:rFonts w:ascii="仿宋_GB2312" w:eastAsia="仿宋_GB2312"/>
          <w:color w:val="000000"/>
          <w:kern w:val="0"/>
          <w:sz w:val="32"/>
          <w:szCs w:val="32"/>
        </w:rPr>
      </w:pPr>
      <w:r>
        <w:rPr>
          <w:rFonts w:hint="eastAsia" w:ascii="仿宋" w:hAnsi="仿宋" w:eastAsia="仿宋"/>
          <w:sz w:val="32"/>
          <w:szCs w:val="32"/>
        </w:rPr>
        <w:t>2020 年预算收支安排410115.71万元，较2019 年预算增加75482.51 万元，其中：基本支出增加了32141.49万元，主要为增加了人员经费支出；项目支出增加43341.02万元，主要为增加了医院的其他来源收入安排的卫生专项支出。</w:t>
      </w:r>
    </w:p>
    <w:p>
      <w:pPr>
        <w:widowControl/>
        <w:shd w:val="clear" w:color="auto" w:fill="FFFFFF"/>
        <w:spacing w:line="560" w:lineRule="exact"/>
        <w:ind w:firstLine="640" w:firstLineChars="200"/>
        <w:rPr>
          <w:rFonts w:ascii="黑体" w:hAnsi="黑体" w:eastAsia="黑体"/>
          <w:sz w:val="32"/>
          <w:szCs w:val="32"/>
        </w:rPr>
      </w:pPr>
      <w:r>
        <w:rPr>
          <w:rFonts w:hint="eastAsia" w:ascii="黑体" w:hAnsi="黑体" w:eastAsia="黑体"/>
          <w:sz w:val="32"/>
          <w:szCs w:val="32"/>
        </w:rPr>
        <w:t>三、机关运行经费安排情况</w:t>
      </w:r>
    </w:p>
    <w:p>
      <w:pPr>
        <w:widowControl/>
        <w:shd w:val="clear" w:color="auto" w:fill="FFFFFF"/>
        <w:spacing w:line="560" w:lineRule="exact"/>
        <w:ind w:firstLine="640" w:firstLineChars="200"/>
        <w:rPr>
          <w:rFonts w:ascii="仿宋_GB2312" w:eastAsia="仿宋_GB2312"/>
          <w:color w:val="000000"/>
          <w:kern w:val="0"/>
          <w:sz w:val="32"/>
          <w:szCs w:val="32"/>
        </w:rPr>
      </w:pPr>
      <w:r>
        <w:rPr>
          <w:rFonts w:hint="eastAsia" w:ascii="仿宋" w:hAnsi="仿宋" w:eastAsia="仿宋"/>
          <w:sz w:val="32"/>
          <w:szCs w:val="32"/>
        </w:rPr>
        <w:t>机关运行经费共计安排</w:t>
      </w:r>
      <w:r>
        <w:rPr>
          <w:rFonts w:hint="eastAsia" w:ascii="仿宋" w:hAnsi="仿宋" w:eastAsia="仿宋" w:cs="宋体"/>
          <w:bCs/>
          <w:sz w:val="32"/>
          <w:szCs w:val="32"/>
        </w:rPr>
        <w:t>466.05</w:t>
      </w:r>
      <w:r>
        <w:rPr>
          <w:rFonts w:hint="eastAsia" w:ascii="仿宋" w:hAnsi="仿宋" w:eastAsia="仿宋"/>
          <w:sz w:val="32"/>
          <w:szCs w:val="32"/>
        </w:rPr>
        <w:t>万元，其中办公费7.55万元，水电费4.34万元，邮电费43.21万元，办公取暖费7.2万元，物业管理费2.86万元，差旅费11.65万元，维修费1万元，会议费7.75万元，办公设备购置费0.75万元，公务用车运行维护费7.67万元，公务交通补贴57万元，离退休干部经费9.69万元，印刷费0.86万元，培训费10.75万元，公务接待费1.06万元，工会经费14.33万元，在职人员福利费9.80万元，党组织活动经费1.12万元，不可预见费0.66万元，基本公卫工作经费8万元，卫生、计生、爱国、健康、中医、精神卫生工作经费140万元，医改工作经费20万元，保健工作经费40万元，医师资格考试工作经费58.80万元。主要用于机关的办公、印刷、电话费、差旅费、会议费、培训费、福利费、日常维修、办公用房水电费、办公用房取暖费、办公用房物业管理费、公务用车运行维护费等日常运行支出。</w:t>
      </w:r>
    </w:p>
    <w:p>
      <w:pPr>
        <w:widowControl/>
        <w:shd w:val="clear" w:color="auto" w:fill="FFFFFF"/>
        <w:spacing w:line="560" w:lineRule="exact"/>
        <w:ind w:firstLine="640" w:firstLineChars="200"/>
        <w:rPr>
          <w:rFonts w:ascii="黑体" w:hAnsi="黑体" w:eastAsia="黑体"/>
          <w:sz w:val="32"/>
          <w:szCs w:val="32"/>
        </w:rPr>
      </w:pPr>
      <w:r>
        <w:rPr>
          <w:rFonts w:hint="eastAsia" w:ascii="黑体" w:hAnsi="黑体" w:eastAsia="黑体"/>
          <w:sz w:val="32"/>
          <w:szCs w:val="32"/>
        </w:rPr>
        <w:t>四、财政拨款“三公”经费预算情况及增减变化原因</w:t>
      </w:r>
    </w:p>
    <w:p>
      <w:pPr>
        <w:widowControl/>
        <w:shd w:val="clear" w:color="auto" w:fill="FFFFFF"/>
        <w:spacing w:line="560" w:lineRule="exact"/>
        <w:ind w:firstLine="640" w:firstLineChars="200"/>
        <w:rPr>
          <w:rFonts w:ascii="仿宋_GB2312" w:eastAsia="仿宋_GB2312"/>
          <w:color w:val="000000"/>
          <w:kern w:val="0"/>
          <w:sz w:val="32"/>
          <w:szCs w:val="32"/>
        </w:rPr>
      </w:pPr>
      <w:r>
        <w:rPr>
          <w:rFonts w:hint="eastAsia" w:ascii="仿宋" w:hAnsi="仿宋" w:eastAsia="仿宋"/>
          <w:sz w:val="32"/>
          <w:szCs w:val="32"/>
        </w:rPr>
        <w:t>2020年，我部门财政拨款“三公”经费预算安排</w:t>
      </w:r>
      <w:r>
        <w:rPr>
          <w:rFonts w:ascii="仿宋" w:hAnsi="仿宋" w:eastAsia="仿宋"/>
          <w:sz w:val="32"/>
          <w:szCs w:val="32"/>
        </w:rPr>
        <w:t>62.72</w:t>
      </w:r>
      <w:r>
        <w:rPr>
          <w:rFonts w:hint="eastAsia" w:ascii="仿宋" w:hAnsi="仿宋" w:eastAsia="仿宋"/>
          <w:sz w:val="32"/>
          <w:szCs w:val="32"/>
        </w:rPr>
        <w:t>万元，比2019年增加</w:t>
      </w:r>
      <w:r>
        <w:rPr>
          <w:rFonts w:ascii="仿宋" w:hAnsi="仿宋" w:eastAsia="仿宋"/>
          <w:sz w:val="32"/>
          <w:szCs w:val="32"/>
        </w:rPr>
        <w:t>14.06</w:t>
      </w:r>
      <w:r>
        <w:rPr>
          <w:rFonts w:hint="eastAsia" w:ascii="仿宋" w:hAnsi="仿宋" w:eastAsia="仿宋"/>
          <w:sz w:val="32"/>
          <w:szCs w:val="32"/>
        </w:rPr>
        <w:t>万元，其中因公出国（境）费0万元，与2019年持平，无增减变化；公务用车购置及运维费53.99万元，比2019年增加13.43万元，其中</w:t>
      </w:r>
      <w:r>
        <w:rPr>
          <w:rFonts w:ascii="仿宋" w:hAnsi="仿宋" w:eastAsia="仿宋"/>
          <w:sz w:val="32"/>
          <w:szCs w:val="32"/>
        </w:rPr>
        <w:t>公务用车购置费</w:t>
      </w:r>
      <w:r>
        <w:rPr>
          <w:rFonts w:hint="eastAsia" w:ascii="仿宋" w:hAnsi="仿宋" w:eastAsia="仿宋"/>
          <w:sz w:val="32"/>
          <w:szCs w:val="32"/>
        </w:rPr>
        <w:t>0万元</w:t>
      </w:r>
      <w:r>
        <w:rPr>
          <w:rFonts w:ascii="仿宋" w:hAnsi="仿宋" w:eastAsia="仿宋"/>
          <w:sz w:val="32"/>
          <w:szCs w:val="32"/>
        </w:rPr>
        <w:t>，</w:t>
      </w:r>
      <w:r>
        <w:rPr>
          <w:rFonts w:hint="eastAsia" w:ascii="仿宋" w:hAnsi="仿宋" w:eastAsia="仿宋"/>
          <w:sz w:val="32"/>
          <w:szCs w:val="32"/>
        </w:rPr>
        <w:t>与2019年持平，无增减变化，</w:t>
      </w:r>
      <w:r>
        <w:rPr>
          <w:rFonts w:ascii="仿宋" w:hAnsi="仿宋" w:eastAsia="仿宋"/>
          <w:sz w:val="32"/>
          <w:szCs w:val="32"/>
        </w:rPr>
        <w:t>公务用车运行维护费</w:t>
      </w:r>
      <w:r>
        <w:rPr>
          <w:rFonts w:hint="eastAsia" w:ascii="仿宋" w:hAnsi="仿宋" w:eastAsia="仿宋"/>
          <w:sz w:val="32"/>
          <w:szCs w:val="32"/>
        </w:rPr>
        <w:t>53.99万元，比2019年增加13.43万元，原因为事业单位公车改革重新核定的公务用车数量，公车数量增加，所以公车运行维护费增加；公务接待费8.73万元，比2019年增加0.63万元，原因为单位人员有新增，核定的公务接待费增加。</w:t>
      </w:r>
    </w:p>
    <w:p>
      <w:pPr>
        <w:widowControl/>
        <w:shd w:val="clear" w:color="auto" w:fill="FFFFFF"/>
        <w:spacing w:line="560" w:lineRule="exact"/>
        <w:ind w:firstLine="640" w:firstLineChars="200"/>
        <w:rPr>
          <w:rFonts w:ascii="黑体" w:hAnsi="黑体" w:eastAsia="黑体"/>
          <w:sz w:val="32"/>
          <w:szCs w:val="32"/>
        </w:rPr>
      </w:pPr>
      <w:r>
        <w:rPr>
          <w:rFonts w:hint="eastAsia" w:ascii="黑体" w:hAnsi="黑体" w:eastAsia="黑体"/>
          <w:sz w:val="32"/>
          <w:szCs w:val="32"/>
        </w:rPr>
        <w:t>五、政府采购预算情况</w:t>
      </w:r>
    </w:p>
    <w:p>
      <w:pPr>
        <w:widowControl/>
        <w:shd w:val="clear" w:color="auto" w:fill="FFFFFF"/>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2020年我部门安排政府采购预算139262.26万元，其中一般公共预算3253.98万元，其他来源收入136038.28万元。具体内容见下表：</w:t>
      </w:r>
    </w:p>
    <w:p>
      <w:pPr>
        <w:widowControl/>
        <w:shd w:val="clear" w:color="auto" w:fill="FFFFFF"/>
        <w:spacing w:line="560" w:lineRule="exact"/>
        <w:rPr>
          <w:rFonts w:ascii="仿宋_GB2312" w:eastAsia="仿宋_GB2312"/>
          <w:color w:val="000000"/>
          <w:kern w:val="0"/>
          <w:sz w:val="32"/>
          <w:szCs w:val="32"/>
        </w:rPr>
        <w:sectPr>
          <w:footerReference r:id="rId3" w:type="default"/>
          <w:footerReference r:id="rId4" w:type="even"/>
          <w:pgSz w:w="11907" w:h="16840"/>
          <w:pgMar w:top="1417" w:right="1474" w:bottom="1871" w:left="1588" w:header="851" w:footer="1588" w:gutter="0"/>
          <w:cols w:space="720" w:num="1"/>
          <w:docGrid w:type="lines" w:linePitch="579" w:charSpace="21686"/>
        </w:sectPr>
      </w:pPr>
    </w:p>
    <w:p>
      <w:pPr>
        <w:ind w:firstLine="640" w:firstLineChars="200"/>
        <w:jc w:val="center"/>
        <w:outlineLvl w:val="0"/>
        <w:rPr>
          <w:rFonts w:hAnsi="宋体" w:cs="宋体"/>
          <w:b/>
          <w:sz w:val="32"/>
        </w:rPr>
      </w:pPr>
      <w:r>
        <w:rPr>
          <w:rFonts w:hint="eastAsia" w:ascii="方正小标宋_GBK" w:hAnsi="方正小标宋_GBK" w:eastAsia="方正小标宋_GBK" w:cs="方正小标宋_GBK"/>
          <w:b/>
          <w:sz w:val="32"/>
        </w:rPr>
        <w:t>部门政府采购预算</w:t>
      </w:r>
      <w:bookmarkStart w:id="0" w:name="_Toc24567"/>
      <w:bookmarkStart w:id="1" w:name="_Toc28177"/>
      <w:r>
        <w:rPr>
          <w:rFonts w:hint="eastAsia"/>
        </w:rPr>
        <w:fldChar w:fldCharType="begin"/>
      </w:r>
      <w:r>
        <w:rPr>
          <w:rFonts w:hint="eastAsia" w:ascii="方正小标宋_GBK" w:hAnsi="方正小标宋_GBK" w:eastAsia="方正小标宋_GBK" w:cs="方正小标宋_GBK"/>
          <w:b/>
          <w:sz w:val="32"/>
        </w:rPr>
        <w:instrText xml:space="preserve"> TC 部门政府采购预算 \f A \l 1 </w:instrText>
      </w:r>
      <w:r>
        <w:rPr>
          <w:rFonts w:hint="eastAsia" w:ascii="方正小标宋_GBK" w:hAnsi="方正小标宋_GBK" w:eastAsia="方正小标宋_GBK" w:cs="方正小标宋_GBK"/>
          <w:b/>
          <w:sz w:val="32"/>
        </w:rPr>
        <w:fldChar w:fldCharType="end"/>
      </w:r>
      <w:bookmarkEnd w:id="0"/>
      <w:bookmarkEnd w:id="1"/>
    </w:p>
    <w:tbl>
      <w:tblPr>
        <w:tblStyle w:val="3"/>
        <w:tblW w:w="148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386"/>
        <w:gridCol w:w="1011"/>
        <w:gridCol w:w="1575"/>
        <w:gridCol w:w="1366"/>
        <w:gridCol w:w="660"/>
        <w:gridCol w:w="816"/>
        <w:gridCol w:w="933"/>
        <w:gridCol w:w="1050"/>
        <w:gridCol w:w="972"/>
        <w:gridCol w:w="1011"/>
        <w:gridCol w:w="1011"/>
        <w:gridCol w:w="1011"/>
        <w:gridCol w:w="10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blHeader/>
          <w:jc w:val="center"/>
        </w:trPr>
        <w:tc>
          <w:tcPr>
            <w:tcW w:w="8747"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hAnsi="方正小标宋_GBK" w:eastAsia="方正小标宋_GBK" w:cs="方正小标宋_GBK"/>
                <w:b/>
                <w:sz w:val="24"/>
              </w:rPr>
            </w:pPr>
            <w:r>
              <w:rPr>
                <w:rFonts w:hint="eastAsia" w:ascii="方正小标宋_GBK" w:hAnsi="方正小标宋_GBK" w:eastAsia="方正小标宋_GBK" w:cs="方正小标宋_GBK"/>
                <w:b/>
                <w:sz w:val="24"/>
              </w:rPr>
              <w:t>361秦皇岛市卫生健康委员会</w:t>
            </w:r>
          </w:p>
        </w:tc>
        <w:tc>
          <w:tcPr>
            <w:tcW w:w="6105"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hAnsi="方正书宋_GBK" w:eastAsia="方正书宋_GBK" w:cs="方正书宋_GBK"/>
                <w:b/>
                <w:sz w:val="24"/>
              </w:rPr>
            </w:pPr>
            <w:r>
              <w:rPr>
                <w:rFonts w:hint="eastAsia" w:ascii="方正书宋_GBK" w:hAnsi="方正书宋_GBK" w:eastAsia="方正书宋_GBK" w:cs="方正书宋_GBK"/>
                <w:b/>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blHeader/>
          <w:jc w:val="center"/>
        </w:trPr>
        <w:tc>
          <w:tcPr>
            <w:tcW w:w="3397" w:type="dxa"/>
            <w:gridSpan w:val="2"/>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政府采购项目来源</w:t>
            </w:r>
          </w:p>
        </w:tc>
        <w:tc>
          <w:tcPr>
            <w:tcW w:w="1575" w:type="dxa"/>
            <w:vMerge w:val="restart"/>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采购物品名称</w:t>
            </w:r>
          </w:p>
        </w:tc>
        <w:tc>
          <w:tcPr>
            <w:tcW w:w="1366" w:type="dxa"/>
            <w:vMerge w:val="restart"/>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政府采购目录序号</w:t>
            </w:r>
          </w:p>
        </w:tc>
        <w:tc>
          <w:tcPr>
            <w:tcW w:w="660" w:type="dxa"/>
            <w:vMerge w:val="restart"/>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计量  单位</w:t>
            </w:r>
          </w:p>
        </w:tc>
        <w:tc>
          <w:tcPr>
            <w:tcW w:w="816" w:type="dxa"/>
            <w:vMerge w:val="restart"/>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数量</w:t>
            </w:r>
          </w:p>
        </w:tc>
        <w:tc>
          <w:tcPr>
            <w:tcW w:w="933" w:type="dxa"/>
            <w:vMerge w:val="restart"/>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单价</w:t>
            </w:r>
          </w:p>
        </w:tc>
        <w:tc>
          <w:tcPr>
            <w:tcW w:w="6105" w:type="dxa"/>
            <w:gridSpan w:val="6"/>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blHeader/>
          <w:jc w:val="center"/>
        </w:trPr>
        <w:tc>
          <w:tcPr>
            <w:tcW w:w="2386" w:type="dxa"/>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项目名称</w:t>
            </w:r>
          </w:p>
        </w:tc>
        <w:tc>
          <w:tcPr>
            <w:tcW w:w="1011" w:type="dxa"/>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预算资金</w:t>
            </w:r>
          </w:p>
        </w:tc>
        <w:tc>
          <w:tcPr>
            <w:tcW w:w="1575" w:type="dxa"/>
            <w:vMerge w:val="continue"/>
          </w:tcPr>
          <w:p>
            <w:pPr>
              <w:spacing w:line="300" w:lineRule="exact"/>
              <w:jc w:val="left"/>
              <w:outlineLvl w:val="0"/>
              <w:rPr>
                <w:rFonts w:ascii="方正小标宋_GBK" w:hAnsi="方正小标宋_GBK" w:eastAsia="方正小标宋_GBK" w:cs="方正小标宋_GBK"/>
                <w:b/>
                <w:sz w:val="32"/>
              </w:rPr>
            </w:pPr>
          </w:p>
        </w:tc>
        <w:tc>
          <w:tcPr>
            <w:tcW w:w="1366" w:type="dxa"/>
            <w:vMerge w:val="continue"/>
          </w:tcPr>
          <w:p>
            <w:pPr>
              <w:spacing w:line="300" w:lineRule="exact"/>
              <w:jc w:val="left"/>
              <w:outlineLvl w:val="0"/>
              <w:rPr>
                <w:rFonts w:ascii="方正小标宋_GBK" w:hAnsi="方正小标宋_GBK" w:eastAsia="方正小标宋_GBK" w:cs="方正小标宋_GBK"/>
                <w:b/>
                <w:sz w:val="32"/>
              </w:rPr>
            </w:pPr>
          </w:p>
        </w:tc>
        <w:tc>
          <w:tcPr>
            <w:tcW w:w="660" w:type="dxa"/>
            <w:vMerge w:val="continue"/>
          </w:tcPr>
          <w:p>
            <w:pPr>
              <w:spacing w:line="300" w:lineRule="exact"/>
              <w:jc w:val="left"/>
              <w:outlineLvl w:val="0"/>
              <w:rPr>
                <w:rFonts w:ascii="方正小标宋_GBK" w:hAnsi="方正小标宋_GBK" w:eastAsia="方正小标宋_GBK" w:cs="方正小标宋_GBK"/>
                <w:b/>
                <w:sz w:val="32"/>
              </w:rPr>
            </w:pPr>
          </w:p>
        </w:tc>
        <w:tc>
          <w:tcPr>
            <w:tcW w:w="816" w:type="dxa"/>
            <w:vMerge w:val="continue"/>
          </w:tcPr>
          <w:p>
            <w:pPr>
              <w:spacing w:line="300" w:lineRule="exact"/>
              <w:jc w:val="left"/>
              <w:outlineLvl w:val="0"/>
              <w:rPr>
                <w:rFonts w:ascii="方正小标宋_GBK" w:hAnsi="方正小标宋_GBK" w:eastAsia="方正小标宋_GBK" w:cs="方正小标宋_GBK"/>
                <w:b/>
                <w:sz w:val="32"/>
              </w:rPr>
            </w:pPr>
          </w:p>
        </w:tc>
        <w:tc>
          <w:tcPr>
            <w:tcW w:w="933" w:type="dxa"/>
            <w:vMerge w:val="continue"/>
          </w:tcPr>
          <w:p>
            <w:pPr>
              <w:spacing w:line="300" w:lineRule="exact"/>
              <w:jc w:val="left"/>
              <w:outlineLvl w:val="0"/>
              <w:rPr>
                <w:rFonts w:ascii="方正小标宋_GBK" w:hAnsi="方正小标宋_GBK" w:eastAsia="方正小标宋_GBK" w:cs="方正小标宋_GBK"/>
                <w:b/>
                <w:sz w:val="32"/>
              </w:rPr>
            </w:pPr>
          </w:p>
        </w:tc>
        <w:tc>
          <w:tcPr>
            <w:tcW w:w="1050" w:type="dxa"/>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合计</w:t>
            </w:r>
          </w:p>
        </w:tc>
        <w:tc>
          <w:tcPr>
            <w:tcW w:w="972" w:type="dxa"/>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一般公共预算拨款</w:t>
            </w:r>
          </w:p>
        </w:tc>
        <w:tc>
          <w:tcPr>
            <w:tcW w:w="1011" w:type="dxa"/>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基金预算拨款</w:t>
            </w:r>
          </w:p>
        </w:tc>
        <w:tc>
          <w:tcPr>
            <w:tcW w:w="1011" w:type="dxa"/>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国有资本经营预算拨款</w:t>
            </w:r>
          </w:p>
        </w:tc>
        <w:tc>
          <w:tcPr>
            <w:tcW w:w="1011" w:type="dxa"/>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财政专户核拨</w:t>
            </w:r>
          </w:p>
        </w:tc>
        <w:tc>
          <w:tcPr>
            <w:tcW w:w="1050" w:type="dxa"/>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合　计</w:t>
            </w:r>
          </w:p>
        </w:tc>
        <w:tc>
          <w:tcPr>
            <w:tcW w:w="1011" w:type="dxa"/>
            <w:vAlign w:val="center"/>
          </w:tcPr>
          <w:p>
            <w:pPr>
              <w:spacing w:line="300" w:lineRule="exact"/>
              <w:jc w:val="right"/>
              <w:rPr>
                <w:rFonts w:ascii="方正书宋_GBK" w:hAnsi="方正书宋_GBK" w:eastAsia="方正书宋_GBK" w:cs="方正书宋_GBK"/>
                <w:b/>
              </w:rPr>
            </w:pPr>
          </w:p>
        </w:tc>
        <w:tc>
          <w:tcPr>
            <w:tcW w:w="1575" w:type="dxa"/>
            <w:vAlign w:val="center"/>
          </w:tcPr>
          <w:p>
            <w:pPr>
              <w:spacing w:line="300" w:lineRule="exact"/>
              <w:jc w:val="left"/>
              <w:rPr>
                <w:rFonts w:ascii="方正书宋_GBK" w:hAnsi="方正书宋_GBK" w:eastAsia="方正书宋_GBK" w:cs="方正书宋_GBK"/>
                <w:b/>
              </w:rPr>
            </w:pPr>
          </w:p>
        </w:tc>
        <w:tc>
          <w:tcPr>
            <w:tcW w:w="1366" w:type="dxa"/>
            <w:vAlign w:val="center"/>
          </w:tcPr>
          <w:p>
            <w:pPr>
              <w:spacing w:line="300" w:lineRule="exact"/>
              <w:jc w:val="left"/>
              <w:rPr>
                <w:rFonts w:ascii="方正书宋_GBK" w:hAnsi="方正书宋_GBK" w:eastAsia="方正书宋_GBK" w:cs="方正书宋_GBK"/>
                <w:b/>
              </w:rPr>
            </w:pPr>
          </w:p>
        </w:tc>
        <w:tc>
          <w:tcPr>
            <w:tcW w:w="660" w:type="dxa"/>
            <w:vAlign w:val="center"/>
          </w:tcPr>
          <w:p>
            <w:pPr>
              <w:spacing w:line="300" w:lineRule="exact"/>
              <w:jc w:val="left"/>
              <w:rPr>
                <w:rFonts w:ascii="方正书宋_GBK" w:hAnsi="方正书宋_GBK" w:eastAsia="方正书宋_GBK" w:cs="方正书宋_GBK"/>
                <w:b/>
              </w:rPr>
            </w:pPr>
          </w:p>
        </w:tc>
        <w:tc>
          <w:tcPr>
            <w:tcW w:w="816" w:type="dxa"/>
            <w:vAlign w:val="center"/>
          </w:tcPr>
          <w:p>
            <w:pPr>
              <w:spacing w:line="300" w:lineRule="exact"/>
              <w:jc w:val="right"/>
              <w:rPr>
                <w:rFonts w:ascii="方正书宋_GBK" w:hAnsi="方正书宋_GBK" w:eastAsia="方正书宋_GBK" w:cs="方正书宋_GBK"/>
                <w:b/>
              </w:rPr>
            </w:pPr>
          </w:p>
        </w:tc>
        <w:tc>
          <w:tcPr>
            <w:tcW w:w="933"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139292.26</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3253.98</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136038.28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秦皇岛市卫生健康委员会小计</w:t>
            </w:r>
          </w:p>
        </w:tc>
        <w:tc>
          <w:tcPr>
            <w:tcW w:w="1011" w:type="dxa"/>
            <w:vAlign w:val="center"/>
          </w:tcPr>
          <w:p>
            <w:pPr>
              <w:spacing w:line="300" w:lineRule="exact"/>
              <w:jc w:val="right"/>
              <w:rPr>
                <w:rFonts w:ascii="方正书宋_GBK" w:hAnsi="方正书宋_GBK" w:eastAsia="方正书宋_GBK" w:cs="方正书宋_GBK"/>
                <w:b/>
              </w:rPr>
            </w:pPr>
          </w:p>
        </w:tc>
        <w:tc>
          <w:tcPr>
            <w:tcW w:w="1575" w:type="dxa"/>
            <w:vAlign w:val="center"/>
          </w:tcPr>
          <w:p>
            <w:pPr>
              <w:spacing w:line="300" w:lineRule="exact"/>
              <w:jc w:val="left"/>
              <w:rPr>
                <w:rFonts w:ascii="方正书宋_GBK" w:hAnsi="方正书宋_GBK" w:eastAsia="方正书宋_GBK" w:cs="方正书宋_GBK"/>
                <w:b/>
              </w:rPr>
            </w:pPr>
          </w:p>
        </w:tc>
        <w:tc>
          <w:tcPr>
            <w:tcW w:w="1366" w:type="dxa"/>
            <w:vAlign w:val="center"/>
          </w:tcPr>
          <w:p>
            <w:pPr>
              <w:spacing w:line="300" w:lineRule="exact"/>
              <w:jc w:val="left"/>
              <w:rPr>
                <w:rFonts w:ascii="方正书宋_GBK" w:hAnsi="方正书宋_GBK" w:eastAsia="方正书宋_GBK" w:cs="方正书宋_GBK"/>
                <w:b/>
              </w:rPr>
            </w:pPr>
          </w:p>
        </w:tc>
        <w:tc>
          <w:tcPr>
            <w:tcW w:w="660" w:type="dxa"/>
            <w:vAlign w:val="center"/>
          </w:tcPr>
          <w:p>
            <w:pPr>
              <w:spacing w:line="300" w:lineRule="exact"/>
              <w:jc w:val="left"/>
              <w:rPr>
                <w:rFonts w:ascii="方正书宋_GBK" w:hAnsi="方正书宋_GBK" w:eastAsia="方正书宋_GBK" w:cs="方正书宋_GBK"/>
                <w:b/>
              </w:rPr>
            </w:pPr>
          </w:p>
        </w:tc>
        <w:tc>
          <w:tcPr>
            <w:tcW w:w="816" w:type="dxa"/>
            <w:vAlign w:val="center"/>
          </w:tcPr>
          <w:p>
            <w:pPr>
              <w:spacing w:line="300" w:lineRule="exact"/>
              <w:jc w:val="right"/>
              <w:rPr>
                <w:rFonts w:ascii="方正书宋_GBK" w:hAnsi="方正书宋_GBK" w:eastAsia="方正书宋_GBK" w:cs="方正书宋_GBK"/>
                <w:b/>
              </w:rPr>
            </w:pPr>
          </w:p>
        </w:tc>
        <w:tc>
          <w:tcPr>
            <w:tcW w:w="933"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73.13</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73.13</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医师资格考试工作经费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58.80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其他识别输入设备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A0201060899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0.12</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医师资格考试工作经费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58.80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空调机组</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A02052305</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疾病预防控制</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台式计算机</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A02010104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保健工作</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台式计算机</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A02010104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保健工作</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多功能一体机</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A020204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0.40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0.40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助老健康御险</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人寿保险服务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C150401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重点学科发展资金（含中医重点专科建设）</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台式计算机</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A02010104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卫生、计生、爱国、健康、中医、精神卫生工作经费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多功能一体机</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A020204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0.25</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卫生、计生、爱国、健康、中医、精神卫生工作经费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台式计算机</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A02010104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卫生、计生、爱国、健康、中医、精神卫生工作经费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喷墨打印机</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A0201060101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医改工作经费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台式计算机</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A02010104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医改工作经费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喷墨打印机</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A0201060101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0.40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0.40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199.25</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台式计算机</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A02010104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199.25</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喷墨打印机</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A0201060101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199.25</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复印机</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A020201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199.25</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其他存储设备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A02010599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0.60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0.60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199.25</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钢木台、桌类</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A060201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张</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0.06</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0.90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0.90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199.25</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金属骨架为主的椅凳类</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A060301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张</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0.03</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0.45</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0.45</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199.25</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机动车保险服务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C15040201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0.38</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0.38</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0.38</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199.25</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汽油</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A160101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5.15</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5.15</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5.15</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199.25</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复印纸</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A090101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0.60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0.60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0.60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199.25</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台式计算机</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A02010104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199.25</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多功能一体机</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A020204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0.25</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0.25</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0.25</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秦皇岛市第一医院小计</w:t>
            </w:r>
          </w:p>
        </w:tc>
        <w:tc>
          <w:tcPr>
            <w:tcW w:w="1011" w:type="dxa"/>
            <w:vAlign w:val="center"/>
          </w:tcPr>
          <w:p>
            <w:pPr>
              <w:spacing w:line="300" w:lineRule="exact"/>
              <w:jc w:val="right"/>
              <w:rPr>
                <w:rFonts w:ascii="方正书宋_GBK" w:hAnsi="方正书宋_GBK" w:eastAsia="方正书宋_GBK" w:cs="方正书宋_GBK"/>
                <w:b/>
              </w:rPr>
            </w:pPr>
          </w:p>
        </w:tc>
        <w:tc>
          <w:tcPr>
            <w:tcW w:w="1575" w:type="dxa"/>
            <w:vAlign w:val="center"/>
          </w:tcPr>
          <w:p>
            <w:pPr>
              <w:spacing w:line="300" w:lineRule="exact"/>
              <w:jc w:val="left"/>
              <w:rPr>
                <w:rFonts w:ascii="方正书宋_GBK" w:hAnsi="方正书宋_GBK" w:eastAsia="方正书宋_GBK" w:cs="方正书宋_GBK"/>
                <w:b/>
              </w:rPr>
            </w:pPr>
          </w:p>
        </w:tc>
        <w:tc>
          <w:tcPr>
            <w:tcW w:w="1366" w:type="dxa"/>
            <w:vAlign w:val="center"/>
          </w:tcPr>
          <w:p>
            <w:pPr>
              <w:spacing w:line="300" w:lineRule="exact"/>
              <w:jc w:val="left"/>
              <w:rPr>
                <w:rFonts w:ascii="方正书宋_GBK" w:hAnsi="方正书宋_GBK" w:eastAsia="方正书宋_GBK" w:cs="方正书宋_GBK"/>
                <w:b/>
              </w:rPr>
            </w:pPr>
          </w:p>
        </w:tc>
        <w:tc>
          <w:tcPr>
            <w:tcW w:w="660" w:type="dxa"/>
            <w:vAlign w:val="center"/>
          </w:tcPr>
          <w:p>
            <w:pPr>
              <w:spacing w:line="300" w:lineRule="exact"/>
              <w:jc w:val="left"/>
              <w:rPr>
                <w:rFonts w:ascii="方正书宋_GBK" w:hAnsi="方正书宋_GBK" w:eastAsia="方正书宋_GBK" w:cs="方正书宋_GBK"/>
                <w:b/>
              </w:rPr>
            </w:pPr>
          </w:p>
        </w:tc>
        <w:tc>
          <w:tcPr>
            <w:tcW w:w="816" w:type="dxa"/>
            <w:vAlign w:val="center"/>
          </w:tcPr>
          <w:p>
            <w:pPr>
              <w:spacing w:line="300" w:lineRule="exact"/>
              <w:jc w:val="right"/>
              <w:rPr>
                <w:rFonts w:ascii="方正书宋_GBK" w:hAnsi="方正书宋_GBK" w:eastAsia="方正书宋_GBK" w:cs="方正书宋_GBK"/>
                <w:b/>
              </w:rPr>
            </w:pPr>
          </w:p>
        </w:tc>
        <w:tc>
          <w:tcPr>
            <w:tcW w:w="933"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110079.80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449.00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109630.80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公共卫生任务和支农支边等补助资金</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86.00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其他医疗卫生服务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C190199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86.00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86.00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86.00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设备购置补助资金</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363.00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363.00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363.00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68.10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68.10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68.10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633.00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633.00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135.90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135.90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97.50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97.50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220.00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220.00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0.40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0.40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2.70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2.70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22.40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22.40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28.00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28.00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8.50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22.50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22.50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25.60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25.60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13.50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33.00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33.00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144.00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144.00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7.20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7.20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13.20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13.20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4203.40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14.40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86.40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56.00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78.40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78.00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69.40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69.40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65.80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65.80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59.00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59.00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28.00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56.00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56.00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56.00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2.58</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51.60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49.80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49.80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49.00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49.00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48.00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其他计算机设备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215.80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215.80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其他办公设备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A020299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469.46</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469.46</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469.46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39.00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36.00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36.00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17.80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35.60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其他计算机设备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485.69</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485.69</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485.69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其他计算机设备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其他计算机设备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855.58</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855.58</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855.58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其他计算机设备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其他计算机设备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466.00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233.00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其他计算机设备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63.00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2.63</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165.69</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165.69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其他计算机设备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161.26</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161.26</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其他计算机设备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其他计算机设备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其他计算机设备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96.00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96.00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其他计算机设备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其他计算机设备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其他计算机设备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其他办公设备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A020299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1015.00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其他办公设备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A020299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其他办公设备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A020299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1064.00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106.40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其他办公设备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A020299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375.00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0.25</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93.75</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其他办公设备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A020299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其他办公设备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A020299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31.00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62.00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其他办公设备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A020299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50.43</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50.43</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其他办公设备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A020299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164.00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0.31</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50.84</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其他办公设备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A020299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98.00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0.40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39.20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其他办公设备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A020299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582.00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0.07</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40.74</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其他办公设备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A020299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204.00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0.19</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38.76</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其他办公设备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A020299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43.00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0.86</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36.98</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其他办公设备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A020299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480.00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0.08</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38.40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其他办公设备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A020299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114.00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34.20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医用光学仪器</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医用光学仪器</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医用光学仪器</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医用光学仪器</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医用光学仪器</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医用光学仪器</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460.00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460.00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医用光学仪器</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医用光学仪器</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医用光学仪器</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医用超声波仪器及设备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A032005</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医用超声波仪器及设备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A032005</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360.00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医用超声波仪器及设备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A032005</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医用超声波仪器及设备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A032005</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医用超声波仪器及设备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A032005</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240.00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220.00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220.00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198.00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198.00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170.00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170.00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25285.18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21839.43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医卫慈善用房施工</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B010605</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2631.00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2631.00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21839.43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医卫慈善用房施工</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B010605</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4423.00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4423.00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4423.00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21839.43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医卫慈善用房施工</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B010605</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12500.00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12500.00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21839.43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房屋修缮</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B0801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389.36</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389.36</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389.36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21839.43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房屋修缮</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B0801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133.00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133.00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21839.43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房屋修缮</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B0801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21839.43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房屋修缮</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B0801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145.50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145.50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21839.43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房屋修缮</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B0801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485.00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485.00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21839.43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房屋修缮</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B0801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204.67</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204.67</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204.67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21839.43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房屋修缮</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B0801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87.30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87.30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87.30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21839.43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房屋修缮</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B0801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17.28</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17.28</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17.28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21839.43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房屋修缮</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B0801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9.18</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9.18</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21839.43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房屋修缮</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B0801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60.14</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60.14</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21839.43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房屋修缮</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B0801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74.00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74.00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21839.43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房屋修缮</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B0801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213.00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213.00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21839.43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房屋修缮</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B0801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41.00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41.00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21839.43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房屋修缮</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B0801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44.00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44.00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21839.43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房屋修缮</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B0801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21839.43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房屋修缮</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B0801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23.00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23.00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21839.43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房屋修缮</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B0801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36.00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36.00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21839.43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房屋修缮</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B0801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11.00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11.00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21839.43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房屋修缮</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B0801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17.50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17.50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21839.43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房屋修缮</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B0801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32.00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32.00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21839.43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房屋修缮</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B0801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23.50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23.50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21839.43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房屋修缮</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B0801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17.00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17.00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21839.43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房屋修缮</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B0801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垃圾处理服务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C160102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通用应用软件开发服务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其他大型设备安装</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B060899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通风和空调设备安装</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B0606</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其他大型设备安装</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B060899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62.00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62.00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视频监控设备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A02091107</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其他普通期刊</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A05010499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49.80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49.80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其他医疗卫生服务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C190199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建筑业用房施工</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B010103</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软件集成实施服务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C020203</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通用应用软件开发服务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C02010301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房屋租赁服务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C1202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54.75</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54.75</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spacing w:val="-8"/>
              </w:rPr>
            </w:pPr>
            <w:r>
              <w:rPr>
                <w:rFonts w:hint="eastAsia" w:ascii="方正书宋_GBK" w:hAnsi="方正书宋_GBK" w:eastAsia="方正书宋_GBK" w:cs="方正书宋_GBK"/>
                <w:b/>
                <w:spacing w:val="-8"/>
              </w:rPr>
              <w:t>基础设施运营服务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C020703</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spacing w:val="-8"/>
              </w:rPr>
            </w:pPr>
            <w:r>
              <w:rPr>
                <w:rFonts w:hint="eastAsia" w:ascii="方正书宋_GBK" w:hAnsi="方正书宋_GBK" w:eastAsia="方正书宋_GBK" w:cs="方正书宋_GBK"/>
                <w:b/>
                <w:spacing w:val="-8"/>
              </w:rPr>
              <w:t>测试评估认证服务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C0205</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175.36</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175.36</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175.36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spacing w:val="-8"/>
              </w:rPr>
            </w:pPr>
            <w:r>
              <w:rPr>
                <w:rFonts w:hint="eastAsia" w:ascii="方正书宋_GBK" w:hAnsi="方正书宋_GBK" w:eastAsia="方正书宋_GBK" w:cs="方正书宋_GBK"/>
                <w:b/>
                <w:spacing w:val="-8"/>
              </w:rPr>
              <w:t>其他医疗卫生服务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C190199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870.42</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870.42</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870.42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spacing w:val="-8"/>
              </w:rPr>
            </w:pPr>
            <w:r>
              <w:rPr>
                <w:rFonts w:hint="eastAsia" w:ascii="方正书宋_GBK" w:hAnsi="方正书宋_GBK" w:eastAsia="方正书宋_GBK" w:cs="方正书宋_GBK"/>
                <w:b/>
                <w:spacing w:val="-8"/>
              </w:rPr>
              <w:t>其他医疗卫生服务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C190199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114.70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114.70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114.70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spacing w:val="-8"/>
              </w:rPr>
            </w:pPr>
            <w:r>
              <w:rPr>
                <w:rFonts w:hint="eastAsia" w:ascii="方正书宋_GBK" w:hAnsi="方正书宋_GBK" w:eastAsia="方正书宋_GBK" w:cs="方正书宋_GBK"/>
                <w:b/>
                <w:spacing w:val="-8"/>
              </w:rPr>
              <w:t>基础设施运营服务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C020703</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146.91</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146.91</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146.91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spacing w:val="-8"/>
              </w:rPr>
            </w:pPr>
            <w:r>
              <w:rPr>
                <w:rFonts w:hint="eastAsia" w:ascii="方正书宋_GBK" w:hAnsi="方正书宋_GBK" w:eastAsia="方正书宋_GBK" w:cs="方正书宋_GBK"/>
                <w:b/>
                <w:spacing w:val="-8"/>
              </w:rPr>
              <w:t>其他医疗卫生服务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C190199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14.50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spacing w:val="-8"/>
              </w:rPr>
            </w:pPr>
            <w:r>
              <w:rPr>
                <w:rFonts w:hint="eastAsia" w:ascii="方正书宋_GBK" w:hAnsi="方正书宋_GBK" w:eastAsia="方正书宋_GBK" w:cs="方正书宋_GBK"/>
                <w:b/>
                <w:spacing w:val="-8"/>
              </w:rPr>
              <w:t>其他医疗卫生服务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C190199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598.70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598.70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598.70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spacing w:val="-8"/>
              </w:rPr>
            </w:pPr>
            <w:r>
              <w:rPr>
                <w:rFonts w:hint="eastAsia" w:ascii="方正书宋_GBK" w:hAnsi="方正书宋_GBK" w:eastAsia="方正书宋_GBK" w:cs="方正书宋_GBK"/>
                <w:b/>
                <w:spacing w:val="-8"/>
              </w:rPr>
              <w:t>其他期刊</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A050199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0.60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0.60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spacing w:val="-8"/>
              </w:rPr>
            </w:pPr>
            <w:r>
              <w:rPr>
                <w:rFonts w:hint="eastAsia" w:ascii="方正书宋_GBK" w:hAnsi="方正书宋_GBK" w:eastAsia="方正书宋_GBK" w:cs="方正书宋_GBK"/>
                <w:b/>
                <w:spacing w:val="-8"/>
              </w:rPr>
              <w:t>其他医疗卫生服务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C190199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226.62</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226.62</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226.62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spacing w:val="-8"/>
              </w:rPr>
            </w:pPr>
            <w:r>
              <w:rPr>
                <w:rFonts w:hint="eastAsia" w:ascii="方正书宋_GBK" w:hAnsi="方正书宋_GBK" w:eastAsia="方正书宋_GBK" w:cs="方正书宋_GBK"/>
                <w:b/>
                <w:spacing w:val="-8"/>
              </w:rPr>
              <w:t>其他医疗卫生服务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C190199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511.62</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511.62</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511.62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spacing w:val="-8"/>
              </w:rPr>
            </w:pPr>
            <w:r>
              <w:rPr>
                <w:rFonts w:hint="eastAsia" w:ascii="方正书宋_GBK" w:hAnsi="方正书宋_GBK" w:eastAsia="方正书宋_GBK" w:cs="方正书宋_GBK"/>
                <w:b/>
                <w:spacing w:val="-8"/>
              </w:rPr>
              <w:t>其他医疗卫生服务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C190199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910.30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910.30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910.30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软件运维服务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C020603</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47.82</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47.82</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47.82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其他医疗卫生服务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C190199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10.60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10.60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审计服务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C0803</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其他医疗卫生服务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C190199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101.70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101.70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其他医疗卫生服务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C190199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278.09</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278.09</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278.09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其他医疗卫生服务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C190199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0.75</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0.75</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其他医疗卫生服务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C190199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建筑业用房施工</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B010103</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184.20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184.20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其他医疗卫生服务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C190199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其他医疗卫生服务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C190199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1.21</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1.21</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其他医疗卫生服务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C190199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47132.68</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47132.68</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47132.68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物业管理服务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C1204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397.99</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397.99</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397.99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物业管理服务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C1204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412.31</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412.31</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物业管理服务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C1204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121.94</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121.94</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121.94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物业管理服务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C1204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231.70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231.70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231.70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74.03</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74.03</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74.03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64818.39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装修工程</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B07</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2062.49</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2062.49</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2062.49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秦皇岛市第二医院小计</w:t>
            </w:r>
          </w:p>
        </w:tc>
        <w:tc>
          <w:tcPr>
            <w:tcW w:w="1011" w:type="dxa"/>
            <w:vAlign w:val="center"/>
          </w:tcPr>
          <w:p>
            <w:pPr>
              <w:spacing w:line="300" w:lineRule="exact"/>
              <w:jc w:val="right"/>
              <w:rPr>
                <w:rFonts w:ascii="方正书宋_GBK" w:hAnsi="方正书宋_GBK" w:eastAsia="方正书宋_GBK" w:cs="方正书宋_GBK"/>
                <w:b/>
              </w:rPr>
            </w:pPr>
          </w:p>
        </w:tc>
        <w:tc>
          <w:tcPr>
            <w:tcW w:w="1575" w:type="dxa"/>
            <w:vAlign w:val="center"/>
          </w:tcPr>
          <w:p>
            <w:pPr>
              <w:spacing w:line="300" w:lineRule="exact"/>
              <w:jc w:val="left"/>
              <w:rPr>
                <w:rFonts w:ascii="方正书宋_GBK" w:hAnsi="方正书宋_GBK" w:eastAsia="方正书宋_GBK" w:cs="方正书宋_GBK"/>
                <w:b/>
              </w:rPr>
            </w:pPr>
          </w:p>
        </w:tc>
        <w:tc>
          <w:tcPr>
            <w:tcW w:w="1366" w:type="dxa"/>
            <w:vAlign w:val="center"/>
          </w:tcPr>
          <w:p>
            <w:pPr>
              <w:spacing w:line="300" w:lineRule="exact"/>
              <w:jc w:val="left"/>
              <w:rPr>
                <w:rFonts w:ascii="方正书宋_GBK" w:hAnsi="方正书宋_GBK" w:eastAsia="方正书宋_GBK" w:cs="方正书宋_GBK"/>
                <w:b/>
              </w:rPr>
            </w:pPr>
          </w:p>
        </w:tc>
        <w:tc>
          <w:tcPr>
            <w:tcW w:w="660" w:type="dxa"/>
            <w:vAlign w:val="center"/>
          </w:tcPr>
          <w:p>
            <w:pPr>
              <w:spacing w:line="300" w:lineRule="exact"/>
              <w:jc w:val="left"/>
              <w:rPr>
                <w:rFonts w:ascii="方正书宋_GBK" w:hAnsi="方正书宋_GBK" w:eastAsia="方正书宋_GBK" w:cs="方正书宋_GBK"/>
                <w:b/>
              </w:rPr>
            </w:pPr>
          </w:p>
        </w:tc>
        <w:tc>
          <w:tcPr>
            <w:tcW w:w="816" w:type="dxa"/>
            <w:vAlign w:val="center"/>
          </w:tcPr>
          <w:p>
            <w:pPr>
              <w:spacing w:line="300" w:lineRule="exact"/>
              <w:jc w:val="right"/>
              <w:rPr>
                <w:rFonts w:ascii="方正书宋_GBK" w:hAnsi="方正书宋_GBK" w:eastAsia="方正书宋_GBK" w:cs="方正书宋_GBK"/>
                <w:b/>
              </w:rPr>
            </w:pPr>
          </w:p>
        </w:tc>
        <w:tc>
          <w:tcPr>
            <w:tcW w:w="933"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3250.40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349.00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2901.40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835.00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台式计算机</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A02010104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835.00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喷墨打印机</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A0201060101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835.00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A0201080302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176.00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176.00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835.00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A0201080302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835.00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A0201080302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835.00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软件运维服务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C020603</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设备购置补助资金</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349.00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医用X线设备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A032011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96.00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96.00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96.00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设备购置补助资金</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349.00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医用内窥镜</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A032007</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93.00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93.00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93.00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设备购置补助资金</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349.00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医用X线设备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A032011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设备购置补助资金</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349.00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医用电子生理参数检测仪器设备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A032003</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房屋修缮</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B0801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房屋修缮</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B0801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房屋修缮</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B0801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房屋修缮</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B0801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房屋修缮</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B0801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市直医疗单位运转维护服务购置专项经费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659.40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医疗设备维修和保养服务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C0505</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108.00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108.00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市直医疗单位运转维护服务购置专项经费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659.40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医疗设备维修和保养服务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C0505</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78.00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78.00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市直医疗单位运转维护服务购置专项经费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659.40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医疗设备维修和保养服务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C0505</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市直医疗单位运转维护服务购置专项经费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659.40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医疗设备维修和保养服务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C0505</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36.00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36.00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市直医疗单位运转维护服务购置专项经费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659.40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医疗设备维修和保养服务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C0505</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市直医疗单位运转维护服务购置专项经费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659.40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医疗和药物废弃物治理服务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C160501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市直医疗单位运转维护服务购置专项经费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659.40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物业管理服务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C1204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248.00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248.00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市直医疗单位运转维护服务购置专项经费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659.40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物业管理服务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C1204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23.10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92.40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1317.00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体外循环设备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A032019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1317.00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手术急救设备及器具</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A032022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1317.00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医用内窥镜</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A032007</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1317.00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手术急救设备及器具</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A032022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1317.00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医用超声波仪器及设备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A032005</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133.00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399.00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399.00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1317.00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医用电子生理参数检测仪器设备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A032003</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1317.00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医用电子生理参数检测仪器设备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A032003</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1317.00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医用内窥镜</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A032007</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307.00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307.00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1317.00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物理治疗、康复及体育治疗仪器设备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A032008</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包</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301.00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301.00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1317.00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手术急救设备及器具</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A032022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秦皇岛市第三医院小计</w:t>
            </w:r>
          </w:p>
        </w:tc>
        <w:tc>
          <w:tcPr>
            <w:tcW w:w="1011" w:type="dxa"/>
            <w:vAlign w:val="center"/>
          </w:tcPr>
          <w:p>
            <w:pPr>
              <w:spacing w:line="300" w:lineRule="exact"/>
              <w:jc w:val="right"/>
              <w:rPr>
                <w:rFonts w:ascii="方正书宋_GBK" w:hAnsi="方正书宋_GBK" w:eastAsia="方正书宋_GBK" w:cs="方正书宋_GBK"/>
                <w:b/>
              </w:rPr>
            </w:pPr>
          </w:p>
        </w:tc>
        <w:tc>
          <w:tcPr>
            <w:tcW w:w="1575" w:type="dxa"/>
            <w:vAlign w:val="center"/>
          </w:tcPr>
          <w:p>
            <w:pPr>
              <w:spacing w:line="300" w:lineRule="exact"/>
              <w:jc w:val="left"/>
              <w:rPr>
                <w:rFonts w:ascii="方正书宋_GBK" w:hAnsi="方正书宋_GBK" w:eastAsia="方正书宋_GBK" w:cs="方正书宋_GBK"/>
                <w:b/>
              </w:rPr>
            </w:pPr>
          </w:p>
        </w:tc>
        <w:tc>
          <w:tcPr>
            <w:tcW w:w="1366" w:type="dxa"/>
            <w:vAlign w:val="center"/>
          </w:tcPr>
          <w:p>
            <w:pPr>
              <w:spacing w:line="300" w:lineRule="exact"/>
              <w:jc w:val="left"/>
              <w:rPr>
                <w:rFonts w:ascii="方正书宋_GBK" w:hAnsi="方正书宋_GBK" w:eastAsia="方正书宋_GBK" w:cs="方正书宋_GBK"/>
                <w:b/>
              </w:rPr>
            </w:pPr>
          </w:p>
        </w:tc>
        <w:tc>
          <w:tcPr>
            <w:tcW w:w="660" w:type="dxa"/>
            <w:vAlign w:val="center"/>
          </w:tcPr>
          <w:p>
            <w:pPr>
              <w:spacing w:line="300" w:lineRule="exact"/>
              <w:jc w:val="left"/>
              <w:rPr>
                <w:rFonts w:ascii="方正书宋_GBK" w:hAnsi="方正书宋_GBK" w:eastAsia="方正书宋_GBK" w:cs="方正书宋_GBK"/>
                <w:b/>
              </w:rPr>
            </w:pPr>
          </w:p>
        </w:tc>
        <w:tc>
          <w:tcPr>
            <w:tcW w:w="816" w:type="dxa"/>
            <w:vAlign w:val="center"/>
          </w:tcPr>
          <w:p>
            <w:pPr>
              <w:spacing w:line="300" w:lineRule="exact"/>
              <w:jc w:val="right"/>
              <w:rPr>
                <w:rFonts w:ascii="方正书宋_GBK" w:hAnsi="方正书宋_GBK" w:eastAsia="方正书宋_GBK" w:cs="方正书宋_GBK"/>
                <w:b/>
              </w:rPr>
            </w:pPr>
          </w:p>
        </w:tc>
        <w:tc>
          <w:tcPr>
            <w:tcW w:w="933"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3416.00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198.00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3218.00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设备购置补助资金</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198.00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医用超声波仪器及设备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A032005</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124.00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124.00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124.00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设备购置补助资金</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198.00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体外循环设备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A032019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74.00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74.00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市直医疗单位医疗垃圾处理项目</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垃圾处理服务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C160102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2928.00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医用X线设备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A032011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2928.00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医用X线设备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A032011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2928.00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医疗车</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A02030719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辆</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2928.00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医用电子生理参数检测仪器设备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A032003</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48.00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48.00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2928.00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临床检验设备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A032017</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2928.00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临床检验设备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A032017</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2928.00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医用内窥镜</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A032007</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2928.00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医用内窥镜</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A032007</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2928.00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医疗设备维修和保养服务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C0505</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2928.00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医用超声波仪器及设备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A032005</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2928.00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医用超声波仪器及设备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A032005</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2928.00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手术急救设备及器具</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A032022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2928.00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体外循环设备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A032019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2928.00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体外循环设备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A032019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2928.00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物理治疗、康复及体育治疗仪器设备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A032008</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2928.00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医用内窥镜</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A032007</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2928.00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2928.00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手术急救设备及器具</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A032022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2928.00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医疗车</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A02030719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2928.00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医用X线设备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A032011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2928.00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中医器械设备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A032009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2928.00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手术急救设备及器具</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A032022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2928.00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医用内窥镜</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A032007</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市直医疗单位运转维护服务购置专项经费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240.00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电梯</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A02051228</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部</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市直医疗单位运转维护服务购置专项经费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240.00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物业管理服务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C1204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市直医疗单位运转维护服务购置专项经费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240.00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污水治理及其再生利用服务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C160201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市直医疗单位运转维护服务购置专项经费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240.00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其他社会服务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C190299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秦皇岛市中医医院小计</w:t>
            </w:r>
          </w:p>
        </w:tc>
        <w:tc>
          <w:tcPr>
            <w:tcW w:w="1011" w:type="dxa"/>
            <w:vAlign w:val="center"/>
          </w:tcPr>
          <w:p>
            <w:pPr>
              <w:spacing w:line="300" w:lineRule="exact"/>
              <w:jc w:val="right"/>
              <w:rPr>
                <w:rFonts w:ascii="方正书宋_GBK" w:hAnsi="方正书宋_GBK" w:eastAsia="方正书宋_GBK" w:cs="方正书宋_GBK"/>
                <w:b/>
              </w:rPr>
            </w:pPr>
          </w:p>
        </w:tc>
        <w:tc>
          <w:tcPr>
            <w:tcW w:w="1575" w:type="dxa"/>
            <w:vAlign w:val="center"/>
          </w:tcPr>
          <w:p>
            <w:pPr>
              <w:spacing w:line="300" w:lineRule="exact"/>
              <w:jc w:val="left"/>
              <w:rPr>
                <w:rFonts w:ascii="方正书宋_GBK" w:hAnsi="方正书宋_GBK" w:eastAsia="方正书宋_GBK" w:cs="方正书宋_GBK"/>
                <w:b/>
              </w:rPr>
            </w:pPr>
          </w:p>
        </w:tc>
        <w:tc>
          <w:tcPr>
            <w:tcW w:w="1366" w:type="dxa"/>
            <w:vAlign w:val="center"/>
          </w:tcPr>
          <w:p>
            <w:pPr>
              <w:spacing w:line="300" w:lineRule="exact"/>
              <w:jc w:val="left"/>
              <w:rPr>
                <w:rFonts w:ascii="方正书宋_GBK" w:hAnsi="方正书宋_GBK" w:eastAsia="方正书宋_GBK" w:cs="方正书宋_GBK"/>
                <w:b/>
              </w:rPr>
            </w:pPr>
          </w:p>
        </w:tc>
        <w:tc>
          <w:tcPr>
            <w:tcW w:w="660" w:type="dxa"/>
            <w:vAlign w:val="center"/>
          </w:tcPr>
          <w:p>
            <w:pPr>
              <w:spacing w:line="300" w:lineRule="exact"/>
              <w:jc w:val="left"/>
              <w:rPr>
                <w:rFonts w:ascii="方正书宋_GBK" w:hAnsi="方正书宋_GBK" w:eastAsia="方正书宋_GBK" w:cs="方正书宋_GBK"/>
                <w:b/>
              </w:rPr>
            </w:pPr>
          </w:p>
        </w:tc>
        <w:tc>
          <w:tcPr>
            <w:tcW w:w="816" w:type="dxa"/>
            <w:vAlign w:val="center"/>
          </w:tcPr>
          <w:p>
            <w:pPr>
              <w:spacing w:line="300" w:lineRule="exact"/>
              <w:jc w:val="right"/>
              <w:rPr>
                <w:rFonts w:ascii="方正书宋_GBK" w:hAnsi="方正书宋_GBK" w:eastAsia="方正书宋_GBK" w:cs="方正书宋_GBK"/>
                <w:b/>
              </w:rPr>
            </w:pPr>
          </w:p>
        </w:tc>
        <w:tc>
          <w:tcPr>
            <w:tcW w:w="933"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11215.00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193.00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11022.00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2747.00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其他运行维护服务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C020699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2747.00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其他运行维护服务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C020699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2747.00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其他运行维护服务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C020699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126.00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126.00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2747.00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其他运行维护服务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C020699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2747.00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其他运行维护服务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C020699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2747.00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其他运行维护服务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C020699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2747.00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其他运行维护服务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C020699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2747.00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其他运行维护服务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C020699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2747.00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其他运行维护服务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C020699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2747.00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其他运行维护服务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C020699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2747.00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其他运行维护服务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C020699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2747.00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其他运行维护服务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C020699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98.00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98.00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2747.00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其他运行维护服务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C020699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2747.00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其他运行维护服务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C020699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2747.00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其他运行维护服务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C020699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2747.00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其他运行维护服务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C020699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2747.00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其他运行维护服务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C020699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2747.00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其他运行维护服务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C020699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2747.00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其他运行维护服务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C020699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2747.00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其他运行维护服务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C020699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设备购置补助资金</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193.00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193.00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193.00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193.00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710.00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医卫慈善用房施工</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B010605</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710.00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710.00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市直医疗单位运转维护服务购置专项经费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2274.00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2274.00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2274.00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2274.00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0.60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0.40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0.80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0.22</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0.44</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0.60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0.21</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0.21</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0.40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0.25</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0.27</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0.27</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0.05</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0.04</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0.16</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0.15</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0.15</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0.40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0.25</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0.25</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0.40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0.06</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0.12</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0.05</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0.08</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0.32</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0.05</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0.08</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0.16</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17.00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17.00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41.50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41.50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12.80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12.80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3.60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3.60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170.00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170.00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280.00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280.00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2.80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0.12</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0.12</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0.19</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0.19</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0.60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0.09</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0.27</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0.11</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0.33</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0.09</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0.18</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0.05</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0.80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0.60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0.80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0.60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0.60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0.60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0.05</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0.75</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0.09</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0.18</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0.15</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0.60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0.40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0.60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0.02</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0.40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0.02</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0.40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0.02</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0.40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0.40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0.80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0.02</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0.12</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0.03</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0.18</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0.04</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0.16</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0.05</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0.60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2.38</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4.76</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0.18</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0.18</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0.16</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0.64</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0.90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0.90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179.00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179.00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179.00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0.38</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0.38</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77.18</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77.18</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77.18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3.30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6.60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4.60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4.60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10.50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1945.88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其他打印设备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A0201060199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1945.88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台式计算机</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A02010104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1945.88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其他运行维护服务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C020699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无</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186.00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186.00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秦皇岛市妇幼保健院小计</w:t>
            </w:r>
          </w:p>
        </w:tc>
        <w:tc>
          <w:tcPr>
            <w:tcW w:w="1011" w:type="dxa"/>
            <w:vAlign w:val="center"/>
          </w:tcPr>
          <w:p>
            <w:pPr>
              <w:spacing w:line="300" w:lineRule="exact"/>
              <w:jc w:val="right"/>
              <w:rPr>
                <w:rFonts w:ascii="方正书宋_GBK" w:hAnsi="方正书宋_GBK" w:eastAsia="方正书宋_GBK" w:cs="方正书宋_GBK"/>
                <w:b/>
              </w:rPr>
            </w:pPr>
          </w:p>
        </w:tc>
        <w:tc>
          <w:tcPr>
            <w:tcW w:w="1575" w:type="dxa"/>
            <w:vAlign w:val="center"/>
          </w:tcPr>
          <w:p>
            <w:pPr>
              <w:spacing w:line="300" w:lineRule="exact"/>
              <w:jc w:val="left"/>
              <w:rPr>
                <w:rFonts w:ascii="方正书宋_GBK" w:hAnsi="方正书宋_GBK" w:eastAsia="方正书宋_GBK" w:cs="方正书宋_GBK"/>
                <w:b/>
              </w:rPr>
            </w:pPr>
          </w:p>
        </w:tc>
        <w:tc>
          <w:tcPr>
            <w:tcW w:w="1366" w:type="dxa"/>
            <w:vAlign w:val="center"/>
          </w:tcPr>
          <w:p>
            <w:pPr>
              <w:spacing w:line="300" w:lineRule="exact"/>
              <w:jc w:val="left"/>
              <w:rPr>
                <w:rFonts w:ascii="方正书宋_GBK" w:hAnsi="方正书宋_GBK" w:eastAsia="方正书宋_GBK" w:cs="方正书宋_GBK"/>
                <w:b/>
              </w:rPr>
            </w:pPr>
          </w:p>
        </w:tc>
        <w:tc>
          <w:tcPr>
            <w:tcW w:w="660" w:type="dxa"/>
            <w:vAlign w:val="center"/>
          </w:tcPr>
          <w:p>
            <w:pPr>
              <w:spacing w:line="300" w:lineRule="exact"/>
              <w:jc w:val="left"/>
              <w:rPr>
                <w:rFonts w:ascii="方正书宋_GBK" w:hAnsi="方正书宋_GBK" w:eastAsia="方正书宋_GBK" w:cs="方正书宋_GBK"/>
                <w:b/>
              </w:rPr>
            </w:pPr>
          </w:p>
        </w:tc>
        <w:tc>
          <w:tcPr>
            <w:tcW w:w="816" w:type="dxa"/>
            <w:vAlign w:val="center"/>
          </w:tcPr>
          <w:p>
            <w:pPr>
              <w:spacing w:line="300" w:lineRule="exact"/>
              <w:jc w:val="right"/>
              <w:rPr>
                <w:rFonts w:ascii="方正书宋_GBK" w:hAnsi="方正书宋_GBK" w:eastAsia="方正书宋_GBK" w:cs="方正书宋_GBK"/>
                <w:b/>
              </w:rPr>
            </w:pPr>
          </w:p>
        </w:tc>
        <w:tc>
          <w:tcPr>
            <w:tcW w:w="933"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5734.47</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308.00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5426.47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1691.88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元</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92.00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92.00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1691.88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元</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1691.88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元</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1691.88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元</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1691.88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元</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1691.88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元</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1691.88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元</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1691.88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元</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1691.88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元</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1691.88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元</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1691.88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元</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1691.88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元</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7.80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7.80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1691.88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元</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1691.88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元</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1691.88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元</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0.98</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0.98</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1691.88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元</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1691.88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元</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9.50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1691.88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元</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4.90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4.90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1691.88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元</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1691.88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元</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28.00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28.00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1691.88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元</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1691.88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元</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11.00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11.00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1691.88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元</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1691.88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元</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1691.88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元</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1691.88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元</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1691.88</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元</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37.80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37.80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设备购置补助资金</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308.00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设备购置补助资金</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308.00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设备购置补助资金</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308.00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设备购置补助资金</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308.00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设备购置补助资金</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308.00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19.80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19.80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66.00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66.00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0.60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6.50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5.50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6.20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6.20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6.20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6.20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24.00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24.00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1.70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3.40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0.19</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0.19</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58.00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58.00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1810.99</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1923.60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业务用房施工</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B010402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1923.60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业务用房施工</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B010402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1923.60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业务用房施工</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B010402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1923.60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业务用房施工</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B010402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1923.60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业务用房施工</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B010402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1923.60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业务用房施工</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B010402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1923.60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业务用房施工</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B010402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1923.60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业务用房施工</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B010402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1923.60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业务用房施工</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B010402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1923.60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业务用房施工</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B010402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1923.60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业务用房施工</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B010402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39.00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39.00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1923.60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业务用房施工</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B010402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1923.60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业务用房施工</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B010402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1923.60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业务用房施工</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B010402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1923.60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业务用房施工</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B010402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1923.60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业务用房施工</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B010402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1923.60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业务用房施工</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B010402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1923.60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业务用房施工</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B010402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市直医疗单位大型修缮及基础设施建设专项经费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1923.60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其他建筑工程</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B99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38.60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38.60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秦皇岛军工医院小计</w:t>
            </w:r>
          </w:p>
        </w:tc>
        <w:tc>
          <w:tcPr>
            <w:tcW w:w="1011" w:type="dxa"/>
            <w:vAlign w:val="center"/>
          </w:tcPr>
          <w:p>
            <w:pPr>
              <w:spacing w:line="300" w:lineRule="exact"/>
              <w:jc w:val="right"/>
              <w:rPr>
                <w:rFonts w:ascii="方正书宋_GBK" w:hAnsi="方正书宋_GBK" w:eastAsia="方正书宋_GBK" w:cs="方正书宋_GBK"/>
                <w:b/>
              </w:rPr>
            </w:pPr>
          </w:p>
        </w:tc>
        <w:tc>
          <w:tcPr>
            <w:tcW w:w="1575" w:type="dxa"/>
            <w:vAlign w:val="center"/>
          </w:tcPr>
          <w:p>
            <w:pPr>
              <w:spacing w:line="300" w:lineRule="exact"/>
              <w:jc w:val="left"/>
              <w:rPr>
                <w:rFonts w:ascii="方正书宋_GBK" w:hAnsi="方正书宋_GBK" w:eastAsia="方正书宋_GBK" w:cs="方正书宋_GBK"/>
                <w:b/>
              </w:rPr>
            </w:pPr>
          </w:p>
        </w:tc>
        <w:tc>
          <w:tcPr>
            <w:tcW w:w="1366" w:type="dxa"/>
            <w:vAlign w:val="center"/>
          </w:tcPr>
          <w:p>
            <w:pPr>
              <w:spacing w:line="300" w:lineRule="exact"/>
              <w:jc w:val="left"/>
              <w:rPr>
                <w:rFonts w:ascii="方正书宋_GBK" w:hAnsi="方正书宋_GBK" w:eastAsia="方正书宋_GBK" w:cs="方正书宋_GBK"/>
                <w:b/>
              </w:rPr>
            </w:pPr>
          </w:p>
        </w:tc>
        <w:tc>
          <w:tcPr>
            <w:tcW w:w="660" w:type="dxa"/>
            <w:vAlign w:val="center"/>
          </w:tcPr>
          <w:p>
            <w:pPr>
              <w:spacing w:line="300" w:lineRule="exact"/>
              <w:jc w:val="left"/>
              <w:rPr>
                <w:rFonts w:ascii="方正书宋_GBK" w:hAnsi="方正书宋_GBK" w:eastAsia="方正书宋_GBK" w:cs="方正书宋_GBK"/>
                <w:b/>
              </w:rPr>
            </w:pPr>
          </w:p>
        </w:tc>
        <w:tc>
          <w:tcPr>
            <w:tcW w:w="816" w:type="dxa"/>
            <w:vAlign w:val="center"/>
          </w:tcPr>
          <w:p>
            <w:pPr>
              <w:spacing w:line="300" w:lineRule="exact"/>
              <w:jc w:val="right"/>
              <w:rPr>
                <w:rFonts w:ascii="方正书宋_GBK" w:hAnsi="方正书宋_GBK" w:eastAsia="方正书宋_GBK" w:cs="方正书宋_GBK"/>
                <w:b/>
              </w:rPr>
            </w:pPr>
          </w:p>
        </w:tc>
        <w:tc>
          <w:tcPr>
            <w:tcW w:w="933"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3800.61</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111.00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3689.61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72.00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72.00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8.50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7.80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7.80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78.00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78.00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78.00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78.00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58.00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58.00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22.00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44.00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14.80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14.80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22.00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22.00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19.80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19.80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68.00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68.00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13.50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市直医疗单位专用设备购置专项经费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2571.40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550.00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信息安全软件</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A02010805</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组</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550.00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A0201080302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组</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550.00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A0201080302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组</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市直医疗单位信息化能力建设专项经费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550.00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行业应用软件</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A0201080302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组</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市直医疗单位运转维护服务购置专项经费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350.11</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110.46</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110.46</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110.46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市直医疗单位运转维护服务购置专项经费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350.11</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53.65</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53.65</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市直医疗单位运转维护服务购置专项经费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350.11</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35.40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35.40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市直医疗单位运转维护服务购置专项经费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350.11</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150.60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150.60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设备购置补助资金</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111.00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111.00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111.00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111.00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2643.60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台式计算机</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A02010104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0.40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2643.60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激光打印机</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A0201060102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2643.60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复印机</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A020201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0.80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2.40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2643.60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针式打印机</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A0201060104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2643.60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便携式计算机</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A02010105</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2643.60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安全运维服务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C020604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106.00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106.00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2643.60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其他安全设备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A02010399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2643.60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专用制冷、空调设备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A02052309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0.18</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2643.60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专用制冷、空调设备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A02052309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0.21</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3.15</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2643.60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普通电视设备（电视机）</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A02091001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0.11</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2.75</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2643.60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电冰箱</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A0206180101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0.08</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秦皇岛市九龙山医院小计</w:t>
            </w:r>
          </w:p>
        </w:tc>
        <w:tc>
          <w:tcPr>
            <w:tcW w:w="1011" w:type="dxa"/>
            <w:vAlign w:val="center"/>
          </w:tcPr>
          <w:p>
            <w:pPr>
              <w:spacing w:line="300" w:lineRule="exact"/>
              <w:jc w:val="right"/>
              <w:rPr>
                <w:rFonts w:ascii="方正书宋_GBK" w:hAnsi="方正书宋_GBK" w:eastAsia="方正书宋_GBK" w:cs="方正书宋_GBK"/>
                <w:b/>
              </w:rPr>
            </w:pPr>
          </w:p>
        </w:tc>
        <w:tc>
          <w:tcPr>
            <w:tcW w:w="1575" w:type="dxa"/>
            <w:vAlign w:val="center"/>
          </w:tcPr>
          <w:p>
            <w:pPr>
              <w:spacing w:line="300" w:lineRule="exact"/>
              <w:jc w:val="left"/>
              <w:rPr>
                <w:rFonts w:ascii="方正书宋_GBK" w:hAnsi="方正书宋_GBK" w:eastAsia="方正书宋_GBK" w:cs="方正书宋_GBK"/>
                <w:b/>
              </w:rPr>
            </w:pPr>
          </w:p>
        </w:tc>
        <w:tc>
          <w:tcPr>
            <w:tcW w:w="1366" w:type="dxa"/>
            <w:vAlign w:val="center"/>
          </w:tcPr>
          <w:p>
            <w:pPr>
              <w:spacing w:line="300" w:lineRule="exact"/>
              <w:jc w:val="left"/>
              <w:rPr>
                <w:rFonts w:ascii="方正书宋_GBK" w:hAnsi="方正书宋_GBK" w:eastAsia="方正书宋_GBK" w:cs="方正书宋_GBK"/>
                <w:b/>
              </w:rPr>
            </w:pPr>
          </w:p>
        </w:tc>
        <w:tc>
          <w:tcPr>
            <w:tcW w:w="660" w:type="dxa"/>
            <w:vAlign w:val="center"/>
          </w:tcPr>
          <w:p>
            <w:pPr>
              <w:spacing w:line="300" w:lineRule="exact"/>
              <w:jc w:val="left"/>
              <w:rPr>
                <w:rFonts w:ascii="方正书宋_GBK" w:hAnsi="方正书宋_GBK" w:eastAsia="方正书宋_GBK" w:cs="方正书宋_GBK"/>
                <w:b/>
              </w:rPr>
            </w:pPr>
          </w:p>
        </w:tc>
        <w:tc>
          <w:tcPr>
            <w:tcW w:w="816" w:type="dxa"/>
            <w:vAlign w:val="center"/>
          </w:tcPr>
          <w:p>
            <w:pPr>
              <w:spacing w:line="300" w:lineRule="exact"/>
              <w:jc w:val="right"/>
              <w:rPr>
                <w:rFonts w:ascii="方正书宋_GBK" w:hAnsi="方正书宋_GBK" w:eastAsia="方正书宋_GBK" w:cs="方正书宋_GBK"/>
                <w:b/>
              </w:rPr>
            </w:pPr>
          </w:p>
        </w:tc>
        <w:tc>
          <w:tcPr>
            <w:tcW w:w="933"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设备购置补助资金</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医用射线防护材料和设备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A032015</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180.00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秦皇岛市中心血站小计</w:t>
            </w:r>
          </w:p>
        </w:tc>
        <w:tc>
          <w:tcPr>
            <w:tcW w:w="1011" w:type="dxa"/>
            <w:vAlign w:val="center"/>
          </w:tcPr>
          <w:p>
            <w:pPr>
              <w:spacing w:line="300" w:lineRule="exact"/>
              <w:jc w:val="right"/>
              <w:rPr>
                <w:rFonts w:ascii="方正书宋_GBK" w:hAnsi="方正书宋_GBK" w:eastAsia="方正书宋_GBK" w:cs="方正书宋_GBK"/>
                <w:b/>
              </w:rPr>
            </w:pPr>
          </w:p>
        </w:tc>
        <w:tc>
          <w:tcPr>
            <w:tcW w:w="1575" w:type="dxa"/>
            <w:vAlign w:val="center"/>
          </w:tcPr>
          <w:p>
            <w:pPr>
              <w:spacing w:line="300" w:lineRule="exact"/>
              <w:jc w:val="left"/>
              <w:rPr>
                <w:rFonts w:ascii="方正书宋_GBK" w:hAnsi="方正书宋_GBK" w:eastAsia="方正书宋_GBK" w:cs="方正书宋_GBK"/>
                <w:b/>
              </w:rPr>
            </w:pPr>
          </w:p>
        </w:tc>
        <w:tc>
          <w:tcPr>
            <w:tcW w:w="1366" w:type="dxa"/>
            <w:vAlign w:val="center"/>
          </w:tcPr>
          <w:p>
            <w:pPr>
              <w:spacing w:line="300" w:lineRule="exact"/>
              <w:jc w:val="left"/>
              <w:rPr>
                <w:rFonts w:ascii="方正书宋_GBK" w:hAnsi="方正书宋_GBK" w:eastAsia="方正书宋_GBK" w:cs="方正书宋_GBK"/>
                <w:b/>
              </w:rPr>
            </w:pPr>
          </w:p>
        </w:tc>
        <w:tc>
          <w:tcPr>
            <w:tcW w:w="660" w:type="dxa"/>
            <w:vAlign w:val="center"/>
          </w:tcPr>
          <w:p>
            <w:pPr>
              <w:spacing w:line="300" w:lineRule="exact"/>
              <w:jc w:val="left"/>
              <w:rPr>
                <w:rFonts w:ascii="方正书宋_GBK" w:hAnsi="方正书宋_GBK" w:eastAsia="方正书宋_GBK" w:cs="方正书宋_GBK"/>
                <w:b/>
              </w:rPr>
            </w:pPr>
          </w:p>
        </w:tc>
        <w:tc>
          <w:tcPr>
            <w:tcW w:w="816" w:type="dxa"/>
            <w:vAlign w:val="center"/>
          </w:tcPr>
          <w:p>
            <w:pPr>
              <w:spacing w:line="300" w:lineRule="exact"/>
              <w:jc w:val="right"/>
              <w:rPr>
                <w:rFonts w:ascii="方正书宋_GBK" w:hAnsi="方正书宋_GBK" w:eastAsia="方正书宋_GBK" w:cs="方正书宋_GBK"/>
                <w:b/>
              </w:rPr>
            </w:pPr>
          </w:p>
        </w:tc>
        <w:tc>
          <w:tcPr>
            <w:tcW w:w="933"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1377.00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1377.00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无偿献血宣传招募</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165.00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广告服务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C0806</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次</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28.00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28.00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无偿献血宣传招募</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165.00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其他食品</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A150299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无偿献血宣传招募</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165.00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其他不另分类的物品</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A9999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批</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28.00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28.00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无偿献血宣传招募</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165.00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其他印刷品</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A080299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无偿献血宣传招募</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165.00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互联网信息服务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血液供应保障</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离心机</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A02052501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0.90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0.90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0.90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血液供应保障</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电冰箱</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A0206180101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血液供应保障</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血液供应保障</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血液供应保障</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其他医疗设备</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A032099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9.40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9.40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9.40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血液供应保障</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台式计算机</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A02010104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0.40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血液供应保障</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信息安全软件开发服务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C020105</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血液供应保障</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其他信息技术服务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血液供应保障</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其他信息技术服务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C0299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45.00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血液供应保障</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其他医学研究与试验发展服务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C010599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血液供应保障</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其他分析仪器</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A02100499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3.75</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采供血及献血者服务</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物业管理服务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C1204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类</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22.00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22.00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22.00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采供血及献血者服务</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粉盒</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A090202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类</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采供血及献血者服务</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色带</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A090205</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类</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采供血及献血者服务</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基础电信服务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C030101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类</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采供血及献血者服务</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空调、电梯维修和保养服务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C0507</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类</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采供血及献血者服务</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其他维修和保养服务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C0599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类</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6.70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6.70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6.70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采供血及献血者服务</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其他维修和保养服务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C0599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类</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27.00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27.00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27.00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采供血及献血者服务</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其他维修和保养服务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C0599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类</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采供血及献血者服务</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车辆维修和保养服务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C050301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类</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采供血及献血者服务</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机动车保险服务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C15040201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类</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采供血及献血者服务</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车辆加油服务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C050302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类</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采供血及献血者服务</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其他不另分类的物品</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A9999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类</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采供血及献血者服务</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其他医用材料</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A11080199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套</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168.00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168.00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采供血及献血者服务</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其他医用材料</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A11080199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类</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254.50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254.50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254.50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采供血及献血者服务</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诊断用生物试剂盒</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A11070907</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类</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94.50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94.50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94.50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采供血及献血者服务</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其他食品</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A150299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类</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7.00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28.00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28.00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采供血及献血者服务</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诊断用生物试剂盒</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A11070907</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类</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16.00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采供血及献血者服务</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诊断用生物试剂盒</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A11070907</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类</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采供血及献血者服务</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诊断用生物试剂盒</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A11070907</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类</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24.00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24.00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24.00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采供血及献血者服务</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诊断用生物试剂盒</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A11070907</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类</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采供血及献血者服务</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诊断用生物试剂盒</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A11070907</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类</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11.00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11.00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11.00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采供血及献血者服务</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诊断用生物试剂盒</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A11070907</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类</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23.00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23.00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23.00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采供血及献血者服务</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其他医用材料</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A11080199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类</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21.30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21.30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21.30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采供血及献血者服务</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其他医用材料</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A11080199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类</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采供血及献血者服务</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其他医用材料</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A11080199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类</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11.00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11.00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11.00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采供血及献血者服务</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其他印刷品</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A080299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类</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6.50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6.50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采供血及献血者服务</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其他印刷品</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A080299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类</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9.00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采供血及献血者服务</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专业技能培训服务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C1806</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类</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采供血及献血者服务</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审计服务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C0803</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类</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采供血及献血者服务</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其他医用材料</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A11080199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类</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2.50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采供血及献血者服务</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1400.00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类</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17.00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17.00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17.00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秦皇岛市医学科学情报站小计</w:t>
            </w:r>
          </w:p>
        </w:tc>
        <w:tc>
          <w:tcPr>
            <w:tcW w:w="1011" w:type="dxa"/>
            <w:vAlign w:val="center"/>
          </w:tcPr>
          <w:p>
            <w:pPr>
              <w:spacing w:line="300" w:lineRule="exact"/>
              <w:jc w:val="right"/>
              <w:rPr>
                <w:rFonts w:ascii="方正书宋_GBK" w:hAnsi="方正书宋_GBK" w:eastAsia="方正书宋_GBK" w:cs="方正书宋_GBK"/>
                <w:b/>
              </w:rPr>
            </w:pPr>
          </w:p>
        </w:tc>
        <w:tc>
          <w:tcPr>
            <w:tcW w:w="1575" w:type="dxa"/>
            <w:vAlign w:val="center"/>
          </w:tcPr>
          <w:p>
            <w:pPr>
              <w:spacing w:line="300" w:lineRule="exact"/>
              <w:jc w:val="left"/>
              <w:rPr>
                <w:rFonts w:ascii="方正书宋_GBK" w:hAnsi="方正书宋_GBK" w:eastAsia="方正书宋_GBK" w:cs="方正书宋_GBK"/>
                <w:b/>
              </w:rPr>
            </w:pPr>
          </w:p>
        </w:tc>
        <w:tc>
          <w:tcPr>
            <w:tcW w:w="1366" w:type="dxa"/>
            <w:vAlign w:val="center"/>
          </w:tcPr>
          <w:p>
            <w:pPr>
              <w:spacing w:line="300" w:lineRule="exact"/>
              <w:jc w:val="left"/>
              <w:rPr>
                <w:rFonts w:ascii="方正书宋_GBK" w:hAnsi="方正书宋_GBK" w:eastAsia="方正书宋_GBK" w:cs="方正书宋_GBK"/>
                <w:b/>
              </w:rPr>
            </w:pPr>
          </w:p>
        </w:tc>
        <w:tc>
          <w:tcPr>
            <w:tcW w:w="660" w:type="dxa"/>
            <w:vAlign w:val="center"/>
          </w:tcPr>
          <w:p>
            <w:pPr>
              <w:spacing w:line="300" w:lineRule="exact"/>
              <w:jc w:val="left"/>
              <w:rPr>
                <w:rFonts w:ascii="方正书宋_GBK" w:hAnsi="方正书宋_GBK" w:eastAsia="方正书宋_GBK" w:cs="方正书宋_GBK"/>
                <w:b/>
              </w:rPr>
            </w:pPr>
          </w:p>
        </w:tc>
        <w:tc>
          <w:tcPr>
            <w:tcW w:w="816" w:type="dxa"/>
            <w:vAlign w:val="center"/>
          </w:tcPr>
          <w:p>
            <w:pPr>
              <w:spacing w:line="300" w:lineRule="exact"/>
              <w:jc w:val="right"/>
              <w:rPr>
                <w:rFonts w:ascii="方正书宋_GBK" w:hAnsi="方正书宋_GBK" w:eastAsia="方正书宋_GBK" w:cs="方正书宋_GBK"/>
                <w:b/>
              </w:rPr>
            </w:pPr>
          </w:p>
        </w:tc>
        <w:tc>
          <w:tcPr>
            <w:tcW w:w="933"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1.89</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1.89</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8.33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汽油</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A160101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吨</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6.45</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1.29</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1.29</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8.33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车辆维修和保养服务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C050301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次</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8.33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机动车保险服务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C15040201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年</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秦皇岛市卫生执法监督所小计</w:t>
            </w:r>
          </w:p>
        </w:tc>
        <w:tc>
          <w:tcPr>
            <w:tcW w:w="1011" w:type="dxa"/>
            <w:vAlign w:val="center"/>
          </w:tcPr>
          <w:p>
            <w:pPr>
              <w:spacing w:line="300" w:lineRule="exact"/>
              <w:jc w:val="right"/>
              <w:rPr>
                <w:rFonts w:ascii="方正书宋_GBK" w:hAnsi="方正书宋_GBK" w:eastAsia="方正书宋_GBK" w:cs="方正书宋_GBK"/>
                <w:b/>
              </w:rPr>
            </w:pPr>
          </w:p>
        </w:tc>
        <w:tc>
          <w:tcPr>
            <w:tcW w:w="1575" w:type="dxa"/>
            <w:vAlign w:val="center"/>
          </w:tcPr>
          <w:p>
            <w:pPr>
              <w:spacing w:line="300" w:lineRule="exact"/>
              <w:jc w:val="left"/>
              <w:rPr>
                <w:rFonts w:ascii="方正书宋_GBK" w:hAnsi="方正书宋_GBK" w:eastAsia="方正书宋_GBK" w:cs="方正书宋_GBK"/>
                <w:b/>
              </w:rPr>
            </w:pPr>
          </w:p>
        </w:tc>
        <w:tc>
          <w:tcPr>
            <w:tcW w:w="1366" w:type="dxa"/>
            <w:vAlign w:val="center"/>
          </w:tcPr>
          <w:p>
            <w:pPr>
              <w:spacing w:line="300" w:lineRule="exact"/>
              <w:jc w:val="left"/>
              <w:rPr>
                <w:rFonts w:ascii="方正书宋_GBK" w:hAnsi="方正书宋_GBK" w:eastAsia="方正书宋_GBK" w:cs="方正书宋_GBK"/>
                <w:b/>
              </w:rPr>
            </w:pPr>
          </w:p>
        </w:tc>
        <w:tc>
          <w:tcPr>
            <w:tcW w:w="660" w:type="dxa"/>
            <w:vAlign w:val="center"/>
          </w:tcPr>
          <w:p>
            <w:pPr>
              <w:spacing w:line="300" w:lineRule="exact"/>
              <w:jc w:val="left"/>
              <w:rPr>
                <w:rFonts w:ascii="方正书宋_GBK" w:hAnsi="方正书宋_GBK" w:eastAsia="方正书宋_GBK" w:cs="方正书宋_GBK"/>
                <w:b/>
              </w:rPr>
            </w:pPr>
          </w:p>
        </w:tc>
        <w:tc>
          <w:tcPr>
            <w:tcW w:w="816" w:type="dxa"/>
            <w:vAlign w:val="center"/>
          </w:tcPr>
          <w:p>
            <w:pPr>
              <w:spacing w:line="300" w:lineRule="exact"/>
              <w:jc w:val="right"/>
              <w:rPr>
                <w:rFonts w:ascii="方正书宋_GBK" w:hAnsi="方正书宋_GBK" w:eastAsia="方正书宋_GBK" w:cs="方正书宋_GBK"/>
                <w:b/>
              </w:rPr>
            </w:pPr>
          </w:p>
        </w:tc>
        <w:tc>
          <w:tcPr>
            <w:tcW w:w="933"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8.18</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8.18</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46.23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车辆维修和保养服务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C050301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辆</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46.23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车辆维修和保养服务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C050301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辆</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0.12</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0.48</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0.48</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46.23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其他会计服务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C080299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次</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46.23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鼓粉盒</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A090201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0.01</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46.23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其他印刷品</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A080299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份</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0.01</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0.30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46.23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复印纸</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A090101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份</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0.01</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46.23</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车辆加油服务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C050302</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辆</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秦皇岛市卫生应急调度中心小计</w:t>
            </w:r>
          </w:p>
        </w:tc>
        <w:tc>
          <w:tcPr>
            <w:tcW w:w="1011" w:type="dxa"/>
            <w:vAlign w:val="center"/>
          </w:tcPr>
          <w:p>
            <w:pPr>
              <w:spacing w:line="300" w:lineRule="exact"/>
              <w:jc w:val="right"/>
              <w:rPr>
                <w:rFonts w:ascii="方正书宋_GBK" w:hAnsi="方正书宋_GBK" w:eastAsia="方正书宋_GBK" w:cs="方正书宋_GBK"/>
                <w:b/>
              </w:rPr>
            </w:pPr>
          </w:p>
        </w:tc>
        <w:tc>
          <w:tcPr>
            <w:tcW w:w="1575" w:type="dxa"/>
            <w:vAlign w:val="center"/>
          </w:tcPr>
          <w:p>
            <w:pPr>
              <w:spacing w:line="300" w:lineRule="exact"/>
              <w:jc w:val="left"/>
              <w:rPr>
                <w:rFonts w:ascii="方正书宋_GBK" w:hAnsi="方正书宋_GBK" w:eastAsia="方正书宋_GBK" w:cs="方正书宋_GBK"/>
                <w:b/>
              </w:rPr>
            </w:pPr>
          </w:p>
        </w:tc>
        <w:tc>
          <w:tcPr>
            <w:tcW w:w="1366" w:type="dxa"/>
            <w:vAlign w:val="center"/>
          </w:tcPr>
          <w:p>
            <w:pPr>
              <w:spacing w:line="300" w:lineRule="exact"/>
              <w:jc w:val="left"/>
              <w:rPr>
                <w:rFonts w:ascii="方正书宋_GBK" w:hAnsi="方正书宋_GBK" w:eastAsia="方正书宋_GBK" w:cs="方正书宋_GBK"/>
                <w:b/>
              </w:rPr>
            </w:pPr>
          </w:p>
        </w:tc>
        <w:tc>
          <w:tcPr>
            <w:tcW w:w="660" w:type="dxa"/>
            <w:vAlign w:val="center"/>
          </w:tcPr>
          <w:p>
            <w:pPr>
              <w:spacing w:line="300" w:lineRule="exact"/>
              <w:jc w:val="left"/>
              <w:rPr>
                <w:rFonts w:ascii="方正书宋_GBK" w:hAnsi="方正书宋_GBK" w:eastAsia="方正书宋_GBK" w:cs="方正书宋_GBK"/>
                <w:b/>
              </w:rPr>
            </w:pPr>
          </w:p>
        </w:tc>
        <w:tc>
          <w:tcPr>
            <w:tcW w:w="816" w:type="dxa"/>
            <w:vAlign w:val="center"/>
          </w:tcPr>
          <w:p>
            <w:pPr>
              <w:spacing w:line="300" w:lineRule="exact"/>
              <w:jc w:val="right"/>
              <w:rPr>
                <w:rFonts w:ascii="方正书宋_GBK" w:hAnsi="方正书宋_GBK" w:eastAsia="方正书宋_GBK" w:cs="方正书宋_GBK"/>
                <w:b/>
              </w:rPr>
            </w:pPr>
          </w:p>
        </w:tc>
        <w:tc>
          <w:tcPr>
            <w:tcW w:w="933"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5.78</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5.78</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120指挥系统维护及培训费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台式计算机</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A02010104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4.00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120指挥系统维护及培训费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喷墨打印机</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A0201060101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0.15</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0.75</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0.75</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120指挥系统维护及培训费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30.00</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便携式计算机</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A02010105</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0.60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0.60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0.60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19.92</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汽油</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A160101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1.29</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1.29</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1.29</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19.92</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车辆维修和保养服务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C050301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19.92</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台式计算机</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A02010104</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0.14</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0.14</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0.14</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19.92</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车辆维修和保养服务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C050301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0.50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19.92</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复印纸</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A090101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个</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0.20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19.92</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其他台、桌类</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A060299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张</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2.00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0.05</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19.92</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其他椅凳类</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A060399</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把</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5.00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0.02</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0.10</w:t>
            </w:r>
          </w:p>
        </w:tc>
        <w:tc>
          <w:tcPr>
            <w:tcW w:w="972"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0.10</w:t>
            </w: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秦皇岛市第四医院小计</w:t>
            </w:r>
          </w:p>
        </w:tc>
        <w:tc>
          <w:tcPr>
            <w:tcW w:w="1011" w:type="dxa"/>
            <w:vAlign w:val="center"/>
          </w:tcPr>
          <w:p>
            <w:pPr>
              <w:spacing w:line="300" w:lineRule="exact"/>
              <w:jc w:val="right"/>
              <w:rPr>
                <w:rFonts w:ascii="方正书宋_GBK" w:hAnsi="方正书宋_GBK" w:eastAsia="方正书宋_GBK" w:cs="方正书宋_GBK"/>
                <w:b/>
              </w:rPr>
            </w:pPr>
          </w:p>
        </w:tc>
        <w:tc>
          <w:tcPr>
            <w:tcW w:w="1575" w:type="dxa"/>
            <w:vAlign w:val="center"/>
          </w:tcPr>
          <w:p>
            <w:pPr>
              <w:spacing w:line="300" w:lineRule="exact"/>
              <w:jc w:val="left"/>
              <w:rPr>
                <w:rFonts w:ascii="方正书宋_GBK" w:hAnsi="方正书宋_GBK" w:eastAsia="方正书宋_GBK" w:cs="方正书宋_GBK"/>
                <w:b/>
              </w:rPr>
            </w:pPr>
          </w:p>
        </w:tc>
        <w:tc>
          <w:tcPr>
            <w:tcW w:w="1366" w:type="dxa"/>
            <w:vAlign w:val="center"/>
          </w:tcPr>
          <w:p>
            <w:pPr>
              <w:spacing w:line="300" w:lineRule="exact"/>
              <w:jc w:val="left"/>
              <w:rPr>
                <w:rFonts w:ascii="方正书宋_GBK" w:hAnsi="方正书宋_GBK" w:eastAsia="方正书宋_GBK" w:cs="方正书宋_GBK"/>
                <w:b/>
              </w:rPr>
            </w:pPr>
          </w:p>
        </w:tc>
        <w:tc>
          <w:tcPr>
            <w:tcW w:w="660" w:type="dxa"/>
            <w:vAlign w:val="center"/>
          </w:tcPr>
          <w:p>
            <w:pPr>
              <w:spacing w:line="300" w:lineRule="exact"/>
              <w:jc w:val="left"/>
              <w:rPr>
                <w:rFonts w:ascii="方正书宋_GBK" w:hAnsi="方正书宋_GBK" w:eastAsia="方正书宋_GBK" w:cs="方正书宋_GBK"/>
                <w:b/>
              </w:rPr>
            </w:pPr>
          </w:p>
        </w:tc>
        <w:tc>
          <w:tcPr>
            <w:tcW w:w="816" w:type="dxa"/>
            <w:vAlign w:val="center"/>
          </w:tcPr>
          <w:p>
            <w:pPr>
              <w:spacing w:line="300" w:lineRule="exact"/>
              <w:jc w:val="right"/>
              <w:rPr>
                <w:rFonts w:ascii="方正书宋_GBK" w:hAnsi="方正书宋_GBK" w:eastAsia="方正书宋_GBK" w:cs="方正书宋_GBK"/>
                <w:b/>
              </w:rPr>
            </w:pPr>
          </w:p>
        </w:tc>
        <w:tc>
          <w:tcPr>
            <w:tcW w:w="933"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238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011"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10731.05</w:t>
            </w:r>
          </w:p>
        </w:tc>
        <w:tc>
          <w:tcPr>
            <w:tcW w:w="15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医院服务</w:t>
            </w:r>
          </w:p>
        </w:tc>
        <w:tc>
          <w:tcPr>
            <w:tcW w:w="1366"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C190101</w:t>
            </w:r>
          </w:p>
        </w:tc>
        <w:tc>
          <w:tcPr>
            <w:tcW w:w="66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台</w:t>
            </w:r>
          </w:p>
        </w:tc>
        <w:tc>
          <w:tcPr>
            <w:tcW w:w="816"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1.00</w:t>
            </w:r>
          </w:p>
        </w:tc>
        <w:tc>
          <w:tcPr>
            <w:tcW w:w="933"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c>
          <w:tcPr>
            <w:tcW w:w="972"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11" w:type="dxa"/>
            <w:vAlign w:val="center"/>
          </w:tcPr>
          <w:p>
            <w:pPr>
              <w:spacing w:line="300" w:lineRule="exact"/>
              <w:jc w:val="right"/>
              <w:rPr>
                <w:rFonts w:ascii="方正书宋_GBK" w:hAnsi="方正书宋_GBK" w:eastAsia="方正书宋_GBK" w:cs="方正书宋_GBK"/>
                <w:b/>
              </w:rPr>
            </w:pPr>
          </w:p>
        </w:tc>
        <w:tc>
          <w:tcPr>
            <w:tcW w:w="1050" w:type="dxa"/>
            <w:vAlign w:val="center"/>
          </w:tcPr>
          <w:p>
            <w:pPr>
              <w:spacing w:line="300" w:lineRule="exact"/>
              <w:jc w:val="right"/>
              <w:rPr>
                <w:rFonts w:ascii="方正书宋_GBK" w:hAnsi="方正书宋_GBK" w:eastAsia="方正书宋_GBK" w:cs="方正书宋_GBK"/>
                <w:b/>
              </w:rPr>
            </w:pPr>
            <w:r>
              <w:rPr>
                <w:rFonts w:hint="eastAsia" w:ascii="方正书宋_GBK" w:hAnsi="方正书宋_GBK" w:eastAsia="方正书宋_GBK" w:cs="方正书宋_GBK"/>
                <w:b/>
              </w:rPr>
              <w:t>150.00</w:t>
            </w:r>
          </w:p>
        </w:tc>
      </w:tr>
    </w:tbl>
    <w:p>
      <w:pPr>
        <w:widowControl/>
        <w:shd w:val="clear" w:color="auto" w:fill="FFFFFF"/>
        <w:spacing w:line="560" w:lineRule="exact"/>
        <w:rPr>
          <w:rFonts w:ascii="仿宋_GB2312" w:eastAsia="仿宋_GB2312"/>
          <w:color w:val="000000"/>
          <w:kern w:val="0"/>
          <w:sz w:val="32"/>
          <w:szCs w:val="32"/>
        </w:rPr>
        <w:sectPr>
          <w:pgSz w:w="16840" w:h="11907" w:orient="landscape"/>
          <w:pgMar w:top="1588" w:right="2098" w:bottom="1474" w:left="1871" w:header="851" w:footer="1588" w:gutter="0"/>
          <w:cols w:space="720" w:num="1"/>
          <w:docGrid w:type="lines" w:linePitch="579" w:charSpace="21686"/>
        </w:sectPr>
      </w:pPr>
    </w:p>
    <w:p>
      <w:pPr>
        <w:widowControl/>
        <w:shd w:val="clear" w:color="auto" w:fill="FFFFFF"/>
        <w:spacing w:line="560" w:lineRule="exact"/>
        <w:rPr>
          <w:rFonts w:ascii="仿宋_GB2312" w:eastAsia="仿宋_GB2312"/>
          <w:color w:val="000000"/>
          <w:kern w:val="0"/>
          <w:sz w:val="32"/>
          <w:szCs w:val="32"/>
        </w:rPr>
      </w:pPr>
    </w:p>
    <w:p>
      <w:pPr>
        <w:widowControl/>
        <w:shd w:val="clear" w:color="auto" w:fill="FFFFFF"/>
        <w:spacing w:line="560" w:lineRule="exact"/>
        <w:ind w:firstLine="640" w:firstLineChars="200"/>
        <w:rPr>
          <w:rFonts w:ascii="黑体" w:hAnsi="黑体" w:eastAsia="黑体"/>
          <w:sz w:val="32"/>
          <w:szCs w:val="32"/>
        </w:rPr>
      </w:pPr>
      <w:r>
        <w:rPr>
          <w:rFonts w:hint="eastAsia" w:ascii="黑体" w:hAnsi="黑体" w:eastAsia="黑体"/>
          <w:sz w:val="32"/>
          <w:szCs w:val="32"/>
        </w:rPr>
        <w:t>六、国有资产信息情况</w:t>
      </w:r>
    </w:p>
    <w:p>
      <w:pPr>
        <w:spacing w:after="244" w:line="560" w:lineRule="exact"/>
        <w:ind w:left="-15" w:firstLine="641"/>
        <w:rPr>
          <w:rFonts w:ascii="仿宋" w:hAnsi="仿宋" w:eastAsia="仿宋"/>
          <w:sz w:val="32"/>
          <w:szCs w:val="32"/>
        </w:rPr>
      </w:pPr>
      <w:r>
        <w:rPr>
          <w:rFonts w:hint="eastAsia" w:ascii="仿宋" w:hAnsi="仿宋" w:eastAsia="仿宋"/>
          <w:sz w:val="32"/>
          <w:szCs w:val="32"/>
        </w:rPr>
        <w:t>我部门</w:t>
      </w:r>
      <w:r>
        <w:rPr>
          <w:rFonts w:ascii="仿宋" w:hAnsi="仿宋" w:eastAsia="仿宋"/>
          <w:sz w:val="32"/>
          <w:szCs w:val="32"/>
        </w:rPr>
        <w:t>上年末固定资产金额为</w:t>
      </w:r>
      <w:r>
        <w:rPr>
          <w:rFonts w:hint="eastAsia" w:ascii="仿宋" w:hAnsi="仿宋" w:eastAsia="仿宋"/>
          <w:sz w:val="32"/>
          <w:szCs w:val="32"/>
        </w:rPr>
        <w:t>314479.02</w:t>
      </w:r>
      <w:r>
        <w:rPr>
          <w:rFonts w:ascii="仿宋" w:hAnsi="仿宋" w:eastAsia="仿宋"/>
          <w:sz w:val="32"/>
          <w:szCs w:val="32"/>
        </w:rPr>
        <w:t>万元，本年度</w:t>
      </w:r>
      <w:r>
        <w:rPr>
          <w:rFonts w:hint="eastAsia" w:ascii="仿宋" w:hAnsi="仿宋" w:eastAsia="仿宋"/>
          <w:sz w:val="32"/>
          <w:szCs w:val="32"/>
        </w:rPr>
        <w:t>我部门</w:t>
      </w:r>
      <w:r>
        <w:rPr>
          <w:rFonts w:ascii="仿宋" w:hAnsi="仿宋" w:eastAsia="仿宋"/>
          <w:sz w:val="32"/>
          <w:szCs w:val="32"/>
        </w:rPr>
        <w:t>拟购置总额为</w:t>
      </w:r>
      <w:r>
        <w:rPr>
          <w:rFonts w:hint="eastAsia" w:ascii="仿宋" w:hAnsi="仿宋" w:eastAsia="仿宋"/>
          <w:sz w:val="32"/>
          <w:szCs w:val="32"/>
        </w:rPr>
        <w:t>139292.26</w:t>
      </w:r>
      <w:r>
        <w:rPr>
          <w:rFonts w:ascii="仿宋" w:hAnsi="仿宋" w:eastAsia="仿宋"/>
          <w:sz w:val="32"/>
          <w:szCs w:val="32"/>
        </w:rPr>
        <w:t>万元，主要为计算机设备、打印设备</w:t>
      </w:r>
      <w:r>
        <w:rPr>
          <w:rFonts w:hint="eastAsia" w:ascii="仿宋" w:hAnsi="仿宋" w:eastAsia="仿宋"/>
          <w:sz w:val="32"/>
          <w:szCs w:val="32"/>
        </w:rPr>
        <w:t>、</w:t>
      </w:r>
      <w:r>
        <w:rPr>
          <w:rFonts w:hint="eastAsia" w:ascii="仿宋" w:hAnsi="仿宋" w:eastAsia="仿宋"/>
          <w:sz w:val="36"/>
          <w:szCs w:val="36"/>
        </w:rPr>
        <w:t>物业管理、维修工程、医疗设备</w:t>
      </w:r>
      <w:r>
        <w:rPr>
          <w:rFonts w:ascii="仿宋" w:hAnsi="仿宋" w:eastAsia="仿宋"/>
          <w:sz w:val="32"/>
          <w:szCs w:val="32"/>
        </w:rPr>
        <w:t>等，已列入政府采购预</w:t>
      </w:r>
      <w:r>
        <w:rPr>
          <w:rFonts w:hint="eastAsia" w:ascii="仿宋" w:hAnsi="仿宋" w:eastAsia="仿宋"/>
          <w:sz w:val="32"/>
          <w:szCs w:val="32"/>
        </w:rPr>
        <w:t>算，详见政府采购预算表。</w:t>
      </w:r>
    </w:p>
    <w:tbl>
      <w:tblPr>
        <w:tblStyle w:val="3"/>
        <w:tblpPr w:leftFromText="180" w:rightFromText="180" w:vertAnchor="text" w:horzAnchor="page" w:tblpX="1695" w:tblpY="379"/>
        <w:tblOverlap w:val="never"/>
        <w:tblW w:w="9405" w:type="dxa"/>
        <w:tblInd w:w="0" w:type="dxa"/>
        <w:tblLayout w:type="fixed"/>
        <w:tblCellMar>
          <w:top w:w="15" w:type="dxa"/>
          <w:left w:w="15" w:type="dxa"/>
          <w:bottom w:w="15" w:type="dxa"/>
          <w:right w:w="15" w:type="dxa"/>
        </w:tblCellMar>
      </w:tblPr>
      <w:tblGrid>
        <w:gridCol w:w="3075"/>
        <w:gridCol w:w="2280"/>
        <w:gridCol w:w="4050"/>
      </w:tblGrid>
      <w:tr>
        <w:tblPrEx>
          <w:tblCellMar>
            <w:top w:w="15" w:type="dxa"/>
            <w:left w:w="15" w:type="dxa"/>
            <w:bottom w:w="15" w:type="dxa"/>
            <w:right w:w="15" w:type="dxa"/>
          </w:tblCellMar>
        </w:tblPrEx>
        <w:trPr>
          <w:trHeight w:val="405" w:hRule="atLeast"/>
        </w:trPr>
        <w:tc>
          <w:tcPr>
            <w:tcW w:w="9405" w:type="dxa"/>
            <w:gridSpan w:val="3"/>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秦皇岛市卫生健康委员会部门固定资产占用情况表</w:t>
            </w:r>
          </w:p>
        </w:tc>
      </w:tr>
      <w:tr>
        <w:tblPrEx>
          <w:tblCellMar>
            <w:top w:w="15" w:type="dxa"/>
            <w:left w:w="15" w:type="dxa"/>
            <w:bottom w:w="15" w:type="dxa"/>
            <w:right w:w="15" w:type="dxa"/>
          </w:tblCellMar>
        </w:tblPrEx>
        <w:trPr>
          <w:trHeight w:val="271" w:hRule="atLeast"/>
        </w:trPr>
        <w:tc>
          <w:tcPr>
            <w:tcW w:w="3075" w:type="dxa"/>
            <w:vAlign w:val="center"/>
          </w:tcPr>
          <w:p>
            <w:pPr>
              <w:rPr>
                <w:rFonts w:ascii="宋体" w:hAnsi="宋体" w:cs="宋体"/>
                <w:color w:val="000000"/>
                <w:sz w:val="22"/>
                <w:szCs w:val="22"/>
              </w:rPr>
            </w:pPr>
          </w:p>
        </w:tc>
        <w:tc>
          <w:tcPr>
            <w:tcW w:w="2280" w:type="dxa"/>
            <w:vAlign w:val="center"/>
          </w:tcPr>
          <w:p>
            <w:pPr>
              <w:rPr>
                <w:rFonts w:ascii="宋体" w:hAnsi="宋体" w:cs="宋体"/>
                <w:color w:val="000000"/>
                <w:sz w:val="22"/>
                <w:szCs w:val="22"/>
              </w:rPr>
            </w:pPr>
          </w:p>
        </w:tc>
        <w:tc>
          <w:tcPr>
            <w:tcW w:w="4050" w:type="dxa"/>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5" w:hRule="atLeast"/>
        </w:trPr>
        <w:tc>
          <w:tcPr>
            <w:tcW w:w="5355" w:type="dxa"/>
            <w:gridSpan w:val="2"/>
            <w:vAlign w:val="center"/>
          </w:tcPr>
          <w:p>
            <w:pPr>
              <w:rPr>
                <w:rFonts w:ascii="宋体" w:hAnsi="宋体" w:cs="宋体"/>
                <w:color w:val="000000"/>
                <w:sz w:val="22"/>
                <w:szCs w:val="22"/>
              </w:rPr>
            </w:pPr>
            <w:r>
              <w:rPr>
                <w:rFonts w:hint="eastAsia" w:ascii="仿宋" w:hAnsi="仿宋" w:eastAsia="仿宋" w:cs="仿宋"/>
                <w:color w:val="000000"/>
                <w:kern w:val="0"/>
                <w:sz w:val="22"/>
                <w:szCs w:val="22"/>
                <w:lang w:bidi="ar"/>
              </w:rPr>
              <w:t>编制部门：秦皇岛市卫生健康委员会</w:t>
            </w:r>
          </w:p>
        </w:tc>
        <w:tc>
          <w:tcPr>
            <w:tcW w:w="4050" w:type="dxa"/>
            <w:vAlign w:val="center"/>
          </w:tcPr>
          <w:p>
            <w:pPr>
              <w:widowControl/>
              <w:jc w:val="left"/>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截止时间：2019年12月31日</w:t>
            </w:r>
          </w:p>
        </w:tc>
      </w:tr>
      <w:tr>
        <w:tblPrEx>
          <w:tblCellMar>
            <w:top w:w="15" w:type="dxa"/>
            <w:left w:w="15" w:type="dxa"/>
            <w:bottom w:w="15" w:type="dxa"/>
            <w:right w:w="15" w:type="dxa"/>
          </w:tblCellMar>
        </w:tblPrEx>
        <w:trPr>
          <w:trHeight w:val="972" w:hRule="atLeast"/>
        </w:trPr>
        <w:tc>
          <w:tcPr>
            <w:tcW w:w="30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项目</w:t>
            </w:r>
          </w:p>
        </w:tc>
        <w:tc>
          <w:tcPr>
            <w:tcW w:w="2280" w:type="dxa"/>
            <w:tcBorders>
              <w:top w:val="single" w:color="000000" w:sz="12" w:space="0"/>
              <w:bottom w:val="single" w:color="000000" w:sz="12" w:space="0"/>
              <w:right w:val="single" w:color="000000" w:sz="12"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数量</w:t>
            </w:r>
          </w:p>
        </w:tc>
        <w:tc>
          <w:tcPr>
            <w:tcW w:w="4050" w:type="dxa"/>
            <w:tcBorders>
              <w:top w:val="single" w:color="000000" w:sz="12" w:space="0"/>
              <w:bottom w:val="single" w:color="000000" w:sz="12" w:space="0"/>
              <w:right w:val="single" w:color="000000" w:sz="12"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价值（金额单位：万元）</w:t>
            </w:r>
          </w:p>
        </w:tc>
      </w:tr>
      <w:tr>
        <w:tblPrEx>
          <w:tblCellMar>
            <w:top w:w="15" w:type="dxa"/>
            <w:left w:w="15" w:type="dxa"/>
            <w:bottom w:w="15" w:type="dxa"/>
            <w:right w:w="15" w:type="dxa"/>
          </w:tblCellMar>
        </w:tblPrEx>
        <w:trPr>
          <w:trHeight w:val="866" w:hRule="atLeast"/>
        </w:trPr>
        <w:tc>
          <w:tcPr>
            <w:tcW w:w="3075" w:type="dxa"/>
            <w:tcBorders>
              <w:left w:val="single" w:color="000000" w:sz="12" w:space="0"/>
              <w:bottom w:val="single" w:color="000000" w:sz="12" w:space="0"/>
              <w:right w:val="single" w:color="000000" w:sz="12"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固定资产总额</w:t>
            </w:r>
          </w:p>
        </w:tc>
        <w:tc>
          <w:tcPr>
            <w:tcW w:w="2280"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4050"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314479.02</w:t>
            </w:r>
          </w:p>
        </w:tc>
      </w:tr>
      <w:tr>
        <w:tblPrEx>
          <w:tblCellMar>
            <w:top w:w="15" w:type="dxa"/>
            <w:left w:w="15" w:type="dxa"/>
            <w:bottom w:w="15" w:type="dxa"/>
            <w:right w:w="15" w:type="dxa"/>
          </w:tblCellMar>
        </w:tblPrEx>
        <w:trPr>
          <w:trHeight w:val="835" w:hRule="atLeast"/>
        </w:trPr>
        <w:tc>
          <w:tcPr>
            <w:tcW w:w="3075" w:type="dxa"/>
            <w:tcBorders>
              <w:left w:val="single" w:color="000000" w:sz="12" w:space="0"/>
              <w:bottom w:val="single" w:color="000000" w:sz="12" w:space="0"/>
              <w:right w:val="single" w:color="000000" w:sz="12"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1、房屋（平方米）</w:t>
            </w:r>
          </w:p>
        </w:tc>
        <w:tc>
          <w:tcPr>
            <w:tcW w:w="2280"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333886.72</w:t>
            </w:r>
          </w:p>
        </w:tc>
        <w:tc>
          <w:tcPr>
            <w:tcW w:w="4050"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127046.33</w:t>
            </w:r>
          </w:p>
        </w:tc>
      </w:tr>
      <w:tr>
        <w:tblPrEx>
          <w:tblCellMar>
            <w:top w:w="15" w:type="dxa"/>
            <w:left w:w="15" w:type="dxa"/>
            <w:bottom w:w="15" w:type="dxa"/>
            <w:right w:w="15" w:type="dxa"/>
          </w:tblCellMar>
        </w:tblPrEx>
        <w:trPr>
          <w:trHeight w:val="804" w:hRule="atLeast"/>
        </w:trPr>
        <w:tc>
          <w:tcPr>
            <w:tcW w:w="3075" w:type="dxa"/>
            <w:tcBorders>
              <w:left w:val="single" w:color="000000" w:sz="12" w:space="0"/>
              <w:bottom w:val="single" w:color="000000" w:sz="12" w:space="0"/>
              <w:right w:val="single" w:color="000000" w:sz="12"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2、车辆（台、辆）</w:t>
            </w:r>
          </w:p>
        </w:tc>
        <w:tc>
          <w:tcPr>
            <w:tcW w:w="2280"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87</w:t>
            </w:r>
          </w:p>
        </w:tc>
        <w:tc>
          <w:tcPr>
            <w:tcW w:w="4050"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3211.62</w:t>
            </w:r>
          </w:p>
        </w:tc>
      </w:tr>
      <w:tr>
        <w:tblPrEx>
          <w:tblCellMar>
            <w:top w:w="15" w:type="dxa"/>
            <w:left w:w="15" w:type="dxa"/>
            <w:bottom w:w="15" w:type="dxa"/>
            <w:right w:w="15" w:type="dxa"/>
          </w:tblCellMar>
        </w:tblPrEx>
        <w:trPr>
          <w:trHeight w:val="836" w:hRule="atLeast"/>
        </w:trPr>
        <w:tc>
          <w:tcPr>
            <w:tcW w:w="3075" w:type="dxa"/>
            <w:tcBorders>
              <w:left w:val="single" w:color="000000" w:sz="12" w:space="0"/>
              <w:bottom w:val="single" w:color="000000" w:sz="12" w:space="0"/>
              <w:right w:val="single" w:color="000000" w:sz="12"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3、单价在20万元以上的设备</w:t>
            </w:r>
          </w:p>
        </w:tc>
        <w:tc>
          <w:tcPr>
            <w:tcW w:w="2280"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4050"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126339.88</w:t>
            </w:r>
          </w:p>
        </w:tc>
      </w:tr>
      <w:tr>
        <w:tblPrEx>
          <w:tblCellMar>
            <w:top w:w="15" w:type="dxa"/>
            <w:left w:w="15" w:type="dxa"/>
            <w:bottom w:w="15" w:type="dxa"/>
            <w:right w:w="15" w:type="dxa"/>
          </w:tblCellMar>
        </w:tblPrEx>
        <w:trPr>
          <w:trHeight w:val="847" w:hRule="atLeast"/>
        </w:trPr>
        <w:tc>
          <w:tcPr>
            <w:tcW w:w="3075" w:type="dxa"/>
            <w:tcBorders>
              <w:left w:val="single" w:color="000000" w:sz="12" w:space="0"/>
              <w:bottom w:val="single" w:color="000000" w:sz="12" w:space="0"/>
              <w:right w:val="single" w:color="000000" w:sz="12"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4、其他固定资产</w:t>
            </w:r>
          </w:p>
        </w:tc>
        <w:tc>
          <w:tcPr>
            <w:tcW w:w="2280"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4050"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57881.19</w:t>
            </w:r>
          </w:p>
        </w:tc>
      </w:tr>
    </w:tbl>
    <w:p>
      <w:pPr>
        <w:spacing w:after="244" w:line="560" w:lineRule="exact"/>
        <w:ind w:left="-15" w:firstLine="641"/>
        <w:rPr>
          <w:rFonts w:ascii="仿宋" w:hAnsi="仿宋" w:eastAsia="仿宋"/>
          <w:sz w:val="32"/>
          <w:szCs w:val="32"/>
        </w:rPr>
      </w:pPr>
    </w:p>
    <w:p>
      <w:pPr>
        <w:widowControl/>
        <w:shd w:val="clear" w:color="auto" w:fill="FFFFFF"/>
        <w:spacing w:line="560" w:lineRule="exact"/>
        <w:ind w:firstLine="640" w:firstLineChars="200"/>
        <w:rPr>
          <w:rFonts w:ascii="仿宋_GB2312" w:eastAsia="仿宋_GB2312"/>
          <w:color w:val="000000"/>
          <w:kern w:val="0"/>
          <w:sz w:val="32"/>
          <w:szCs w:val="32"/>
        </w:rPr>
      </w:pPr>
    </w:p>
    <w:p>
      <w:pPr>
        <w:autoSpaceDE w:val="0"/>
        <w:autoSpaceDN w:val="0"/>
        <w:adjustRightInd w:val="0"/>
        <w:ind w:firstLine="643" w:firstLineChars="200"/>
        <w:jc w:val="left"/>
        <w:rPr>
          <w:rFonts w:ascii="黑体" w:hAnsi="黑体" w:eastAsia="黑体" w:cs="黑体"/>
          <w:sz w:val="32"/>
          <w:szCs w:val="32"/>
        </w:rPr>
      </w:pPr>
      <w:r>
        <w:rPr>
          <w:rFonts w:hint="eastAsia" w:ascii="黑体" w:hAnsi="黑体" w:eastAsia="黑体" w:cs="黑体"/>
          <w:b/>
          <w:bCs/>
          <w:sz w:val="32"/>
        </w:rPr>
        <w:t>七、</w:t>
      </w:r>
      <w:r>
        <w:rPr>
          <w:rFonts w:hint="eastAsia" w:ascii="黑体" w:hAnsi="黑体" w:eastAsia="黑体" w:cs="黑体"/>
          <w:sz w:val="32"/>
          <w:szCs w:val="32"/>
        </w:rPr>
        <w:t>名词解释</w:t>
      </w:r>
    </w:p>
    <w:p>
      <w:pPr>
        <w:tabs>
          <w:tab w:val="left" w:pos="11490"/>
        </w:tabs>
        <w:ind w:firstLine="640" w:firstLineChars="200"/>
        <w:rPr>
          <w:rFonts w:ascii="仿宋" w:hAnsi="仿宋" w:eastAsia="仿宋" w:cs="仿宋"/>
          <w:sz w:val="32"/>
          <w:szCs w:val="32"/>
        </w:rPr>
      </w:pPr>
      <w:r>
        <w:rPr>
          <w:rFonts w:hint="eastAsia" w:ascii="仿宋" w:hAnsi="仿宋" w:eastAsia="仿宋" w:cs="仿宋"/>
          <w:sz w:val="32"/>
          <w:szCs w:val="32"/>
        </w:rPr>
        <w:t>1、一般公共预算拨款收入：指市级财政当年拨付的资金。</w:t>
      </w:r>
    </w:p>
    <w:p>
      <w:pPr>
        <w:tabs>
          <w:tab w:val="left" w:pos="11490"/>
        </w:tabs>
        <w:ind w:firstLine="640" w:firstLineChars="200"/>
        <w:rPr>
          <w:rFonts w:ascii="仿宋" w:hAnsi="仿宋" w:eastAsia="仿宋" w:cs="仿宋"/>
          <w:sz w:val="32"/>
          <w:szCs w:val="32"/>
        </w:rPr>
      </w:pPr>
      <w:r>
        <w:rPr>
          <w:rFonts w:hint="eastAsia" w:ascii="仿宋" w:hAnsi="仿宋" w:eastAsia="仿宋" w:cs="仿宋"/>
          <w:sz w:val="32"/>
          <w:szCs w:val="32"/>
        </w:rPr>
        <w:t>2、事业收入：指事业单位开展专业业务活动及辅助活动所取得的收入。</w:t>
      </w:r>
    </w:p>
    <w:p>
      <w:pPr>
        <w:tabs>
          <w:tab w:val="left" w:pos="11490"/>
        </w:tabs>
        <w:ind w:firstLine="640" w:firstLineChars="200"/>
        <w:rPr>
          <w:rFonts w:ascii="仿宋" w:hAnsi="仿宋" w:eastAsia="仿宋" w:cs="仿宋"/>
          <w:sz w:val="32"/>
          <w:szCs w:val="32"/>
        </w:rPr>
      </w:pPr>
      <w:r>
        <w:rPr>
          <w:rFonts w:hint="eastAsia" w:ascii="仿宋" w:hAnsi="仿宋" w:eastAsia="仿宋" w:cs="仿宋"/>
          <w:sz w:val="32"/>
          <w:szCs w:val="32"/>
        </w:rPr>
        <w:t>3、其他收入：指除“一般公共预算拨款收入”、“事业收入”等以外的收入。主要是按规定动用的租房收入、存款利息收入等。</w:t>
      </w:r>
    </w:p>
    <w:p>
      <w:pPr>
        <w:tabs>
          <w:tab w:val="left" w:pos="11490"/>
        </w:tabs>
        <w:ind w:firstLine="640" w:firstLineChars="200"/>
        <w:rPr>
          <w:rFonts w:ascii="仿宋" w:hAnsi="仿宋" w:eastAsia="仿宋" w:cs="仿宋"/>
          <w:sz w:val="32"/>
          <w:szCs w:val="32"/>
        </w:rPr>
      </w:pPr>
      <w:r>
        <w:rPr>
          <w:rFonts w:hint="eastAsia" w:ascii="仿宋" w:hAnsi="仿宋" w:eastAsia="仿宋" w:cs="仿宋"/>
          <w:sz w:val="32"/>
          <w:szCs w:val="32"/>
        </w:rPr>
        <w:t>4、基本支出：指为保障机构正常运转、完成日常工作任务而发生的人员支出和公用支出。</w:t>
      </w:r>
    </w:p>
    <w:p>
      <w:pPr>
        <w:tabs>
          <w:tab w:val="left" w:pos="11490"/>
        </w:tabs>
        <w:ind w:firstLine="640" w:firstLineChars="200"/>
        <w:rPr>
          <w:rFonts w:ascii="仿宋" w:hAnsi="仿宋" w:eastAsia="仿宋" w:cs="仿宋"/>
          <w:sz w:val="32"/>
          <w:szCs w:val="32"/>
        </w:rPr>
      </w:pPr>
      <w:r>
        <w:rPr>
          <w:rFonts w:hint="eastAsia" w:ascii="仿宋" w:hAnsi="仿宋" w:eastAsia="仿宋" w:cs="仿宋"/>
          <w:sz w:val="32"/>
          <w:szCs w:val="32"/>
        </w:rPr>
        <w:t>5、项目支出：指在基本支出之外为完成特定行政任务和事业发展目标所发生的支出。</w:t>
      </w:r>
    </w:p>
    <w:p>
      <w:pPr>
        <w:tabs>
          <w:tab w:val="left" w:pos="11490"/>
        </w:tabs>
        <w:ind w:firstLine="640" w:firstLineChars="200"/>
        <w:rPr>
          <w:rFonts w:ascii="仿宋" w:hAnsi="仿宋" w:eastAsia="仿宋" w:cs="仿宋"/>
          <w:sz w:val="32"/>
          <w:szCs w:val="32"/>
        </w:rPr>
      </w:pPr>
      <w:r>
        <w:rPr>
          <w:rFonts w:hint="eastAsia" w:ascii="仿宋" w:hAnsi="仿宋" w:eastAsia="仿宋" w:cs="仿宋"/>
          <w:sz w:val="32"/>
          <w:szCs w:val="32"/>
        </w:rPr>
        <w:t>6、上缴上级支出：指下级单位上缴上级的支出。</w:t>
      </w:r>
    </w:p>
    <w:p>
      <w:pPr>
        <w:tabs>
          <w:tab w:val="left" w:pos="11490"/>
        </w:tabs>
        <w:ind w:firstLine="640" w:firstLineChars="200"/>
        <w:rPr>
          <w:rFonts w:ascii="仿宋" w:hAnsi="仿宋" w:eastAsia="仿宋" w:cs="仿宋"/>
          <w:sz w:val="32"/>
          <w:szCs w:val="32"/>
        </w:rPr>
      </w:pPr>
      <w:r>
        <w:rPr>
          <w:rFonts w:hint="eastAsia" w:ascii="仿宋" w:hAnsi="仿宋" w:eastAsia="仿宋" w:cs="仿宋"/>
          <w:sz w:val="32"/>
          <w:szCs w:val="32"/>
        </w:rPr>
        <w:t>7、“三公”经费：纳入市级财政预算管理的“三公”经费，是指市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ind w:firstLine="640" w:firstLineChars="200"/>
        <w:rPr>
          <w:rFonts w:ascii="仿宋" w:hAnsi="仿宋" w:eastAsia="仿宋" w:cs="仿宋"/>
          <w:sz w:val="32"/>
          <w:szCs w:val="32"/>
        </w:rPr>
      </w:pPr>
      <w:r>
        <w:rPr>
          <w:rFonts w:hint="eastAsia" w:ascii="仿宋" w:hAnsi="仿宋" w:eastAsia="仿宋" w:cs="仿宋"/>
          <w:sz w:val="32"/>
          <w:szCs w:val="32"/>
        </w:rPr>
        <w:t>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tabs>
          <w:tab w:val="left" w:pos="11490"/>
        </w:tabs>
        <w:ind w:firstLine="640" w:firstLineChars="200"/>
        <w:rPr>
          <w:rFonts w:ascii="仿宋" w:hAnsi="仿宋" w:eastAsia="仿宋" w:cs="仿宋"/>
          <w:sz w:val="32"/>
          <w:szCs w:val="32"/>
        </w:rPr>
      </w:pPr>
      <w:r>
        <w:rPr>
          <w:rFonts w:hint="eastAsia" w:ascii="仿宋" w:hAnsi="仿宋" w:eastAsia="仿宋" w:cs="仿宋"/>
          <w:sz w:val="32"/>
          <w:szCs w:val="32"/>
        </w:rPr>
        <w:t>9、上年结转：指以前年度尚未完成、结转到本年仍按原规定用途继续使用的资金。</w:t>
      </w:r>
    </w:p>
    <w:p>
      <w:pPr>
        <w:tabs>
          <w:tab w:val="left" w:pos="11490"/>
        </w:tabs>
        <w:ind w:firstLine="640" w:firstLineChars="200"/>
        <w:rPr>
          <w:rFonts w:ascii="仿宋" w:hAnsi="仿宋" w:eastAsia="仿宋" w:cs="仿宋"/>
          <w:sz w:val="32"/>
          <w:szCs w:val="32"/>
        </w:rPr>
      </w:pPr>
      <w:r>
        <w:rPr>
          <w:rFonts w:hint="eastAsia" w:ascii="仿宋" w:hAnsi="仿宋" w:eastAsia="仿宋" w:cs="仿宋"/>
          <w:sz w:val="32"/>
          <w:szCs w:val="32"/>
        </w:rPr>
        <w:t>10、事业单位经营支出：指事业单位在专业业务活动及其辅助活动之外开展非独立核算经营活动发生的支出。</w:t>
      </w:r>
    </w:p>
    <w:p>
      <w:pPr>
        <w:autoSpaceDE w:val="0"/>
        <w:autoSpaceDN w:val="0"/>
        <w:adjustRightInd w:val="0"/>
        <w:ind w:firstLine="643" w:firstLineChars="200"/>
        <w:jc w:val="left"/>
        <w:rPr>
          <w:rFonts w:ascii="仿宋_GB2312" w:hAnsi="仿宋_GB2312" w:eastAsia="仿宋_GB2312" w:cs="仿宋_GB2312"/>
          <w:sz w:val="32"/>
          <w:szCs w:val="32"/>
        </w:rPr>
      </w:pPr>
      <w:r>
        <w:rPr>
          <w:rFonts w:hint="eastAsia"/>
          <w:b/>
          <w:bCs/>
          <w:sz w:val="32"/>
        </w:rPr>
        <w:t>八</w:t>
      </w:r>
      <w:r>
        <w:rPr>
          <w:rFonts w:hint="eastAsia" w:ascii="黑体" w:hAnsi="黑体" w:eastAsia="黑体"/>
          <w:sz w:val="32"/>
          <w:szCs w:val="32"/>
        </w:rPr>
        <w:t>、其他需要说明的事项</w:t>
      </w:r>
    </w:p>
    <w:p>
      <w:pPr>
        <w:spacing w:line="5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我部门无其他需要说明的事项。</w:t>
      </w:r>
    </w:p>
    <w:p>
      <w:pPr>
        <w:spacing w:line="560" w:lineRule="exact"/>
        <w:rPr>
          <w:rFonts w:ascii="黑体" w:hAnsi="宋体" w:eastAsia="黑体"/>
          <w:position w:val="6"/>
          <w:sz w:val="32"/>
          <w:szCs w:val="32"/>
          <w:u w:val="single"/>
        </w:rPr>
      </w:pPr>
    </w:p>
    <w:p>
      <w:pPr>
        <w:spacing w:line="520" w:lineRule="exact"/>
        <w:rPr>
          <w:rFonts w:ascii="黑体" w:hAnsi="宋体" w:eastAsia="黑体"/>
          <w:position w:val="6"/>
          <w:sz w:val="32"/>
          <w:szCs w:val="32"/>
          <w:u w:val="single"/>
        </w:rPr>
      </w:pPr>
    </w:p>
    <w:p>
      <w:pPr>
        <w:spacing w:line="520" w:lineRule="exact"/>
        <w:rPr>
          <w:rFonts w:ascii="黑体" w:hAnsi="宋体" w:eastAsia="黑体"/>
          <w:position w:val="6"/>
          <w:sz w:val="32"/>
          <w:szCs w:val="32"/>
          <w:u w:val="single"/>
        </w:rPr>
      </w:pPr>
    </w:p>
    <w:p>
      <w:pPr>
        <w:spacing w:line="520" w:lineRule="exact"/>
        <w:rPr>
          <w:rFonts w:ascii="黑体" w:hAnsi="宋体" w:eastAsia="黑体"/>
          <w:position w:val="6"/>
          <w:sz w:val="32"/>
          <w:szCs w:val="32"/>
          <w:u w:val="single"/>
        </w:rPr>
      </w:pPr>
    </w:p>
    <w:p>
      <w:pPr>
        <w:spacing w:line="520" w:lineRule="exact"/>
        <w:rPr>
          <w:rFonts w:ascii="黑体" w:hAnsi="宋体" w:eastAsia="黑体"/>
          <w:position w:val="6"/>
          <w:sz w:val="32"/>
          <w:szCs w:val="32"/>
          <w:u w:val="single"/>
        </w:rPr>
      </w:pPr>
    </w:p>
    <w:p>
      <w:pPr>
        <w:spacing w:line="520" w:lineRule="exact"/>
        <w:rPr>
          <w:rFonts w:ascii="黑体" w:hAnsi="宋体" w:eastAsia="黑体"/>
          <w:position w:val="6"/>
          <w:sz w:val="32"/>
          <w:szCs w:val="32"/>
          <w:u w:val="single"/>
        </w:rPr>
      </w:pPr>
    </w:p>
    <w:p/>
    <w:sectPr>
      <w:pgSz w:w="11907" w:h="16840"/>
      <w:pgMar w:top="2098" w:right="1474" w:bottom="1871" w:left="1588" w:header="851" w:footer="1588" w:gutter="0"/>
      <w:cols w:space="720" w:num="1"/>
      <w:docGrid w:type="lines" w:linePitch="579" w:charSpace="21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宋体-方正超大字符集">
    <w:altName w:val="宋体"/>
    <w:panose1 w:val="00000000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书宋_GBK">
    <w:altName w:val="Arial Unicode MS"/>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850" w:wrap="around" w:vAnchor="text" w:hAnchor="margin" w:xAlign="outside" w:y="6"/>
      <w:rPr>
        <w:rStyle w:val="5"/>
        <w:rFonts w:ascii="宋体" w:hAnsi="宋体"/>
        <w:sz w:val="28"/>
        <w:szCs w:val="28"/>
      </w:rPr>
    </w:pPr>
    <w:r>
      <w:rPr>
        <w:rFonts w:hint="eastAsia" w:ascii="宋体" w:hAnsi="宋体" w:cs="宋体-方正超大字符集"/>
        <w:sz w:val="28"/>
        <w:szCs w:val="28"/>
      </w:rPr>
      <w:t>　</w:t>
    </w:r>
    <w:r>
      <w:rPr>
        <w:rStyle w:val="5"/>
        <w:rFonts w:hint="eastAsia" w:ascii="宋体" w:hAnsi="宋体"/>
        <w:sz w:val="28"/>
        <w:szCs w:val="28"/>
      </w:rPr>
      <w:t>—</w:t>
    </w:r>
    <w:r>
      <w:rPr>
        <w:rFonts w:hint="eastAsia" w:ascii="宋体" w:hAnsi="宋体" w:cs="宋体-方正超大字符集"/>
        <w:sz w:val="28"/>
        <w:szCs w:val="28"/>
      </w:rPr>
      <w:t>　</w:t>
    </w:r>
    <w:r>
      <w:rPr>
        <w:rFonts w:hint="eastAsia" w:ascii="宋体" w:hAnsi="宋体"/>
        <w:sz w:val="28"/>
        <w:szCs w:val="28"/>
      </w:rPr>
      <w:fldChar w:fldCharType="begin"/>
    </w:r>
    <w:r>
      <w:rPr>
        <w:rStyle w:val="5"/>
        <w:rFonts w:hint="eastAsia" w:ascii="宋体" w:hAnsi="宋体"/>
        <w:sz w:val="28"/>
        <w:szCs w:val="28"/>
      </w:rPr>
      <w:instrText xml:space="preserve">PAGE  </w:instrText>
    </w:r>
    <w:r>
      <w:rPr>
        <w:rFonts w:hint="eastAsia" w:ascii="宋体" w:hAnsi="宋体"/>
        <w:sz w:val="28"/>
        <w:szCs w:val="28"/>
      </w:rPr>
      <w:fldChar w:fldCharType="separate"/>
    </w:r>
    <w:r>
      <w:rPr>
        <w:rStyle w:val="5"/>
        <w:rFonts w:ascii="宋体" w:hAnsi="宋体"/>
        <w:sz w:val="28"/>
        <w:szCs w:val="28"/>
      </w:rPr>
      <w:t>20</w:t>
    </w:r>
    <w:r>
      <w:rPr>
        <w:rFonts w:hint="eastAsia" w:ascii="宋体" w:hAnsi="宋体"/>
        <w:sz w:val="28"/>
        <w:szCs w:val="28"/>
      </w:rPr>
      <w:fldChar w:fldCharType="end"/>
    </w:r>
    <w:r>
      <w:rPr>
        <w:rFonts w:hint="eastAsia" w:ascii="宋体" w:hAnsi="宋体" w:cs="宋体-方正超大字符集"/>
        <w:sz w:val="28"/>
        <w:szCs w:val="28"/>
      </w:rPr>
      <w:t>　</w:t>
    </w:r>
    <w:r>
      <w:rPr>
        <w:rStyle w:val="5"/>
        <w:rFonts w:hint="eastAsia" w:ascii="宋体" w:hAnsi="宋体"/>
        <w:sz w:val="28"/>
        <w:szCs w:val="28"/>
      </w:rPr>
      <w:t>—</w:t>
    </w:r>
    <w:r>
      <w:rPr>
        <w:rFonts w:hint="eastAsia" w:ascii="宋体" w:hAnsi="宋体" w:cs="宋体-方正超大字符集"/>
        <w:sz w:val="28"/>
        <w:szCs w:val="28"/>
      </w:rPr>
      <w:t>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1</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hYTMwZTRmZDg4OGM2ZmNlYWVjZjAyOTIzMjAyMzUifQ=="/>
  </w:docVars>
  <w:rsids>
    <w:rsidRoot w:val="74C62E01"/>
    <w:rsid w:val="002E5375"/>
    <w:rsid w:val="00403C2C"/>
    <w:rsid w:val="005F78BC"/>
    <w:rsid w:val="006B2684"/>
    <w:rsid w:val="01EF1157"/>
    <w:rsid w:val="021F433F"/>
    <w:rsid w:val="0A27746C"/>
    <w:rsid w:val="1C314DE2"/>
    <w:rsid w:val="24265472"/>
    <w:rsid w:val="2B3C5AB7"/>
    <w:rsid w:val="2C875CB1"/>
    <w:rsid w:val="37586DB7"/>
    <w:rsid w:val="38E21060"/>
    <w:rsid w:val="393514FB"/>
    <w:rsid w:val="4A126C95"/>
    <w:rsid w:val="4A9C46A1"/>
    <w:rsid w:val="4EAA726D"/>
    <w:rsid w:val="5785568E"/>
    <w:rsid w:val="5EE86CE1"/>
    <w:rsid w:val="74C62E01"/>
    <w:rsid w:val="791548A6"/>
    <w:rsid w:val="7A8B17BD"/>
    <w:rsid w:val="7F5A5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napToGrid w:val="0"/>
      <w:jc w:val="left"/>
    </w:pPr>
    <w:rPr>
      <w:sz w:val="18"/>
    </w:rPr>
  </w:style>
  <w:style w:type="character" w:styleId="5">
    <w:name w:val="page number"/>
    <w:basedOn w:val="4"/>
    <w:autoRedefine/>
    <w:qFormat/>
    <w:uiPriority w:val="0"/>
  </w:style>
  <w:style w:type="paragraph" w:styleId="6">
    <w:name w:val="List Paragraph"/>
    <w:basedOn w:val="1"/>
    <w:autoRedefine/>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Www.SangSan.Cn</Company>
  <Pages>81</Pages>
  <Words>9058</Words>
  <Characters>51631</Characters>
  <Lines>430</Lines>
  <Paragraphs>121</Paragraphs>
  <TotalTime>5</TotalTime>
  <ScaleCrop>false</ScaleCrop>
  <LinksUpToDate>false</LinksUpToDate>
  <CharactersWithSpaces>60568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2020-02-04T09:14:00Z</dcterms:created>
  <dc:creator>Administrator</dc:creator>
  <cp:lastModifiedBy>黑百合</cp:lastModifiedBy>
  <dcterms:modified xsi:type="dcterms:W3CDTF">2024-01-15T09:15:03Z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DBC831E05C9B4AC691A7CB19F2E95720_12</vt:lpwstr>
  </property>
</Properties>
</file>