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F83" w:rsidRDefault="001958D7" w:rsidP="00B936AD">
      <w:pPr>
        <w:widowControl/>
        <w:jc w:val="left"/>
      </w:pPr>
      <w:r>
        <w:rPr>
          <w:noProof/>
        </w:rPr>
        <w:pict>
          <v:rect id="_x0000_s1038" style="position:absolute;margin-left:125.2pt;margin-top:539.2pt;width:329.7pt;height:83.25pt;z-index:25166592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2D66CC" w:rsidRPr="0096601A" w:rsidRDefault="00380942"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秦皇岛市第一医院</w:t>
                  </w:r>
                </w:p>
                <w:p w:rsidR="002D66CC" w:rsidRPr="0096601A" w:rsidRDefault="002D66CC" w:rsidP="002D66CC">
                  <w:pPr>
                    <w:spacing w:line="600" w:lineRule="auto"/>
                    <w:jc w:val="left"/>
                    <w:rPr>
                      <w:rFonts w:ascii="黑体" w:eastAsia="黑体" w:hAnsi="黑体" w:cs="黑体"/>
                      <w:color w:val="000000"/>
                      <w:sz w:val="40"/>
                      <w:szCs w:val="40"/>
                    </w:rPr>
                  </w:pPr>
                </w:p>
                <w:p w:rsidR="002D66CC" w:rsidRPr="002D66CC" w:rsidRDefault="002D66CC" w:rsidP="002D66CC">
                  <w:pPr>
                    <w:rPr>
                      <w:szCs w:val="40"/>
                    </w:rPr>
                  </w:pPr>
                </w:p>
              </w:txbxContent>
            </v:textbox>
          </v:rect>
        </w:pict>
      </w:r>
      <w:r>
        <w:rPr>
          <w:noProof/>
        </w:rPr>
        <w:pict>
          <v:rect id="_x0000_s1037" style="position:absolute;margin-left:20.95pt;margin-top:538.45pt;width:109.5pt;height:42.75pt;z-index:251664896;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2D66CC" w:rsidRPr="0096601A" w:rsidRDefault="00380942" w:rsidP="002D66CC">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单位</w:t>
                  </w:r>
                  <w:r w:rsidR="002D66CC">
                    <w:rPr>
                      <w:rFonts w:ascii="黑体" w:eastAsia="黑体" w:hAnsi="黑体" w:cs="黑体" w:hint="eastAsia"/>
                      <w:color w:val="000000"/>
                      <w:sz w:val="40"/>
                      <w:szCs w:val="40"/>
                    </w:rPr>
                    <w:t>名称</w:t>
                  </w:r>
                  <w:r w:rsidR="002D66CC" w:rsidRPr="0096601A">
                    <w:rPr>
                      <w:rFonts w:ascii="黑体" w:eastAsia="黑体" w:hAnsi="黑体" w:cs="黑体" w:hint="eastAsia"/>
                      <w:color w:val="000000"/>
                      <w:sz w:val="40"/>
                      <w:szCs w:val="40"/>
                    </w:rPr>
                    <w:t>：</w:t>
                  </w:r>
                </w:p>
                <w:p w:rsidR="002D66CC" w:rsidRPr="002D66CC" w:rsidRDefault="002D66CC" w:rsidP="002D66CC">
                  <w:pPr>
                    <w:rPr>
                      <w:szCs w:val="40"/>
                    </w:rPr>
                  </w:pPr>
                </w:p>
              </w:txbxContent>
            </v:textbox>
          </v:rect>
        </w:pict>
      </w:r>
      <w:r>
        <w:rPr>
          <w:noProof/>
        </w:rPr>
        <w:pict>
          <v:rect id="文本框 2" o:spid="_x0000_s1026" style="position:absolute;margin-left:23.2pt;margin-top:504.7pt;width:431.7pt;height:46.5pt;z-index:251660800;visibility:visible;mso-wrap-distance-left:0;mso-wrap-distance-righ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1/5gEAAKkDAAAOAAAAZHJzL2Uyb0RvYy54bWysU0tu2zAQ3RfoHQjua8mK1SaC5aBAkKJA&#10;kAZIiq5pirSIip8OaUvuAdobdJVN9z2Xz9EhZTtuuiu6GXD4Ro/vzYzml4PuyEaAV9bUdDrJKRGG&#10;20aZVU0/Ply/OqfEB2Ya1lkjaroVnl4uXr6Y964ShW1t1wggSGJ81buatiG4Kss8b4VmfmKdMAhK&#10;C5oFTGGVNcB6ZNddVuT566y30DiwXHiPt1cjSBeJX0rBwwcpvQikqylqCylCissYs8WcVStgrlV8&#10;L4P9gwrNlMFHj1RXLDCyBvUXlVYcrLcyTLjVmZVScZE8oJtp/szNfcucSF6wOd4d2+T/Hy2/3dwB&#10;UQ3OLi9wVoZpnNLux/fd46/dz2+kiB3qna+w8N7dQfTo3Y3lnz0C2R9ITPy+ZpCgYy06JENq9/bY&#10;bjEEwvGynJ0X5QVOhSM2Lc/OyqKMz2WsOnzuwId3wmoSDzUFnGdqM9vc+DCWHkria52J0dhr1XUj&#10;Gm+SylFYlBiG5YBgPC5ts0X7uL9I3lr4SkmPu1BT/2XNQFDSvTfY7IvpbBaXJyWz8k2BCZwiy1OE&#10;GY5UNR2VRnkPwycGbu8hoP1bexgtq55ZGWtHG2/XwUqVfD6p3fvBfUid2u9uXLjTPFU9/WGL3wAA&#10;AP//AwBQSwMEFAAGAAgAAAAhAOwBC+/fAAAADAEAAA8AAABkcnMvZG93bnJldi54bWxMj0FPwzAM&#10;he9I/IfISNxYwhhjLU2nCcQNkDY2cU0b01RrnKpJt/LvMSe42c9Pz98r1pPvxAmH2AbScDtTIJDq&#10;YFtqNOw/Xm5WIGIyZE0XCDV8Y4R1eXlRmNyGM23xtEuN4BCKudHgUupzKWPt0Js4Cz0S377C4E3i&#10;dWikHcyZw30n50otpTct8QdnenxyWB93o9fwUD3vx7v4OloVN+8HO2yPn29O6+urafMIIuGU/szw&#10;i8/oUDJTFUayUXQaFssFO1lXKuOJHZnKuEzF0vxeZSDLQv4vUf4AAAD//wMAUEsBAi0AFAAGAAgA&#10;AAAhALaDOJL+AAAA4QEAABMAAAAAAAAAAAAAAAAAAAAAAFtDb250ZW50X1R5cGVzXS54bWxQSwEC&#10;LQAUAAYACAAAACEAOP0h/9YAAACUAQAACwAAAAAAAAAAAAAAAAAvAQAAX3JlbHMvLnJlbHNQSwEC&#10;LQAUAAYACAAAACEAPXl9f+YBAACpAwAADgAAAAAAAAAAAAAAAAAuAgAAZHJzL2Uyb0RvYy54bWxQ&#10;SwECLQAUAAYACAAAACEA7AEL798AAAAMAQAADwAAAAAAAAAAAAAAAABABAAAZHJzL2Rvd25yZXYu&#10;eG1sUEsFBgAAAAAEAAQA8wAAAEwFAAAAAA==&#10;" filled="f" stroked="f">
            <v:path arrowok="t"/>
            <v:textbox>
              <w:txbxContent>
                <w:p w:rsidR="005803B8" w:rsidRPr="002D03AB" w:rsidRDefault="005803B8">
                  <w:pPr>
                    <w:spacing w:line="600" w:lineRule="auto"/>
                    <w:jc w:val="left"/>
                    <w:rPr>
                      <w:rFonts w:ascii="黑体" w:eastAsia="黑体" w:hAnsi="黑体" w:cs="黑体"/>
                      <w:color w:val="000000"/>
                      <w:sz w:val="40"/>
                      <w:szCs w:val="40"/>
                    </w:rPr>
                  </w:pPr>
                  <w:r>
                    <w:rPr>
                      <w:rFonts w:ascii="黑体" w:eastAsia="黑体" w:hAnsi="黑体" w:cs="黑体" w:hint="eastAsia"/>
                      <w:color w:val="000000"/>
                      <w:sz w:val="40"/>
                      <w:szCs w:val="40"/>
                    </w:rPr>
                    <w:t>预算代码</w:t>
                  </w:r>
                  <w:r w:rsidRPr="002D03AB">
                    <w:rPr>
                      <w:rFonts w:ascii="黑体" w:eastAsia="黑体" w:hAnsi="黑体" w:cs="黑体" w:hint="eastAsia"/>
                      <w:color w:val="000000"/>
                      <w:sz w:val="40"/>
                      <w:szCs w:val="40"/>
                    </w:rPr>
                    <w:t>：</w:t>
                  </w:r>
                  <w:r w:rsidR="00380942">
                    <w:rPr>
                      <w:rFonts w:ascii="黑体" w:eastAsia="黑体" w:hAnsi="黑体" w:cs="黑体"/>
                      <w:color w:val="000000"/>
                      <w:sz w:val="40"/>
                      <w:szCs w:val="40"/>
                    </w:rPr>
                    <w:t>361003</w:t>
                  </w:r>
                </w:p>
              </w:txbxContent>
            </v:textbox>
          </v:rect>
        </w:pict>
      </w:r>
      <w:r w:rsidR="002D03AB">
        <w:rPr>
          <w:noProof/>
        </w:rPr>
        <w:drawing>
          <wp:anchor distT="0" distB="0" distL="0" distR="0" simplePos="0" relativeHeight="251654656" behindDoc="1" locked="0" layoutInCell="1" allowOverlap="1">
            <wp:simplePos x="0" y="0"/>
            <wp:positionH relativeFrom="margin">
              <wp:posOffset>-4399280</wp:posOffset>
            </wp:positionH>
            <wp:positionV relativeFrom="margin">
              <wp:posOffset>-1212215</wp:posOffset>
            </wp:positionV>
            <wp:extent cx="11083290" cy="10896600"/>
            <wp:effectExtent l="0" t="1905" r="1905" b="1905"/>
            <wp:wrapNone/>
            <wp:docPr id="1037" name="背景 耗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背景 耗崽"/>
                    <pic:cNvPicPr/>
                  </pic:nvPicPr>
                  <pic:blipFill>
                    <a:blip r:embed="rId8" cstate="print"/>
                    <a:srcRect/>
                    <a:stretch/>
                  </pic:blipFill>
                  <pic:spPr>
                    <a:xfrm rot="16200000">
                      <a:off x="0" y="0"/>
                      <a:ext cx="11083290" cy="10896600"/>
                    </a:xfrm>
                    <a:prstGeom prst="rect">
                      <a:avLst/>
                    </a:prstGeom>
                  </pic:spPr>
                </pic:pic>
              </a:graphicData>
            </a:graphic>
          </wp:anchor>
        </w:drawing>
      </w:r>
      <w:r w:rsidR="00B936AD">
        <w:rPr>
          <w:rFonts w:hint="eastAsia"/>
          <w:noProof/>
        </w:rPr>
        <w:drawing>
          <wp:anchor distT="0" distB="0" distL="0" distR="0" simplePos="0" relativeHeight="251662848"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9"/>
                    <pic:cNvPicPr/>
                  </pic:nvPicPr>
                  <pic:blipFill>
                    <a:blip r:embed="rId9" cstate="print"/>
                    <a:srcRect/>
                    <a:stretch/>
                  </pic:blipFill>
                  <pic:spPr>
                    <a:xfrm>
                      <a:off x="0" y="0"/>
                      <a:ext cx="610235" cy="610235"/>
                    </a:xfrm>
                    <a:prstGeom prst="rect">
                      <a:avLst/>
                    </a:prstGeom>
                  </pic:spPr>
                </pic:pic>
              </a:graphicData>
            </a:graphic>
          </wp:anchor>
        </w:drawing>
      </w:r>
      <w:r>
        <w:rPr>
          <w:noProof/>
        </w:rPr>
        <w:pict>
          <v:rect id="_x0000_s1027" style="position:absolute;margin-left:88.1pt;margin-top:625.45pt;width:256.7pt;height:40.95pt;z-index:251663872;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CcpOnPhAAAADQEAAA8AAABkcnMvZG93bnJldi54bWxMj8FOwzAQ&#10;RO9I/IO1SNyoTSLSNI1TVSBugNRSxNWJt3HU2I5ipw1/z3Iqt53d0eybcjPbnp1xDJ13Eh4XAhi6&#10;xuvOtRIOn68PObAQldOq9w4l/GCATXV7U6pC+4vb4XkfW0YhLhRKgolxKDgPjUGrwsIP6Oh29KNV&#10;keTYcj2qC4XbnidCZNyqztEHowZ8Ntic9pOVsKxfDlMa3iYtwvbjS4+70/e7kfL+bt6ugUWc49UM&#10;f/iEDhUx1X5yOrCe9DJLyEpD8iRWwMiS5asMWE2rNE1y4FXJ/7eofgEAAP//AwBQSwECLQAUAAYA&#10;CAAAACEAtoM4kv4AAADhAQAAEwAAAAAAAAAAAAAAAAAAAAAAW0NvbnRlbnRfVHlwZXNdLnhtbFBL&#10;AQItABQABgAIAAAAIQA4/SH/1gAAAJQBAAALAAAAAAAAAAAAAAAAAC8BAABfcmVscy8ucmVsc1BL&#10;AQItABQABgAIAAAAIQBwHIGW5gEAAK8DAAAOAAAAAAAAAAAAAAAAAC4CAABkcnMvZTJvRG9jLnht&#10;bFBLAQItABQABgAIAAAAIQAnKTpz4QAAAA0BAAAPAAAAAAAAAAAAAAAAAEAEAABkcnMvZG93bnJl&#10;di54bWxQSwUGAAAAAAQABADzAAAATgUAAAAA&#10;" filled="f" stroked="f">
            <v:path arrowok="t"/>
            <v:textbox>
              <w:txbxContent>
                <w:p w:rsidR="005803B8" w:rsidRDefault="005803B8">
                  <w:pPr>
                    <w:spacing w:line="600" w:lineRule="auto"/>
                    <w:jc w:val="center"/>
                    <w:rPr>
                      <w:rFonts w:ascii="楷体_GB2312" w:eastAsia="楷体_GB2312" w:hAnsi="楷体_GB2312" w:cs="楷体_GB2312"/>
                      <w:color w:val="000000"/>
                      <w:sz w:val="40"/>
                      <w:szCs w:val="40"/>
                    </w:rPr>
                  </w:pPr>
                  <w:r>
                    <w:rPr>
                      <w:rFonts w:ascii="楷体_GB2312" w:eastAsia="楷体_GB2312" w:hAnsi="楷体_GB2312" w:cs="楷体_GB2312" w:hint="eastAsia"/>
                      <w:color w:val="000000"/>
                      <w:sz w:val="40"/>
                      <w:szCs w:val="40"/>
                    </w:rPr>
                    <w:t>二</w:t>
                  </w:r>
                  <w:r w:rsidR="005A4302">
                    <w:rPr>
                      <w:rFonts w:ascii="楷体_GB2312" w:eastAsia="楷体_GB2312" w:hAnsi="楷体_GB2312" w:cs="楷体_GB2312" w:hint="eastAsia"/>
                      <w:color w:val="000000"/>
                      <w:sz w:val="40"/>
                      <w:szCs w:val="40"/>
                    </w:rPr>
                    <w:t>〇</w:t>
                  </w:r>
                  <w:r>
                    <w:rPr>
                      <w:rFonts w:ascii="楷体_GB2312" w:eastAsia="楷体_GB2312" w:hAnsi="楷体_GB2312" w:cs="楷体_GB2312" w:hint="eastAsia"/>
                      <w:color w:val="000000"/>
                      <w:sz w:val="40"/>
                      <w:szCs w:val="40"/>
                    </w:rPr>
                    <w:t>二</w:t>
                  </w:r>
                  <w:r w:rsidR="00FB0355">
                    <w:rPr>
                      <w:rFonts w:ascii="楷体_GB2312" w:eastAsia="楷体_GB2312" w:hAnsi="楷体_GB2312" w:cs="楷体_GB2312" w:hint="eastAsia"/>
                      <w:color w:val="000000"/>
                      <w:sz w:val="40"/>
                      <w:szCs w:val="40"/>
                    </w:rPr>
                    <w:t>三</w:t>
                  </w:r>
                  <w:r>
                    <w:rPr>
                      <w:rFonts w:ascii="楷体_GB2312" w:eastAsia="楷体_GB2312" w:hAnsi="楷体_GB2312" w:cs="楷体_GB2312" w:hint="eastAsia"/>
                      <w:color w:val="000000"/>
                      <w:sz w:val="40"/>
                      <w:szCs w:val="40"/>
                    </w:rPr>
                    <w:t>年</w:t>
                  </w:r>
                  <w:r w:rsidR="00380942">
                    <w:rPr>
                      <w:rFonts w:ascii="楷体_GB2312" w:eastAsia="楷体_GB2312" w:hAnsi="楷体_GB2312" w:cs="楷体_GB2312" w:hint="eastAsia"/>
                      <w:color w:val="000000"/>
                      <w:sz w:val="40"/>
                      <w:szCs w:val="40"/>
                    </w:rPr>
                    <w:t>九</w:t>
                  </w:r>
                  <w:r>
                    <w:rPr>
                      <w:rFonts w:ascii="楷体_GB2312" w:eastAsia="楷体_GB2312" w:hAnsi="楷体_GB2312" w:cs="楷体_GB2312" w:hint="eastAsia"/>
                      <w:color w:val="000000"/>
                      <w:sz w:val="40"/>
                      <w:szCs w:val="40"/>
                    </w:rPr>
                    <w:t>月</w:t>
                  </w:r>
                </w:p>
              </w:txbxContent>
            </v:textbox>
          </v:rect>
        </w:pict>
      </w:r>
      <w:r>
        <w:rPr>
          <w:noProof/>
        </w:rPr>
        <w:pict>
          <v:group id="组合 11" o:spid="_x0000_s1028" style="position:absolute;margin-left:-83pt;margin-top:196.75pt;width:613.65pt;height:274.95pt;z-index:-251657728;mso-wrap-distance-left:0;mso-wrap-distance-right:0;mso-position-horizontal-relative:text;mso-position-vertical-relative:text"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ClegHTjAAAADQEAAA8AAABkcnMvZG93bnJldi54bWxMj8FqwzAQ&#10;RO+F/oPYQm+JrCoxjWs5hND2FApNCqU3xdrYJtbKWIrt/H2VU3scZph5k68n27IBe984UiDmCTCk&#10;0pmGKgVfh7fZMzAfNBndOkIFV/SwLu7vcp0ZN9InDvtQsVhCPtMK6hC6jHNf1mi1n7sOKXon11sd&#10;ouwrbno9xnLb8qckSbnVDcWFWne4rbE87y9Wwfuox40Ur8PufNpefw7Lj++dQKUeH6bNC7CAU/gL&#10;ww0/okMRmY7uQsazVsFMpGk8ExTIlVwCu0WSVEhgRwWrhVwAL3L+/0XxCw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BAi0A&#10;FAAGAAgAAAAhAIoVP5gMAQAAFQIAABMAAAAAAAAAAAAAAAAAAAAAAFtDb250ZW50X1R5cGVzXS54&#10;bWxQSwECLQAUAAYACAAAACEAOP0h/9YAAACUAQAACwAAAAAAAAAAAAAAAAA9AQAAX3JlbHMvLnJl&#10;bHNQSwECLQAUAAYACAAAACEAW9IJpSEDAAA8BwAADgAAAAAAAAAAAAAAAAA8AgAAZHJzL2Uyb0Rv&#10;Yy54bWxQSwECLQAUAAYACAAAACEAWGCzG7oAAAAiAQAAGQAAAAAAAAAAAAAAAACJBQAAZHJzL19y&#10;ZWxzL2Uyb0RvYy54bWwucmVsc1BLAQItABQABgAIAAAAIQApXoB04wAAAA0BAAAPAAAAAAAAAAAA&#10;AAAAAHoGAABkcnMvZG93bnJldi54bWxQSwECLQAKAAAAAAAAACEAL3/UqqRxAQCkcQEAFQAAAAAA&#10;AAAAAAAAAACKBwAAZHJzL21lZGlhL2ltYWdlMS5qcGVnUEsFBgAAAAAGAAYAfQEAAGF5AQAAAA==&#10;">
            <v:rect id="矩形 1" o:spid="_x0000_s1029" style="position:absolute;left:15245;top:6099;width:2268;height:549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fillcolor="#2e75b5" stroked="f">
              <v:textbox>
                <w:txbxContent>
                  <w:p w:rsidR="005803B8" w:rsidRDefault="005803B8">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o:spid="_x0000_s1030" type="#_x0000_t75" style="position:absolute;left:5240;top:6098;width:10027;height:5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imagedata r:id="rId10" o:title=""/>
            </v:shape>
          </v:group>
        </w:pict>
      </w:r>
      <w:r>
        <w:rPr>
          <w:noProof/>
        </w:rPr>
        <w:pict>
          <v:rect id="文本框 33" o:spid="_x0000_s1031" style="position:absolute;margin-left:-19.95pt;margin-top:126.9pt;width:432.6pt;height:44.9pt;z-index:251656704;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CkbeZ63wAAAAsBAAAPAAAAZHJzL2Rvd25yZXYu&#10;eG1sTI/BTsMwDIbvSLxDZCRuW8oCYyt1pwnEDZA2hrimTWiqNU7VpFt5e8wJbrb86ff3F5vJd+Jk&#10;h9gGQriZZyAs1cG01CAc3p9nKxAxaTK6C2QRvm2ETXl5UejchDPt7GmfGsEhFHON4FLqcylj7azX&#10;cR56S3z7CoPXidehkWbQZw73nVxk2VJ63RJ/cLq3j87Wx/3oEe6rp8Oo4stosrh9+zDD7vj56hCv&#10;r6btA4hkp/QHw68+q0PJTlUYyUTRIczUes0owuJOcQcmVjyBqBDUrVqCLAv5v0P5AwAA//8DAFBL&#10;AQItABQABgAIAAAAIQC2gziS/gAAAOEBAAATAAAAAAAAAAAAAAAAAAAAAABbQ29udGVudF9UeXBl&#10;c10ueG1sUEsBAi0AFAAGAAgAAAAhADj9If/WAAAAlAEAAAsAAAAAAAAAAAAAAAAALwEAAF9yZWxz&#10;Ly5yZWxzUEsBAi0AFAAGAAgAAAAhAMvjhF63AQAATQMAAA4AAAAAAAAAAAAAAAAALgIAAGRycy9l&#10;Mm9Eb2MueG1sUEsBAi0AFAAGAAgAAAAhAKRt5nrfAAAACwEAAA8AAAAAAAAAAAAAAAAAEQQAAGRy&#10;cy9kb3ducmV2LnhtbFBLBQYAAAAABAAEAPMAAAAdBQAAAAA=&#10;" filled="f" stroked="f">
            <v:path arrowok="t"/>
            <v:textbox>
              <w:txbxContent>
                <w:p w:rsidR="005803B8" w:rsidRDefault="005803B8">
                  <w:pPr>
                    <w:jc w:val="distribute"/>
                    <w:rPr>
                      <w:rFonts w:ascii="思源黑体 CN Heavy" w:eastAsia="思源黑体 CN Heavy" w:hAnsi="思源黑体 CN Heavy"/>
                      <w:color w:val="A6A6A6"/>
                      <w:kern w:val="0"/>
                      <w:sz w:val="40"/>
                      <w:szCs w:val="40"/>
                    </w:rPr>
                  </w:pPr>
                </w:p>
              </w:txbxContent>
            </v:textbox>
          </v:rect>
        </w:pict>
      </w:r>
      <w:r>
        <w:rPr>
          <w:noProof/>
        </w:rPr>
        <w:pict>
          <v:group id="组合 6" o:spid="_x0000_s1032" style="position:absolute;margin-left:-22.1pt;margin-top:55.15pt;width:451.7pt;height:68.65pt;z-index:251657728;mso-wrap-distance-left:0;mso-wrap-distance-right:0;mso-position-horizontal-relative:text;mso-position-vertical-relative:text"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v:rect id="矩形 3" o:spid="_x0000_s1033" style="position:absolute;left:6119;top:3077;width:9034;height:1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v:textbox>
                <w:txbxContent>
                  <w:p w:rsidR="005803B8" w:rsidRDefault="005803B8">
                    <w:pPr>
                      <w:jc w:val="left"/>
                      <w:rPr>
                        <w:rFonts w:ascii="思源黑体 CN Bold" w:eastAsia="思源黑体 CN Bold" w:hAnsi="思源黑体 CN Bold"/>
                        <w:b/>
                        <w:bCs/>
                        <w:color w:val="002060"/>
                        <w:kern w:val="0"/>
                        <w:sz w:val="24"/>
                        <w:szCs w:val="24"/>
                      </w:rPr>
                    </w:pPr>
                    <w:r>
                      <w:rPr>
                        <w:rFonts w:ascii="思源黑体 CN Bold" w:eastAsia="思源黑体 CN Bold" w:hAnsi="思源黑体 CN Bold" w:hint="eastAsia"/>
                        <w:b/>
                        <w:bCs/>
                        <w:color w:val="002060"/>
                        <w:spacing w:val="60"/>
                        <w:kern w:val="24"/>
                        <w:sz w:val="96"/>
                        <w:szCs w:val="96"/>
                      </w:rPr>
                      <w:t>部门决算公开文本</w:t>
                    </w:r>
                  </w:p>
                </w:txbxContent>
              </v:textbox>
            </v:rect>
            <v:line id="直接连接符 4" o:spid="_x0000_s1034" style="position:absolute;visibility:visible" from="6226,4450" to="14926,4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strokecolor="#42719b" strokeweight="2.25pt">
              <v:stroke dashstyle="1 1" joinstyle="miter"/>
            </v:line>
          </v:group>
        </w:pict>
      </w:r>
      <w:r>
        <w:rPr>
          <w:noProof/>
        </w:rPr>
        <w:pict>
          <v:rect id="文本框 32" o:spid="_x0000_s1035" style="position:absolute;margin-left:39.25pt;margin-top:-19.3pt;width:223.1pt;height:62.05pt;z-index:2516556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4lem13gAAAAkBAAAPAAAAZHJzL2Rvd25yZXYu&#10;eG1sTI/BTsMwDEDvSPxDZCRuW8pGt6prOk0gboC0MbRr2pimWuNUTbqVv8ec4Gj56fm52E6uExcc&#10;QutJwcM8AYFUe9NSo+D48TLLQISoyejOEyr4xgDb8vam0LnxV9rj5RAbwRIKuVZgY+xzKUNt0ekw&#10;9z0S77784HTkcWikGfSV5a6TiyRZSadb4gtW9/hksT4fRqdgXT0fx2V4HU0Sdu+fZtifT29Wqfu7&#10;abcBEXGKfzD85nM6lNxU+ZFMEB07spRJBbNltgLBQLp4XIOoFGRpCrIs5P8Pyh8AAAD//wMAUEsB&#10;Ai0AFAAGAAgAAAAhALaDOJL+AAAA4QEAABMAAAAAAAAAAAAAAAAAAAAAAFtDb250ZW50X1R5cGVz&#10;XS54bWxQSwECLQAUAAYACAAAACEAOP0h/9YAAACUAQAACwAAAAAAAAAAAAAAAAAvAQAAX3JlbHMv&#10;LnJlbHNQSwECLQAUAAYACAAAACEAux32GrcBAABNAwAADgAAAAAAAAAAAAAAAAAuAgAAZHJzL2Uy&#10;b0RvYy54bWxQSwECLQAUAAYACAAAACEAuJXptd4AAAAJAQAADwAAAAAAAAAAAAAAAAARBAAAZHJz&#10;L2Rvd25yZXYueG1sUEsFBgAAAAAEAAQA8wAAABwFAAAAAA==&#10;" filled="f" stroked="f">
            <v:path arrowok="t"/>
            <v:textbox>
              <w:txbxContent>
                <w:p w:rsidR="005803B8" w:rsidRDefault="00FB0355">
                  <w:pPr>
                    <w:jc w:val="distribute"/>
                    <w:rPr>
                      <w:rFonts w:ascii="方正魏碑简体" w:eastAsia="方正魏碑简体" w:hAnsi="Arial" w:cs="Arial"/>
                      <w:b/>
                      <w:bCs/>
                      <w:color w:val="002060"/>
                      <w:kern w:val="0"/>
                      <w:sz w:val="22"/>
                    </w:rPr>
                  </w:pPr>
                  <w:r>
                    <w:rPr>
                      <w:rFonts w:ascii="方正魏碑简体" w:eastAsia="方正魏碑简体" w:hAnsi="Arial" w:cs="Arial" w:hint="eastAsia"/>
                      <w:b/>
                      <w:bCs/>
                      <w:color w:val="002060"/>
                      <w:spacing w:val="60"/>
                      <w:kern w:val="24"/>
                      <w:sz w:val="72"/>
                      <w:szCs w:val="72"/>
                    </w:rPr>
                    <w:t>2022</w:t>
                  </w:r>
                  <w:r w:rsidR="005803B8">
                    <w:rPr>
                      <w:rFonts w:ascii="方正魏碑简体" w:eastAsia="方正魏碑简体" w:hAnsi="Arial" w:cs="Arial" w:hint="eastAsia"/>
                      <w:b/>
                      <w:bCs/>
                      <w:color w:val="002060"/>
                      <w:spacing w:val="60"/>
                      <w:kern w:val="24"/>
                      <w:sz w:val="72"/>
                      <w:szCs w:val="72"/>
                    </w:rPr>
                    <w:t>年度</w:t>
                  </w:r>
                </w:p>
              </w:txbxContent>
            </v:textbox>
          </v:rect>
        </w:pict>
      </w:r>
      <w:r w:rsidR="00B936AD">
        <w:br w:type="page"/>
      </w:r>
    </w:p>
    <w:p w:rsidR="005A4302" w:rsidRPr="00B936AD" w:rsidRDefault="005A4302" w:rsidP="00B936AD">
      <w:pPr>
        <w:widowControl/>
        <w:jc w:val="left"/>
        <w:sectPr w:rsidR="005A4302" w:rsidRPr="00B936AD" w:rsidSect="00C06FCA">
          <w:headerReference w:type="even" r:id="rId11"/>
          <w:headerReference w:type="default" r:id="rId12"/>
          <w:footerReference w:type="even" r:id="rId13"/>
          <w:footerReference w:type="default" r:id="rId14"/>
          <w:headerReference w:type="first" r:id="rId15"/>
          <w:footerReference w:type="first" r:id="rId16"/>
          <w:pgSz w:w="11906" w:h="16838"/>
          <w:pgMar w:top="2041" w:right="1531" w:bottom="2041" w:left="1531" w:header="851" w:footer="992" w:gutter="0"/>
          <w:cols w:space="0"/>
          <w:titlePg/>
          <w:docGrid w:type="lines" w:linePitch="312"/>
        </w:sectPr>
      </w:pPr>
    </w:p>
    <w:p w:rsidR="00F73F83" w:rsidRDefault="00B936AD">
      <w:pPr>
        <w:tabs>
          <w:tab w:val="left" w:pos="2728"/>
        </w:tabs>
        <w:jc w:val="center"/>
        <w:rPr>
          <w:rFonts w:ascii="黑体" w:eastAsia="黑体" w:hAnsi="Times New Roman" w:cs="Times New Roman"/>
          <w:sz w:val="48"/>
          <w:szCs w:val="48"/>
        </w:rPr>
      </w:pPr>
      <w:r>
        <w:rPr>
          <w:rFonts w:ascii="黑体" w:eastAsia="黑体" w:hAnsi="Times New Roman" w:cs="Times New Roman" w:hint="eastAsia"/>
          <w:noProof/>
          <w:sz w:val="48"/>
          <w:szCs w:val="48"/>
        </w:rPr>
        <w:lastRenderedPageBreak/>
        <w:drawing>
          <wp:anchor distT="0" distB="0" distL="0" distR="0" simplePos="0" relativeHeight="25165363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71"/>
                    <pic:cNvPicPr/>
                  </pic:nvPicPr>
                  <pic:blipFill>
                    <a:blip r:embed="rId17" cstate="print"/>
                    <a:srcRect/>
                    <a:stretch/>
                  </pic:blipFill>
                  <pic:spPr>
                    <a:xfrm>
                      <a:off x="0" y="0"/>
                      <a:ext cx="639445" cy="639445"/>
                    </a:xfrm>
                    <a:prstGeom prst="rect">
                      <a:avLst/>
                    </a:prstGeom>
                  </pic:spPr>
                </pic:pic>
              </a:graphicData>
            </a:graphic>
          </wp:anchor>
        </w:drawing>
      </w:r>
    </w:p>
    <w:p w:rsidR="00F73F83" w:rsidRDefault="00B936AD">
      <w:pPr>
        <w:tabs>
          <w:tab w:val="left" w:pos="2728"/>
        </w:tabs>
        <w:jc w:val="center"/>
        <w:rPr>
          <w:rFonts w:ascii="黑体" w:eastAsia="黑体" w:hAnsi="Times New Roman" w:cs="Times New Roman"/>
          <w:sz w:val="44"/>
          <w:szCs w:val="44"/>
        </w:rPr>
      </w:pPr>
      <w:r>
        <w:rPr>
          <w:rFonts w:ascii="黑体" w:eastAsia="黑体" w:hAnsi="Times New Roman" w:cs="Times New Roman" w:hint="eastAsia"/>
          <w:sz w:val="44"/>
          <w:szCs w:val="44"/>
        </w:rPr>
        <w:t>目录</w:t>
      </w:r>
    </w:p>
    <w:p w:rsidR="00F73F83" w:rsidRDefault="00F73F83">
      <w:pPr>
        <w:widowControl/>
        <w:spacing w:after="160" w:line="580" w:lineRule="exact"/>
        <w:ind w:firstLineChars="200" w:firstLine="640"/>
        <w:rPr>
          <w:rFonts w:ascii="Times New Roman" w:eastAsia="黑体" w:hAnsi="Times New Roman" w:cs="Times New Roman"/>
          <w:sz w:val="32"/>
          <w:szCs w:val="32"/>
        </w:rPr>
      </w:pPr>
    </w:p>
    <w:p w:rsidR="00F73F83" w:rsidRPr="00EA0DAC" w:rsidRDefault="00B936AD">
      <w:pPr>
        <w:widowControl/>
        <w:spacing w:after="160" w:line="580" w:lineRule="exact"/>
        <w:ind w:firstLineChars="200" w:firstLine="640"/>
        <w:rPr>
          <w:rFonts w:ascii="Times New Roman" w:eastAsia="仿宋_GB2312" w:hAnsi="Times New Roman" w:cs="Times New Roman"/>
          <w:sz w:val="24"/>
          <w:szCs w:val="32"/>
        </w:rPr>
      </w:pPr>
      <w:r>
        <w:rPr>
          <w:rFonts w:ascii="Times New Roman" w:eastAsia="黑体" w:hAnsi="Times New Roman" w:cs="Times New Roman"/>
          <w:sz w:val="32"/>
          <w:szCs w:val="32"/>
        </w:rPr>
        <w:t>第一部分</w:t>
      </w:r>
      <w:r w:rsidR="00380942">
        <w:rPr>
          <w:rFonts w:ascii="Times New Roman" w:eastAsia="黑体" w:hAnsi="Times New Roman" w:cs="Times New Roman"/>
          <w:sz w:val="32"/>
          <w:szCs w:val="32"/>
        </w:rPr>
        <w:t>单位</w:t>
      </w:r>
      <w:r w:rsidRPr="00EA0DAC">
        <w:rPr>
          <w:rFonts w:ascii="Times New Roman" w:eastAsia="黑体" w:hAnsi="Times New Roman" w:cs="Times New Roman"/>
          <w:sz w:val="32"/>
          <w:szCs w:val="32"/>
        </w:rPr>
        <w:t>概况</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00380942">
        <w:rPr>
          <w:rFonts w:ascii="Times New Roman" w:eastAsia="仿宋" w:hAnsi="Times New Roman" w:cs="Times New Roman"/>
          <w:sz w:val="32"/>
          <w:szCs w:val="32"/>
        </w:rPr>
        <w:t>单位</w:t>
      </w:r>
      <w:r w:rsidRPr="00FD4BAC">
        <w:rPr>
          <w:rFonts w:ascii="Times New Roman" w:eastAsia="仿宋" w:hAnsi="Times New Roman" w:cs="Times New Roman" w:hint="eastAsia"/>
          <w:sz w:val="32"/>
          <w:szCs w:val="32"/>
        </w:rPr>
        <w:t>职责</w:t>
      </w:r>
    </w:p>
    <w:p w:rsidR="00F73F83" w:rsidRPr="00FD4BAC" w:rsidRDefault="00B936AD">
      <w:pPr>
        <w:widowControl/>
        <w:spacing w:after="160" w:line="580" w:lineRule="exact"/>
        <w:ind w:firstLineChars="398" w:firstLine="1274"/>
        <w:rPr>
          <w:rFonts w:ascii="Times New Roman" w:eastAsia="仿宋" w:hAnsi="Times New Roman" w:cs="Times New Roman"/>
          <w:sz w:val="32"/>
          <w:szCs w:val="32"/>
        </w:rPr>
      </w:pPr>
      <w:r w:rsidRPr="00FD4BAC">
        <w:rPr>
          <w:rFonts w:ascii="Times New Roman" w:eastAsia="仿宋" w:hAnsi="Times New Roman" w:cs="Times New Roman"/>
          <w:sz w:val="32"/>
          <w:szCs w:val="32"/>
        </w:rPr>
        <w:t>二、</w:t>
      </w:r>
      <w:r w:rsidRPr="00FD4BAC">
        <w:rPr>
          <w:rFonts w:ascii="Times New Roman" w:eastAsia="仿宋" w:hAnsi="Times New Roman" w:cs="Times New Roman" w:hint="eastAsia"/>
          <w:sz w:val="32"/>
          <w:szCs w:val="32"/>
        </w:rPr>
        <w:t>机构设置</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第二部分</w:t>
      </w:r>
      <w:r w:rsidR="007E05F3">
        <w:rPr>
          <w:rFonts w:ascii="Times New Roman" w:eastAsia="黑体" w:hAnsi="Times New Roman" w:cs="Times New Roman" w:hint="eastAsia"/>
          <w:sz w:val="32"/>
          <w:szCs w:val="32"/>
        </w:rPr>
        <w:t>202</w:t>
      </w:r>
      <w:r w:rsidR="007E05F3">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度部门决算报表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sidRPr="007E05F3">
        <w:rPr>
          <w:rFonts w:ascii="Times New Roman" w:eastAsia="仿宋" w:hAnsi="Times New Roman" w:cs="Times New Roman" w:hint="eastAsia"/>
          <w:sz w:val="32"/>
          <w:szCs w:val="32"/>
        </w:rPr>
        <w:t>一、收入支出决算总表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二、收入决算表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sidRPr="007E05F3">
        <w:rPr>
          <w:rFonts w:ascii="Times New Roman" w:eastAsia="仿宋" w:hAnsi="Times New Roman" w:cs="Times New Roman"/>
          <w:sz w:val="32"/>
          <w:szCs w:val="32"/>
        </w:rPr>
        <w:t>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sidRPr="007E05F3">
        <w:rPr>
          <w:rFonts w:ascii="Times New Roman" w:eastAsia="仿宋" w:hAnsi="Times New Roman" w:cs="Times New Roman"/>
          <w:sz w:val="32"/>
          <w:szCs w:val="32"/>
        </w:rPr>
        <w:t>财政拨款收入支出决算总表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sidRPr="007E05F3">
        <w:rPr>
          <w:rFonts w:ascii="Times New Roman" w:eastAsia="仿宋" w:hAnsi="Times New Roman" w:cs="Times New Roman"/>
          <w:sz w:val="32"/>
          <w:szCs w:val="32"/>
        </w:rPr>
        <w:t>一般公共预算财政拨款支出决算表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sidRPr="007E05F3">
        <w:rPr>
          <w:rFonts w:ascii="Times New Roman" w:eastAsia="仿宋" w:hAnsi="Times New Roman" w:cs="Times New Roman"/>
          <w:sz w:val="32"/>
          <w:szCs w:val="32"/>
        </w:rPr>
        <w:t>一般公共预算财政拨款基本支出决算明细表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七、</w:t>
      </w:r>
      <w:r w:rsidRPr="007E05F3">
        <w:rPr>
          <w:rFonts w:ascii="Times New Roman" w:eastAsia="仿宋" w:hAnsi="Times New Roman" w:cs="Times New Roman"/>
          <w:sz w:val="32"/>
          <w:szCs w:val="32"/>
        </w:rPr>
        <w:t>政府性基金预算财政拨款收入支出决算表</w:t>
      </w:r>
    </w:p>
    <w:p w:rsid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八、</w:t>
      </w:r>
      <w:r w:rsidRPr="007E05F3">
        <w:rPr>
          <w:rFonts w:ascii="Times New Roman" w:eastAsia="仿宋" w:hAnsi="Times New Roman" w:cs="Times New Roman"/>
          <w:sz w:val="32"/>
          <w:szCs w:val="32"/>
        </w:rPr>
        <w:t>国有资本经营预算财政拨款收入支出决算表</w:t>
      </w:r>
    </w:p>
    <w:p w:rsidR="007E05F3" w:rsidRPr="007E05F3" w:rsidRDefault="007E05F3" w:rsidP="007E05F3">
      <w:pPr>
        <w:widowControl/>
        <w:spacing w:after="160" w:line="580" w:lineRule="exact"/>
        <w:ind w:firstLineChars="398" w:firstLine="1274"/>
        <w:rPr>
          <w:rFonts w:ascii="Times New Roman" w:eastAsia="仿宋" w:hAnsi="Times New Roman" w:cs="Times New Roman"/>
          <w:sz w:val="32"/>
          <w:szCs w:val="32"/>
        </w:rPr>
      </w:pPr>
      <w:r>
        <w:rPr>
          <w:rFonts w:ascii="Times New Roman" w:eastAsia="仿宋" w:hAnsi="Times New Roman" w:cs="Times New Roman" w:hint="eastAsia"/>
          <w:sz w:val="32"/>
          <w:szCs w:val="32"/>
        </w:rPr>
        <w:t>九、</w:t>
      </w:r>
      <w:r w:rsidRPr="007E05F3">
        <w:rPr>
          <w:rFonts w:ascii="Times New Roman" w:eastAsia="仿宋" w:hAnsi="Times New Roman" w:cs="Times New Roman"/>
          <w:sz w:val="32"/>
          <w:szCs w:val="32"/>
        </w:rPr>
        <w:t>财政拨款</w:t>
      </w:r>
      <w:r w:rsidRPr="007E05F3">
        <w:rPr>
          <w:rFonts w:ascii="Times New Roman" w:eastAsia="仿宋" w:hAnsi="Times New Roman" w:cs="Times New Roman"/>
          <w:sz w:val="32"/>
          <w:szCs w:val="32"/>
        </w:rPr>
        <w:t>“</w:t>
      </w:r>
      <w:r w:rsidRPr="007E05F3">
        <w:rPr>
          <w:rFonts w:ascii="Times New Roman" w:eastAsia="仿宋" w:hAnsi="Times New Roman" w:cs="Times New Roman"/>
          <w:sz w:val="32"/>
          <w:szCs w:val="32"/>
        </w:rPr>
        <w:t>三公</w:t>
      </w:r>
      <w:r w:rsidRPr="007E05F3">
        <w:rPr>
          <w:rFonts w:ascii="Times New Roman" w:eastAsia="仿宋" w:hAnsi="Times New Roman" w:cs="Times New Roman"/>
          <w:sz w:val="32"/>
          <w:szCs w:val="32"/>
        </w:rPr>
        <w:t>”</w:t>
      </w:r>
      <w:r w:rsidRPr="007E05F3">
        <w:rPr>
          <w:rFonts w:ascii="Times New Roman" w:eastAsia="仿宋" w:hAnsi="Times New Roman" w:cs="Times New Roman"/>
          <w:sz w:val="32"/>
          <w:szCs w:val="32"/>
        </w:rPr>
        <w:t>经费支出决算表</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第三部分</w:t>
      </w:r>
      <w:r w:rsidR="007E05F3">
        <w:rPr>
          <w:rFonts w:ascii="Times New Roman" w:eastAsia="黑体" w:hAnsi="Times New Roman" w:cs="Times New Roman" w:hint="eastAsia"/>
          <w:sz w:val="32"/>
          <w:szCs w:val="32"/>
        </w:rPr>
        <w:t>202</w:t>
      </w:r>
      <w:r w:rsidR="007E05F3">
        <w:rPr>
          <w:rFonts w:ascii="Times New Roman" w:eastAsia="黑体" w:hAnsi="Times New Roman" w:cs="Times New Roman"/>
          <w:sz w:val="32"/>
          <w:szCs w:val="32"/>
        </w:rPr>
        <w:t>2</w:t>
      </w:r>
      <w:r>
        <w:rPr>
          <w:rFonts w:ascii="Times New Roman" w:eastAsia="黑体" w:hAnsi="Times New Roman" w:cs="Times New Roman" w:hint="eastAsia"/>
          <w:sz w:val="32"/>
          <w:szCs w:val="32"/>
        </w:rPr>
        <w:t>年</w:t>
      </w:r>
      <w:r>
        <w:rPr>
          <w:rFonts w:ascii="Times New Roman" w:eastAsia="黑体" w:hAnsi="Times New Roman" w:cs="Times New Roman"/>
          <w:sz w:val="32"/>
          <w:szCs w:val="32"/>
        </w:rPr>
        <w:t>部门决算情况说明</w:t>
      </w:r>
    </w:p>
    <w:p w:rsidR="00F73F83" w:rsidRPr="00FD4BAC" w:rsidRDefault="00B936AD">
      <w:pPr>
        <w:widowControl/>
        <w:spacing w:after="160" w:line="580" w:lineRule="exact"/>
        <w:ind w:firstLineChars="400" w:firstLine="1280"/>
        <w:rPr>
          <w:rFonts w:ascii="Times New Roman" w:eastAsia="仿宋" w:hAnsi="Times New Roman" w:cs="Times New Roman"/>
          <w:sz w:val="32"/>
          <w:szCs w:val="32"/>
        </w:rPr>
      </w:pPr>
      <w:r w:rsidRPr="00FD4BAC">
        <w:rPr>
          <w:rFonts w:ascii="Times New Roman" w:eastAsia="仿宋" w:hAnsi="Times New Roman" w:cs="Times New Roman"/>
          <w:sz w:val="32"/>
          <w:szCs w:val="32"/>
        </w:rPr>
        <w:t>一、</w:t>
      </w:r>
      <w:r w:rsidRPr="00FD4BAC">
        <w:rPr>
          <w:rFonts w:ascii="Times New Roman" w:eastAsia="仿宋" w:hAnsi="Times New Roman" w:cs="Times New Roman" w:hint="eastAsia"/>
          <w:sz w:val="32"/>
          <w:szCs w:val="32"/>
        </w:rPr>
        <w:t>收入支出决算总体情况说明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lastRenderedPageBreak/>
        <w:t>二、收入决算情况说明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三、支出决算情况说明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sz w:val="32"/>
          <w:szCs w:val="32"/>
        </w:rPr>
        <w:t>四、</w:t>
      </w:r>
      <w:r w:rsidRPr="00FD4BAC">
        <w:rPr>
          <w:rFonts w:ascii="Times New Roman" w:eastAsia="仿宋" w:hAnsi="Times New Roman" w:cs="Times New Roman" w:hint="eastAsia"/>
          <w:sz w:val="32"/>
          <w:szCs w:val="32"/>
        </w:rPr>
        <w:t>财政拨款收入支出决算总体情况说明</w:t>
      </w:r>
    </w:p>
    <w:p w:rsidR="00F73F83" w:rsidRPr="00FD4BAC" w:rsidRDefault="007E05F3">
      <w:pPr>
        <w:widowControl/>
        <w:spacing w:after="160" w:line="580" w:lineRule="exact"/>
        <w:ind w:left="640"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五、财政拨款</w:t>
      </w:r>
      <w:r w:rsidR="00B936AD" w:rsidRPr="00FD4BAC">
        <w:rPr>
          <w:rFonts w:ascii="Times New Roman" w:eastAsia="仿宋" w:hAnsi="Times New Roman" w:cs="Times New Roman" w:hint="eastAsia"/>
          <w:sz w:val="32"/>
          <w:szCs w:val="32"/>
        </w:rPr>
        <w:t>“三公”经费支出决算情况说明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六、</w:t>
      </w:r>
      <w:r w:rsidR="007E05F3" w:rsidRPr="00FD4BAC">
        <w:rPr>
          <w:rFonts w:ascii="Times New Roman" w:eastAsia="仿宋" w:hAnsi="Times New Roman" w:cs="Times New Roman" w:hint="eastAsia"/>
          <w:sz w:val="32"/>
          <w:szCs w:val="32"/>
        </w:rPr>
        <w:t>机关运行经费</w:t>
      </w:r>
      <w:r w:rsidR="007E05F3">
        <w:rPr>
          <w:rFonts w:ascii="Times New Roman" w:eastAsia="仿宋" w:hAnsi="Times New Roman" w:cs="Times New Roman" w:hint="eastAsia"/>
          <w:sz w:val="32"/>
          <w:szCs w:val="32"/>
        </w:rPr>
        <w:t>支出说明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七、</w:t>
      </w:r>
      <w:r w:rsidR="007E05F3" w:rsidRPr="00FD4BAC">
        <w:rPr>
          <w:rFonts w:ascii="Times New Roman" w:eastAsia="仿宋" w:hAnsi="Times New Roman" w:cs="Times New Roman" w:hint="eastAsia"/>
          <w:sz w:val="32"/>
          <w:szCs w:val="32"/>
        </w:rPr>
        <w:t>政府采购</w:t>
      </w:r>
      <w:r w:rsidR="007E05F3">
        <w:rPr>
          <w:rFonts w:ascii="Times New Roman" w:eastAsia="仿宋" w:hAnsi="Times New Roman" w:cs="Times New Roman" w:hint="eastAsia"/>
          <w:sz w:val="32"/>
          <w:szCs w:val="32"/>
        </w:rPr>
        <w:t>支出说明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八</w:t>
      </w:r>
      <w:r w:rsidRPr="00FD4BAC">
        <w:rPr>
          <w:rFonts w:ascii="Times New Roman" w:eastAsia="仿宋" w:hAnsi="Times New Roman" w:cs="Times New Roman"/>
          <w:sz w:val="32"/>
          <w:szCs w:val="32"/>
        </w:rPr>
        <w:t>、</w:t>
      </w:r>
      <w:r w:rsidR="007E05F3" w:rsidRPr="00FD4BAC">
        <w:rPr>
          <w:rFonts w:ascii="Times New Roman" w:eastAsia="仿宋" w:hAnsi="Times New Roman" w:cs="Times New Roman" w:hint="eastAsia"/>
          <w:sz w:val="32"/>
          <w:szCs w:val="32"/>
        </w:rPr>
        <w:t>国有资产占用情况</w:t>
      </w:r>
      <w:r w:rsidR="007E05F3">
        <w:rPr>
          <w:rFonts w:ascii="Times New Roman" w:eastAsia="仿宋" w:hAnsi="Times New Roman" w:cs="Times New Roman" w:hint="eastAsia"/>
          <w:sz w:val="32"/>
          <w:szCs w:val="32"/>
        </w:rPr>
        <w:t>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九、</w:t>
      </w:r>
      <w:r w:rsidR="007E05F3" w:rsidRPr="00FD4BAC">
        <w:rPr>
          <w:rFonts w:ascii="Times New Roman" w:eastAsia="仿宋" w:hAnsi="Times New Roman" w:cs="Times New Roman" w:hint="eastAsia"/>
          <w:sz w:val="32"/>
          <w:szCs w:val="32"/>
        </w:rPr>
        <w:t>预算绩效情况说明</w:t>
      </w:r>
    </w:p>
    <w:p w:rsidR="00F73F83" w:rsidRPr="00FD4BAC" w:rsidRDefault="00B936AD">
      <w:pPr>
        <w:widowControl/>
        <w:spacing w:after="160" w:line="580" w:lineRule="exact"/>
        <w:ind w:left="640" w:firstLineChars="200" w:firstLine="640"/>
        <w:rPr>
          <w:rFonts w:ascii="Times New Roman" w:eastAsia="仿宋" w:hAnsi="Times New Roman" w:cs="Times New Roman"/>
          <w:sz w:val="32"/>
          <w:szCs w:val="32"/>
        </w:rPr>
      </w:pPr>
      <w:r w:rsidRPr="00FD4BAC">
        <w:rPr>
          <w:rFonts w:ascii="Times New Roman" w:eastAsia="仿宋" w:hAnsi="Times New Roman" w:cs="Times New Roman" w:hint="eastAsia"/>
          <w:sz w:val="32"/>
          <w:szCs w:val="32"/>
        </w:rPr>
        <w:t>十、其他需要说明的情况</w:t>
      </w:r>
    </w:p>
    <w:p w:rsidR="00F73F83" w:rsidRDefault="00B936AD">
      <w:pPr>
        <w:widowControl/>
        <w:spacing w:after="160" w:line="58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第</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部分名词解释</w:t>
      </w:r>
    </w:p>
    <w:p w:rsidR="002D66CC" w:rsidRDefault="002D66CC">
      <w:pPr>
        <w:widowControl/>
        <w:jc w:val="left"/>
        <w:rPr>
          <w:rFonts w:ascii="黑体" w:eastAsia="黑体" w:hAnsi="黑体" w:cs="黑体"/>
          <w:color w:val="000000"/>
          <w:sz w:val="48"/>
          <w:szCs w:val="48"/>
        </w:rPr>
      </w:pPr>
      <w:r>
        <w:rPr>
          <w:rFonts w:ascii="黑体" w:eastAsia="黑体" w:hAnsi="黑体" w:cs="黑体"/>
          <w:color w:val="000000"/>
          <w:sz w:val="48"/>
          <w:szCs w:val="48"/>
        </w:rPr>
        <w:br w:type="page"/>
      </w: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F73F83">
      <w:pPr>
        <w:widowControl/>
        <w:jc w:val="center"/>
        <w:rPr>
          <w:rFonts w:ascii="黑体" w:eastAsia="黑体" w:hAnsi="黑体" w:cs="黑体"/>
          <w:color w:val="000000"/>
          <w:sz w:val="48"/>
          <w:szCs w:val="48"/>
        </w:rPr>
      </w:pPr>
    </w:p>
    <w:p w:rsidR="00F73F83" w:rsidRDefault="00B936AD">
      <w:pPr>
        <w:widowControl/>
        <w:jc w:val="center"/>
        <w:rPr>
          <w:rFonts w:ascii="黑体" w:eastAsia="黑体" w:hAnsi="黑体" w:cs="黑体"/>
          <w:color w:val="000000"/>
          <w:sz w:val="48"/>
          <w:szCs w:val="48"/>
        </w:rPr>
      </w:pPr>
      <w:r>
        <w:rPr>
          <w:noProof/>
          <w:sz w:val="32"/>
        </w:rPr>
        <w:drawing>
          <wp:anchor distT="0" distB="0" distL="0" distR="0" simplePos="0" relativeHeight="251651584" behindDoc="0" locked="0" layoutInCell="1" allowOverlap="1">
            <wp:simplePos x="0" y="0"/>
            <wp:positionH relativeFrom="column">
              <wp:posOffset>828040</wp:posOffset>
            </wp:positionH>
            <wp:positionV relativeFrom="margin">
              <wp:posOffset>2552065</wp:posOffset>
            </wp:positionV>
            <wp:extent cx="739775" cy="742950"/>
            <wp:effectExtent l="19050" t="0" r="3175" b="0"/>
            <wp:wrapNone/>
            <wp:docPr id="1039" name="图片 67" descr="32313535393135353b32313535393132353bd0b4d7d6c2a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67"/>
                    <pic:cNvPicPr/>
                  </pic:nvPicPr>
                  <pic:blipFill>
                    <a:blip r:embed="rId18" cstate="print"/>
                    <a:srcRect/>
                    <a:stretch/>
                  </pic:blipFill>
                  <pic:spPr>
                    <a:xfrm>
                      <a:off x="0" y="0"/>
                      <a:ext cx="739775" cy="742950"/>
                    </a:xfrm>
                    <a:prstGeom prst="rect">
                      <a:avLst/>
                    </a:prstGeom>
                  </pic:spPr>
                </pic:pic>
              </a:graphicData>
            </a:graphic>
          </wp:anchor>
        </w:drawing>
      </w:r>
    </w:p>
    <w:p w:rsidR="00F73F83" w:rsidRDefault="00B936AD">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第一部分</w:t>
      </w:r>
      <w:r w:rsidR="00380942">
        <w:rPr>
          <w:rFonts w:ascii="黑体" w:eastAsia="黑体" w:hAnsi="黑体" w:cs="黑体"/>
          <w:color w:val="000000"/>
          <w:sz w:val="44"/>
          <w:szCs w:val="44"/>
        </w:rPr>
        <w:t>单位</w:t>
      </w:r>
      <w:r w:rsidRPr="00EA0DAC">
        <w:rPr>
          <w:rFonts w:ascii="黑体" w:eastAsia="黑体" w:hAnsi="黑体" w:cs="黑体" w:hint="eastAsia"/>
          <w:color w:val="000000"/>
          <w:sz w:val="44"/>
          <w:szCs w:val="44"/>
        </w:rPr>
        <w:t>概</w:t>
      </w:r>
      <w:r>
        <w:rPr>
          <w:rFonts w:ascii="黑体" w:eastAsia="黑体" w:hAnsi="黑体" w:cs="黑体" w:hint="eastAsia"/>
          <w:color w:val="000000"/>
          <w:sz w:val="44"/>
          <w:szCs w:val="44"/>
        </w:rPr>
        <w:t>况</w:t>
      </w:r>
    </w:p>
    <w:p w:rsidR="00F73F83" w:rsidRDefault="00F73F83">
      <w:pPr>
        <w:widowControl/>
        <w:spacing w:line="580" w:lineRule="exact"/>
        <w:ind w:firstLineChars="200" w:firstLine="640"/>
        <w:rPr>
          <w:rFonts w:eastAsia="黑体"/>
          <w:sz w:val="32"/>
          <w:szCs w:val="32"/>
        </w:rPr>
      </w:pPr>
    </w:p>
    <w:p w:rsidR="00F73F83" w:rsidRDefault="00B936AD">
      <w:pPr>
        <w:rPr>
          <w:rFonts w:ascii="黑体" w:eastAsia="黑体" w:cs="黑体"/>
          <w:kern w:val="0"/>
          <w:sz w:val="32"/>
          <w:szCs w:val="32"/>
        </w:rPr>
      </w:pPr>
      <w:r>
        <w:rPr>
          <w:rFonts w:ascii="黑体" w:eastAsia="黑体" w:cs="黑体" w:hint="eastAsia"/>
          <w:kern w:val="0"/>
          <w:sz w:val="32"/>
          <w:szCs w:val="32"/>
        </w:rPr>
        <w:br w:type="page"/>
      </w:r>
    </w:p>
    <w:p w:rsidR="00F73F83" w:rsidRDefault="00B936AD">
      <w:pPr>
        <w:pStyle w:val="1"/>
        <w:spacing w:before="0" w:after="0" w:line="58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w:t>
      </w:r>
      <w:r w:rsidR="00380942">
        <w:rPr>
          <w:rFonts w:ascii="黑体" w:eastAsia="黑体" w:cs="黑体"/>
          <w:b w:val="0"/>
          <w:bCs w:val="0"/>
          <w:kern w:val="0"/>
          <w:sz w:val="32"/>
          <w:szCs w:val="32"/>
        </w:rPr>
        <w:t>单位</w:t>
      </w:r>
      <w:r w:rsidRPr="00EA0DAC">
        <w:rPr>
          <w:rFonts w:ascii="黑体" w:eastAsia="黑体" w:cs="黑体" w:hint="eastAsia"/>
          <w:b w:val="0"/>
          <w:bCs w:val="0"/>
          <w:kern w:val="0"/>
          <w:sz w:val="32"/>
          <w:szCs w:val="32"/>
        </w:rPr>
        <w:t>职责</w:t>
      </w:r>
    </w:p>
    <w:p w:rsidR="00C53368" w:rsidRPr="00C53368" w:rsidRDefault="00C53368" w:rsidP="00C53368">
      <w:pPr>
        <w:keepNext/>
        <w:keepLines/>
        <w:spacing w:line="580" w:lineRule="exact"/>
        <w:ind w:firstLineChars="200" w:firstLine="640"/>
        <w:jc w:val="left"/>
        <w:outlineLvl w:val="0"/>
        <w:rPr>
          <w:rFonts w:ascii="仿宋_GB2312" w:eastAsia="仿宋" w:cs="ArialUnicodeMS"/>
          <w:kern w:val="0"/>
          <w:sz w:val="32"/>
          <w:szCs w:val="32"/>
        </w:rPr>
      </w:pPr>
      <w:r w:rsidRPr="00C53368">
        <w:rPr>
          <w:rFonts w:ascii="仿宋_GB2312" w:eastAsia="仿宋" w:cs="ArialUnicodeMS" w:hint="eastAsia"/>
          <w:kern w:val="0"/>
          <w:sz w:val="32"/>
          <w:szCs w:val="32"/>
        </w:rPr>
        <w:t>我单位为秦皇岛市卫健委下属三级甲等医院，承担秦皇岛市公共卫生任务。</w:t>
      </w:r>
    </w:p>
    <w:p w:rsidR="00F73F83" w:rsidRDefault="00B936AD" w:rsidP="00C53368">
      <w:pPr>
        <w:keepNext/>
        <w:keepLines/>
        <w:spacing w:line="580" w:lineRule="exact"/>
        <w:ind w:firstLineChars="200" w:firstLine="640"/>
        <w:jc w:val="left"/>
        <w:outlineLvl w:val="0"/>
        <w:rPr>
          <w:rFonts w:ascii="黑体" w:eastAsia="黑体" w:cs="黑体"/>
          <w:kern w:val="0"/>
          <w:sz w:val="32"/>
          <w:szCs w:val="32"/>
        </w:rPr>
      </w:pPr>
      <w:r>
        <w:rPr>
          <w:rFonts w:ascii="黑体" w:eastAsia="黑体" w:cs="黑体" w:hint="eastAsia"/>
          <w:kern w:val="0"/>
          <w:sz w:val="32"/>
          <w:szCs w:val="32"/>
        </w:rPr>
        <w:t>二、机构设置</w:t>
      </w:r>
    </w:p>
    <w:p w:rsidR="00F73F83" w:rsidRPr="00FD4BAC" w:rsidRDefault="00B936AD">
      <w:pPr>
        <w:spacing w:line="580" w:lineRule="exact"/>
        <w:ind w:firstLineChars="200" w:firstLine="640"/>
        <w:rPr>
          <w:rFonts w:ascii="仿宋_GB2312" w:eastAsia="仿宋" w:cs="ArialUnicodeMS"/>
          <w:kern w:val="0"/>
          <w:sz w:val="32"/>
          <w:szCs w:val="32"/>
        </w:rPr>
      </w:pPr>
      <w:r w:rsidRPr="00FD4BAC">
        <w:rPr>
          <w:rFonts w:ascii="仿宋_GB2312" w:eastAsia="仿宋" w:cs="ArialUnicodeMS" w:hint="eastAsia"/>
          <w:kern w:val="0"/>
          <w:sz w:val="32"/>
          <w:szCs w:val="32"/>
        </w:rPr>
        <w:t>从决算编报单位构成看，纳入</w:t>
      </w:r>
      <w:r w:rsidR="007E05F3">
        <w:rPr>
          <w:rFonts w:ascii="仿宋_GB2312" w:eastAsia="仿宋" w:cs="ArialUnicodeMS" w:hint="eastAsia"/>
          <w:kern w:val="0"/>
          <w:sz w:val="32"/>
          <w:szCs w:val="32"/>
        </w:rPr>
        <w:t>202</w:t>
      </w:r>
      <w:r w:rsidR="007E05F3">
        <w:rPr>
          <w:rFonts w:ascii="仿宋_GB2312" w:eastAsia="仿宋" w:cs="ArialUnicodeMS"/>
          <w:kern w:val="0"/>
          <w:sz w:val="32"/>
          <w:szCs w:val="32"/>
        </w:rPr>
        <w:t>2</w:t>
      </w:r>
      <w:r w:rsidRPr="00FD4BAC">
        <w:rPr>
          <w:rFonts w:ascii="仿宋_GB2312" w:eastAsia="仿宋" w:cs="ArialUnicodeMS" w:hint="eastAsia"/>
          <w:kern w:val="0"/>
          <w:sz w:val="32"/>
          <w:szCs w:val="32"/>
        </w:rPr>
        <w:t>年度本部门决算汇编范围的独立核算单位（以下简称“单位”）</w:t>
      </w:r>
      <w:r w:rsidRPr="00C53368">
        <w:rPr>
          <w:rFonts w:ascii="仿宋_GB2312" w:eastAsia="仿宋" w:cs="ArialUnicodeMS" w:hint="eastAsia"/>
          <w:kern w:val="0"/>
          <w:sz w:val="32"/>
          <w:szCs w:val="32"/>
        </w:rPr>
        <w:t>共</w:t>
      </w:r>
      <w:r w:rsidR="00C53368" w:rsidRPr="00C53368">
        <w:rPr>
          <w:rFonts w:ascii="仿宋_GB2312" w:eastAsia="仿宋" w:cs="ArialUnicodeMS" w:hint="eastAsia"/>
          <w:kern w:val="0"/>
          <w:sz w:val="32"/>
          <w:szCs w:val="32"/>
        </w:rPr>
        <w:t>1</w:t>
      </w:r>
      <w:r w:rsidRPr="00C53368">
        <w:rPr>
          <w:rFonts w:ascii="仿宋_GB2312" w:eastAsia="仿宋" w:cs="ArialUnicodeMS" w:hint="eastAsia"/>
          <w:kern w:val="0"/>
          <w:sz w:val="32"/>
          <w:szCs w:val="32"/>
        </w:rPr>
        <w:t>个，</w:t>
      </w:r>
      <w:r w:rsidRPr="00FD4BAC">
        <w:rPr>
          <w:rFonts w:ascii="仿宋_GB2312" w:eastAsia="仿宋" w:cs="ArialUnicodeMS" w:hint="eastAsia"/>
          <w:kern w:val="0"/>
          <w:sz w:val="32"/>
          <w:szCs w:val="32"/>
        </w:rPr>
        <w:t>具体情况如下：</w:t>
      </w:r>
    </w:p>
    <w:tbl>
      <w:tblPr>
        <w:tblStyle w:val="a5"/>
        <w:tblpPr w:leftFromText="180" w:rightFromText="180" w:vertAnchor="text" w:horzAnchor="page" w:tblpXSpec="center" w:tblpY="10"/>
        <w:tblOverlap w:val="never"/>
        <w:tblW w:w="95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3485"/>
        <w:gridCol w:w="2445"/>
        <w:gridCol w:w="2665"/>
      </w:tblGrid>
      <w:tr w:rsidR="00F73F83">
        <w:trPr>
          <w:trHeight w:val="811"/>
          <w:jc w:val="center"/>
        </w:trPr>
        <w:tc>
          <w:tcPr>
            <w:tcW w:w="98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48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44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rsidR="00F73F83" w:rsidRDefault="00B936AD">
            <w:pPr>
              <w:spacing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F73F83">
        <w:trPr>
          <w:trHeight w:val="596"/>
          <w:jc w:val="center"/>
        </w:trPr>
        <w:tc>
          <w:tcPr>
            <w:tcW w:w="985" w:type="dxa"/>
          </w:tcPr>
          <w:p w:rsidR="00F73F83" w:rsidRDefault="00B936AD">
            <w:pPr>
              <w:spacing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1</w:t>
            </w:r>
          </w:p>
        </w:tc>
        <w:tc>
          <w:tcPr>
            <w:tcW w:w="3485" w:type="dxa"/>
          </w:tcPr>
          <w:p w:rsidR="00F73F83" w:rsidRDefault="00C53368">
            <w:pPr>
              <w:spacing w:line="560" w:lineRule="exact"/>
              <w:rPr>
                <w:rFonts w:ascii="仿宋_GB2312" w:eastAsia="仿宋_GB2312" w:cs="ArialUnicodeMS"/>
                <w:kern w:val="0"/>
                <w:sz w:val="28"/>
                <w:szCs w:val="28"/>
              </w:rPr>
            </w:pPr>
            <w:r w:rsidRPr="00C53368">
              <w:rPr>
                <w:rFonts w:ascii="仿宋_GB2312" w:eastAsia="仿宋_GB2312" w:cs="ArialUnicodeMS" w:hint="eastAsia"/>
                <w:kern w:val="0"/>
                <w:sz w:val="28"/>
                <w:szCs w:val="28"/>
              </w:rPr>
              <w:t>秦皇岛市第一医院</w:t>
            </w:r>
          </w:p>
        </w:tc>
        <w:tc>
          <w:tcPr>
            <w:tcW w:w="2445" w:type="dxa"/>
          </w:tcPr>
          <w:p w:rsidR="00F73F83" w:rsidRDefault="00C53368">
            <w:pPr>
              <w:spacing w:line="560" w:lineRule="exact"/>
              <w:jc w:val="center"/>
              <w:rPr>
                <w:rFonts w:ascii="仿宋_GB2312" w:eastAsia="仿宋_GB2312" w:cs="ArialUnicodeMS"/>
                <w:kern w:val="0"/>
                <w:sz w:val="28"/>
                <w:szCs w:val="28"/>
              </w:rPr>
            </w:pPr>
            <w:r w:rsidRPr="00C53368">
              <w:rPr>
                <w:rFonts w:ascii="仿宋_GB2312" w:eastAsia="仿宋_GB2312" w:cs="ArialUnicodeMS" w:hint="eastAsia"/>
                <w:kern w:val="0"/>
                <w:sz w:val="28"/>
                <w:szCs w:val="28"/>
              </w:rPr>
              <w:t>财政补助事业单位</w:t>
            </w:r>
          </w:p>
        </w:tc>
        <w:tc>
          <w:tcPr>
            <w:tcW w:w="2665" w:type="dxa"/>
          </w:tcPr>
          <w:p w:rsidR="00F73F83" w:rsidRDefault="00C53368">
            <w:pPr>
              <w:spacing w:line="560" w:lineRule="exact"/>
              <w:jc w:val="center"/>
              <w:rPr>
                <w:rFonts w:ascii="仿宋_GB2312" w:eastAsia="仿宋_GB2312" w:cs="ArialUnicodeMS"/>
                <w:kern w:val="0"/>
                <w:sz w:val="28"/>
                <w:szCs w:val="28"/>
              </w:rPr>
            </w:pPr>
            <w:r w:rsidRPr="00C53368">
              <w:rPr>
                <w:rFonts w:ascii="仿宋_GB2312" w:eastAsia="仿宋_GB2312" w:cs="ArialUnicodeMS" w:hint="eastAsia"/>
                <w:kern w:val="0"/>
                <w:sz w:val="28"/>
                <w:szCs w:val="28"/>
              </w:rPr>
              <w:t>财政性资金定额或定项补助</w:t>
            </w:r>
          </w:p>
        </w:tc>
      </w:tr>
      <w:tr w:rsidR="00F73F83" w:rsidRPr="006061AE">
        <w:trPr>
          <w:trHeight w:val="606"/>
          <w:jc w:val="center"/>
        </w:trPr>
        <w:tc>
          <w:tcPr>
            <w:tcW w:w="9580" w:type="dxa"/>
            <w:gridSpan w:val="4"/>
            <w:tcBorders>
              <w:top w:val="single" w:sz="4" w:space="0" w:color="auto"/>
              <w:left w:val="nil"/>
              <w:bottom w:val="nil"/>
              <w:right w:val="nil"/>
            </w:tcBorders>
          </w:tcPr>
          <w:p w:rsidR="00F73F83" w:rsidRPr="006061AE" w:rsidRDefault="00B936AD">
            <w:pPr>
              <w:spacing w:line="560" w:lineRule="exact"/>
              <w:jc w:val="left"/>
              <w:rPr>
                <w:rFonts w:ascii="仿宋" w:eastAsia="仿宋" w:hAnsi="仿宋" w:cs="ArialUnicodeMS"/>
                <w:kern w:val="0"/>
                <w:sz w:val="28"/>
                <w:szCs w:val="28"/>
              </w:rPr>
            </w:pPr>
            <w:r w:rsidRPr="006061AE">
              <w:rPr>
                <w:rFonts w:ascii="仿宋" w:eastAsia="仿宋" w:hAnsi="仿宋" w:cs="ArialUnicodeMS" w:hint="eastAsia"/>
                <w:kern w:val="0"/>
                <w:sz w:val="28"/>
                <w:szCs w:val="28"/>
              </w:rPr>
              <w:t>注：1、单位基本性质分为行政单位、参公事业单位、财政补助事业单位、经费自理事业单位四类。</w:t>
            </w:r>
          </w:p>
          <w:p w:rsidR="00F73F83" w:rsidRPr="006061AE" w:rsidRDefault="00B936AD">
            <w:pPr>
              <w:spacing w:line="560" w:lineRule="exact"/>
              <w:ind w:firstLineChars="200" w:firstLine="560"/>
              <w:jc w:val="left"/>
              <w:rPr>
                <w:rFonts w:ascii="仿宋" w:eastAsia="仿宋" w:hAnsi="仿宋" w:cs="ArialUnicodeMS"/>
                <w:kern w:val="0"/>
                <w:sz w:val="28"/>
                <w:szCs w:val="28"/>
              </w:rPr>
            </w:pPr>
            <w:r w:rsidRPr="006061AE">
              <w:rPr>
                <w:rFonts w:ascii="仿宋" w:eastAsia="仿宋" w:hAnsi="仿宋" w:cs="ArialUnicodeMS" w:hint="eastAsia"/>
                <w:kern w:val="0"/>
                <w:sz w:val="28"/>
                <w:szCs w:val="28"/>
              </w:rPr>
              <w:t>2、经费形式分为财政拨款、财政性资金基本保证、财政性资金定额或定项补助、财政性资金零补助四类。</w:t>
            </w:r>
          </w:p>
        </w:tc>
      </w:tr>
    </w:tbl>
    <w:p w:rsidR="00F73F83" w:rsidRPr="006061AE" w:rsidRDefault="00F73F83" w:rsidP="00A31AD2">
      <w:pPr>
        <w:spacing w:line="560" w:lineRule="exact"/>
        <w:ind w:firstLineChars="100" w:firstLine="280"/>
        <w:jc w:val="left"/>
        <w:rPr>
          <w:rFonts w:ascii="仿宋" w:eastAsia="仿宋" w:hAnsi="仿宋" w:cs="ArialUnicodeMS"/>
          <w:kern w:val="0"/>
          <w:sz w:val="28"/>
          <w:szCs w:val="28"/>
        </w:rPr>
      </w:pPr>
    </w:p>
    <w:p w:rsidR="00F73F83" w:rsidRDefault="00F73F8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2B2643" w:rsidRDefault="002B264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2B2643" w:rsidRDefault="002B2643">
      <w:pPr>
        <w:widowControl/>
        <w:spacing w:after="160" w:line="580" w:lineRule="exact"/>
        <w:ind w:firstLineChars="200" w:firstLine="880"/>
        <w:rPr>
          <w:rFonts w:ascii="黑体" w:eastAsia="黑体" w:hAnsi="黑体" w:cs="黑体"/>
          <w:color w:val="000000"/>
          <w:sz w:val="44"/>
          <w:szCs w:val="44"/>
        </w:rPr>
      </w:pPr>
    </w:p>
    <w:p w:rsidR="00F73F83" w:rsidRDefault="0018173F" w:rsidP="0018173F">
      <w:pPr>
        <w:widowControl/>
        <w:spacing w:after="160" w:line="580" w:lineRule="exact"/>
        <w:ind w:firstLineChars="200" w:firstLine="880"/>
        <w:rPr>
          <w:rFonts w:ascii="黑体" w:eastAsia="黑体" w:hAnsi="黑体" w:cs="黑体"/>
          <w:color w:val="000000"/>
          <w:sz w:val="44"/>
          <w:szCs w:val="44"/>
        </w:rPr>
      </w:pPr>
      <w:r>
        <w:rPr>
          <w:rFonts w:ascii="黑体" w:eastAsia="黑体" w:hAnsi="黑体" w:cs="黑体"/>
          <w:noProof/>
          <w:color w:val="000000"/>
          <w:sz w:val="44"/>
          <w:szCs w:val="44"/>
        </w:rPr>
        <w:drawing>
          <wp:anchor distT="0" distB="0" distL="0" distR="0" simplePos="0" relativeHeight="251652608" behindDoc="0" locked="0" layoutInCell="1" allowOverlap="1">
            <wp:simplePos x="0" y="0"/>
            <wp:positionH relativeFrom="column">
              <wp:posOffset>361315</wp:posOffset>
            </wp:positionH>
            <wp:positionV relativeFrom="margin">
              <wp:posOffset>1809115</wp:posOffset>
            </wp:positionV>
            <wp:extent cx="581025" cy="571500"/>
            <wp:effectExtent l="0" t="0" r="0" b="0"/>
            <wp:wrapNone/>
            <wp:docPr id="1040" name="图片 70" descr="32303235303832303b32303235353434303bcec4bcfeb1edb8f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70"/>
                    <pic:cNvPicPr/>
                  </pic:nvPicPr>
                  <pic:blipFill>
                    <a:blip r:embed="rId19" cstate="print"/>
                    <a:srcRect/>
                    <a:stretch/>
                  </pic:blipFill>
                  <pic:spPr>
                    <a:xfrm>
                      <a:off x="0" y="0"/>
                      <a:ext cx="581025" cy="571500"/>
                    </a:xfrm>
                    <a:prstGeom prst="rect">
                      <a:avLst/>
                    </a:prstGeom>
                  </pic:spPr>
                </pic:pic>
              </a:graphicData>
            </a:graphic>
          </wp:anchor>
        </w:drawing>
      </w:r>
    </w:p>
    <w:p w:rsidR="001B7A50" w:rsidRPr="001B7A50" w:rsidRDefault="001B7A50" w:rsidP="001B7A50">
      <w:pPr>
        <w:widowControl/>
        <w:jc w:val="center"/>
        <w:rPr>
          <w:rFonts w:ascii="黑体" w:eastAsia="黑体" w:hAnsi="黑体" w:cs="黑体"/>
          <w:color w:val="000000"/>
          <w:sz w:val="44"/>
          <w:szCs w:val="44"/>
        </w:rPr>
      </w:pPr>
      <w:r w:rsidRPr="001B7A50">
        <w:rPr>
          <w:rFonts w:ascii="黑体" w:eastAsia="黑体" w:hAnsi="黑体" w:cs="黑体"/>
          <w:color w:val="000000"/>
          <w:sz w:val="44"/>
          <w:szCs w:val="44"/>
        </w:rPr>
        <w:t>第二部分</w:t>
      </w:r>
      <w:r w:rsidR="007E05F3">
        <w:rPr>
          <w:rFonts w:ascii="黑体" w:eastAsia="黑体" w:hAnsi="黑体" w:cs="黑体" w:hint="eastAsia"/>
          <w:color w:val="000000"/>
          <w:sz w:val="44"/>
          <w:szCs w:val="44"/>
        </w:rPr>
        <w:t>202</w:t>
      </w:r>
      <w:r w:rsidR="007E05F3">
        <w:rPr>
          <w:rFonts w:ascii="黑体" w:eastAsia="黑体" w:hAnsi="黑体" w:cs="黑体"/>
          <w:color w:val="000000"/>
          <w:sz w:val="44"/>
          <w:szCs w:val="44"/>
        </w:rPr>
        <w:t>2</w:t>
      </w:r>
      <w:r w:rsidRPr="001B7A50">
        <w:rPr>
          <w:rFonts w:ascii="黑体" w:eastAsia="黑体" w:hAnsi="黑体" w:cs="黑体" w:hint="eastAsia"/>
          <w:color w:val="000000"/>
          <w:sz w:val="44"/>
          <w:szCs w:val="44"/>
        </w:rPr>
        <w:t>年</w:t>
      </w:r>
      <w:r w:rsidRPr="001B7A50">
        <w:rPr>
          <w:rFonts w:ascii="黑体" w:eastAsia="黑体" w:hAnsi="黑体" w:cs="黑体"/>
          <w:color w:val="000000"/>
          <w:sz w:val="44"/>
          <w:szCs w:val="44"/>
        </w:rPr>
        <w:t>度部门决算报表</w:t>
      </w:r>
    </w:p>
    <w:p w:rsidR="00831F2E" w:rsidRDefault="00831F2E">
      <w:pPr>
        <w:widowControl/>
        <w:spacing w:after="160" w:line="580" w:lineRule="exact"/>
        <w:ind w:firstLineChars="200" w:firstLine="880"/>
        <w:rPr>
          <w:rFonts w:ascii="黑体" w:eastAsia="黑体" w:hAnsi="黑体" w:cs="黑体"/>
          <w:color w:val="000000"/>
          <w:sz w:val="44"/>
          <w:szCs w:val="44"/>
        </w:rPr>
        <w:sectPr w:rsidR="00831F2E" w:rsidSect="00C06FCA">
          <w:headerReference w:type="default" r:id="rId20"/>
          <w:pgSz w:w="11906" w:h="16838"/>
          <w:pgMar w:top="2041" w:right="1531" w:bottom="1774" w:left="1531" w:header="851" w:footer="340" w:gutter="0"/>
          <w:pgNumType w:fmt="numberInDash" w:chapStyle="1" w:chapSep="emDash"/>
          <w:cols w:space="0"/>
          <w:docGrid w:type="lines" w:linePitch="312"/>
        </w:sectPr>
      </w:pPr>
    </w:p>
    <w:p w:rsidR="00831F2E" w:rsidRDefault="00380942" w:rsidP="00A56ACB">
      <w:pPr>
        <w:jc w:val="center"/>
        <w:rPr>
          <w:sz w:val="20"/>
          <w:szCs w:val="20"/>
        </w:rPr>
      </w:pPr>
      <w:r w:rsidRPr="00380942">
        <w:rPr>
          <w:rFonts w:hint="eastAsia"/>
          <w:noProof/>
          <w:sz w:val="20"/>
          <w:szCs w:val="20"/>
        </w:rPr>
        <w:lastRenderedPageBreak/>
        <w:drawing>
          <wp:anchor distT="0" distB="0" distL="114300" distR="114300" simplePos="0" relativeHeight="251666944" behindDoc="0" locked="0" layoutInCell="1" allowOverlap="1">
            <wp:simplePos x="0" y="0"/>
            <wp:positionH relativeFrom="column">
              <wp:posOffset>1238364</wp:posOffset>
            </wp:positionH>
            <wp:positionV relativeFrom="paragraph">
              <wp:posOffset>-3194</wp:posOffset>
            </wp:positionV>
            <wp:extent cx="6729730" cy="56159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729730" cy="5615940"/>
                    </a:xfrm>
                    <a:prstGeom prst="rect">
                      <a:avLst/>
                    </a:prstGeom>
                    <a:noFill/>
                    <a:ln>
                      <a:noFill/>
                    </a:ln>
                  </pic:spPr>
                </pic:pic>
              </a:graphicData>
            </a:graphic>
          </wp:anchor>
        </w:drawing>
      </w:r>
      <w:r w:rsidR="00831F2E">
        <w:rPr>
          <w:sz w:val="20"/>
          <w:szCs w:val="20"/>
        </w:rPr>
        <w:br w:type="page"/>
      </w:r>
    </w:p>
    <w:p w:rsidR="00831F2E" w:rsidRPr="00831F2E" w:rsidRDefault="00831F2E" w:rsidP="00831F2E">
      <w:pPr>
        <w:jc w:val="center"/>
        <w:rPr>
          <w:sz w:val="20"/>
          <w:szCs w:val="20"/>
        </w:rPr>
        <w:sectPr w:rsidR="00831F2E" w:rsidRPr="00831F2E" w:rsidSect="00F7099F">
          <w:pgSz w:w="16838" w:h="11906" w:orient="landscape"/>
          <w:pgMar w:top="1531" w:right="1208" w:bottom="1531" w:left="1134" w:header="851" w:footer="510" w:gutter="0"/>
          <w:pgNumType w:fmt="numberInDash"/>
          <w:cols w:space="0"/>
          <w:titlePg/>
          <w:docGrid w:linePitch="312"/>
        </w:sectPr>
      </w:pPr>
    </w:p>
    <w:p w:rsidR="00831F2E" w:rsidRDefault="00380942" w:rsidP="00A56ACB">
      <w:pPr>
        <w:widowControl/>
        <w:jc w:val="center"/>
        <w:rPr>
          <w:sz w:val="20"/>
          <w:szCs w:val="20"/>
        </w:rPr>
      </w:pPr>
      <w:r w:rsidRPr="00380942">
        <w:rPr>
          <w:rFonts w:hint="eastAsia"/>
          <w:noProof/>
          <w:sz w:val="20"/>
          <w:szCs w:val="20"/>
        </w:rPr>
        <w:lastRenderedPageBreak/>
        <w:drawing>
          <wp:anchor distT="0" distB="0" distL="114300" distR="114300" simplePos="0" relativeHeight="251667968" behindDoc="0" locked="0" layoutInCell="1" allowOverlap="1">
            <wp:simplePos x="0" y="0"/>
            <wp:positionH relativeFrom="column">
              <wp:posOffset>3241</wp:posOffset>
            </wp:positionH>
            <wp:positionV relativeFrom="paragraph">
              <wp:posOffset>-3194</wp:posOffset>
            </wp:positionV>
            <wp:extent cx="9204960" cy="410083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04960" cy="4100830"/>
                    </a:xfrm>
                    <a:prstGeom prst="rect">
                      <a:avLst/>
                    </a:prstGeom>
                    <a:noFill/>
                    <a:ln>
                      <a:noFill/>
                    </a:ln>
                  </pic:spPr>
                </pic:pic>
              </a:graphicData>
            </a:graphic>
          </wp:anchor>
        </w:drawing>
      </w:r>
      <w:r w:rsidR="00831F2E">
        <w:rPr>
          <w:sz w:val="20"/>
          <w:szCs w:val="20"/>
        </w:rPr>
        <w:br w:type="page"/>
      </w:r>
    </w:p>
    <w:p w:rsidR="00831F2E" w:rsidRDefault="00831F2E" w:rsidP="00831F2E">
      <w:pPr>
        <w:widowControl/>
        <w:jc w:val="center"/>
        <w:rPr>
          <w:sz w:val="20"/>
          <w:szCs w:val="20"/>
        </w:rPr>
      </w:pPr>
    </w:p>
    <w:p w:rsidR="00831F2E" w:rsidRDefault="00380942" w:rsidP="00831F2E">
      <w:pPr>
        <w:widowControl/>
        <w:jc w:val="center"/>
        <w:rPr>
          <w:sz w:val="20"/>
          <w:szCs w:val="20"/>
        </w:rPr>
      </w:pPr>
      <w:r w:rsidRPr="00380942">
        <w:rPr>
          <w:rFonts w:hint="eastAsia"/>
          <w:noProof/>
          <w:sz w:val="20"/>
          <w:szCs w:val="20"/>
        </w:rPr>
        <w:drawing>
          <wp:anchor distT="0" distB="0" distL="114300" distR="114300" simplePos="0" relativeHeight="251668992" behindDoc="0" locked="0" layoutInCell="1" allowOverlap="1">
            <wp:simplePos x="0" y="0"/>
            <wp:positionH relativeFrom="column">
              <wp:posOffset>3241</wp:posOffset>
            </wp:positionH>
            <wp:positionV relativeFrom="paragraph">
              <wp:posOffset>-1185</wp:posOffset>
            </wp:positionV>
            <wp:extent cx="9204960" cy="457136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204960" cy="4571365"/>
                    </a:xfrm>
                    <a:prstGeom prst="rect">
                      <a:avLst/>
                    </a:prstGeom>
                    <a:noFill/>
                    <a:ln>
                      <a:noFill/>
                    </a:ln>
                  </pic:spPr>
                </pic:pic>
              </a:graphicData>
            </a:graphic>
          </wp:anchor>
        </w:drawing>
      </w:r>
    </w:p>
    <w:p w:rsidR="00831F2E" w:rsidRDefault="00831F2E">
      <w:pPr>
        <w:widowControl/>
        <w:jc w:val="left"/>
        <w:rPr>
          <w:sz w:val="20"/>
          <w:szCs w:val="20"/>
        </w:rPr>
      </w:pPr>
      <w:r>
        <w:rPr>
          <w:sz w:val="20"/>
          <w:szCs w:val="20"/>
        </w:rPr>
        <w:br w:type="page"/>
      </w:r>
    </w:p>
    <w:p w:rsidR="00831F2E" w:rsidRDefault="00380942" w:rsidP="00A56ACB">
      <w:pPr>
        <w:widowControl/>
        <w:jc w:val="center"/>
        <w:rPr>
          <w:sz w:val="20"/>
          <w:szCs w:val="20"/>
        </w:rPr>
      </w:pPr>
      <w:r w:rsidRPr="00380942">
        <w:rPr>
          <w:rFonts w:hint="eastAsia"/>
          <w:noProof/>
          <w:sz w:val="20"/>
          <w:szCs w:val="20"/>
        </w:rPr>
        <w:lastRenderedPageBreak/>
        <w:drawing>
          <wp:anchor distT="0" distB="0" distL="114300" distR="114300" simplePos="0" relativeHeight="251670016" behindDoc="0" locked="0" layoutInCell="1" allowOverlap="1">
            <wp:simplePos x="0" y="0"/>
            <wp:positionH relativeFrom="column">
              <wp:posOffset>815283</wp:posOffset>
            </wp:positionH>
            <wp:positionV relativeFrom="paragraph">
              <wp:posOffset>-3194</wp:posOffset>
            </wp:positionV>
            <wp:extent cx="7571105" cy="561594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71105" cy="5615940"/>
                    </a:xfrm>
                    <a:prstGeom prst="rect">
                      <a:avLst/>
                    </a:prstGeom>
                    <a:noFill/>
                    <a:ln>
                      <a:noFill/>
                    </a:ln>
                  </pic:spPr>
                </pic:pic>
              </a:graphicData>
            </a:graphic>
          </wp:anchor>
        </w:drawing>
      </w:r>
      <w:r w:rsidR="00831F2E">
        <w:rPr>
          <w:sz w:val="20"/>
          <w:szCs w:val="20"/>
        </w:rPr>
        <w:br w:type="page"/>
      </w:r>
    </w:p>
    <w:p w:rsidR="00831F2E" w:rsidRDefault="00380942" w:rsidP="00A56ACB">
      <w:pPr>
        <w:widowControl/>
        <w:jc w:val="center"/>
        <w:rPr>
          <w:sz w:val="20"/>
          <w:szCs w:val="20"/>
        </w:rPr>
      </w:pPr>
      <w:r w:rsidRPr="00380942">
        <w:rPr>
          <w:rFonts w:hint="eastAsia"/>
          <w:noProof/>
          <w:sz w:val="20"/>
          <w:szCs w:val="20"/>
        </w:rPr>
        <w:lastRenderedPageBreak/>
        <w:drawing>
          <wp:anchor distT="0" distB="0" distL="114300" distR="114300" simplePos="0" relativeHeight="251671040" behindDoc="0" locked="0" layoutInCell="1" allowOverlap="1">
            <wp:simplePos x="0" y="0"/>
            <wp:positionH relativeFrom="column">
              <wp:posOffset>897170</wp:posOffset>
            </wp:positionH>
            <wp:positionV relativeFrom="paragraph">
              <wp:posOffset>-3194</wp:posOffset>
            </wp:positionV>
            <wp:extent cx="7417435" cy="437388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17435" cy="4373880"/>
                    </a:xfrm>
                    <a:prstGeom prst="rect">
                      <a:avLst/>
                    </a:prstGeom>
                    <a:noFill/>
                    <a:ln>
                      <a:noFill/>
                    </a:ln>
                  </pic:spPr>
                </pic:pic>
              </a:graphicData>
            </a:graphic>
          </wp:anchor>
        </w:drawing>
      </w:r>
      <w:r w:rsidR="00831F2E">
        <w:rPr>
          <w:sz w:val="20"/>
          <w:szCs w:val="20"/>
        </w:rPr>
        <w:br w:type="page"/>
      </w:r>
    </w:p>
    <w:p w:rsidR="00831F2E" w:rsidRDefault="00380942" w:rsidP="00A56ACB">
      <w:pPr>
        <w:widowControl/>
        <w:jc w:val="center"/>
        <w:rPr>
          <w:sz w:val="20"/>
          <w:szCs w:val="20"/>
        </w:rPr>
      </w:pPr>
      <w:r w:rsidRPr="00380942">
        <w:rPr>
          <w:rFonts w:hint="eastAsia"/>
          <w:noProof/>
          <w:sz w:val="20"/>
          <w:szCs w:val="20"/>
        </w:rPr>
        <w:lastRenderedPageBreak/>
        <w:drawing>
          <wp:anchor distT="0" distB="0" distL="114300" distR="114300" simplePos="0" relativeHeight="251672064" behindDoc="0" locked="0" layoutInCell="1" allowOverlap="1">
            <wp:simplePos x="0" y="0"/>
            <wp:positionH relativeFrom="column">
              <wp:posOffset>3241</wp:posOffset>
            </wp:positionH>
            <wp:positionV relativeFrom="paragraph">
              <wp:posOffset>-3194</wp:posOffset>
            </wp:positionV>
            <wp:extent cx="9204960" cy="539940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204960" cy="5399405"/>
                    </a:xfrm>
                    <a:prstGeom prst="rect">
                      <a:avLst/>
                    </a:prstGeom>
                    <a:noFill/>
                    <a:ln>
                      <a:noFill/>
                    </a:ln>
                  </pic:spPr>
                </pic:pic>
              </a:graphicData>
            </a:graphic>
          </wp:anchor>
        </w:drawing>
      </w:r>
      <w:r w:rsidR="00831F2E">
        <w:rPr>
          <w:sz w:val="20"/>
          <w:szCs w:val="20"/>
        </w:rPr>
        <w:br w:type="page"/>
      </w:r>
    </w:p>
    <w:p w:rsidR="00831F2E" w:rsidRDefault="00380942" w:rsidP="00A56ACB">
      <w:pPr>
        <w:widowControl/>
        <w:jc w:val="center"/>
        <w:rPr>
          <w:sz w:val="20"/>
          <w:szCs w:val="20"/>
        </w:rPr>
      </w:pPr>
      <w:r w:rsidRPr="00380942">
        <w:rPr>
          <w:rFonts w:hint="eastAsia"/>
          <w:noProof/>
          <w:sz w:val="20"/>
          <w:szCs w:val="20"/>
        </w:rPr>
        <w:lastRenderedPageBreak/>
        <w:drawing>
          <wp:anchor distT="0" distB="0" distL="114300" distR="114300" simplePos="0" relativeHeight="251673088" behindDoc="0" locked="0" layoutInCell="1" allowOverlap="1">
            <wp:simplePos x="0" y="0"/>
            <wp:positionH relativeFrom="column">
              <wp:posOffset>3241</wp:posOffset>
            </wp:positionH>
            <wp:positionV relativeFrom="paragraph">
              <wp:posOffset>-3194</wp:posOffset>
            </wp:positionV>
            <wp:extent cx="9204960" cy="33204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204960" cy="3320415"/>
                    </a:xfrm>
                    <a:prstGeom prst="rect">
                      <a:avLst/>
                    </a:prstGeom>
                    <a:noFill/>
                    <a:ln>
                      <a:noFill/>
                    </a:ln>
                  </pic:spPr>
                </pic:pic>
              </a:graphicData>
            </a:graphic>
          </wp:anchor>
        </w:drawing>
      </w:r>
      <w:r w:rsidR="00831F2E">
        <w:rPr>
          <w:sz w:val="20"/>
          <w:szCs w:val="20"/>
        </w:rPr>
        <w:br w:type="page"/>
      </w:r>
    </w:p>
    <w:p w:rsidR="00CD03A9" w:rsidRDefault="00380942" w:rsidP="00A56ACB">
      <w:pPr>
        <w:widowControl/>
        <w:jc w:val="center"/>
        <w:rPr>
          <w:sz w:val="20"/>
          <w:szCs w:val="20"/>
        </w:rPr>
      </w:pPr>
      <w:r w:rsidRPr="00380942">
        <w:rPr>
          <w:rFonts w:hint="eastAsia"/>
          <w:noProof/>
          <w:sz w:val="20"/>
          <w:szCs w:val="20"/>
        </w:rPr>
        <w:lastRenderedPageBreak/>
        <w:drawing>
          <wp:anchor distT="0" distB="0" distL="114300" distR="114300" simplePos="0" relativeHeight="251674112" behindDoc="0" locked="0" layoutInCell="1" allowOverlap="1">
            <wp:simplePos x="0" y="0"/>
            <wp:positionH relativeFrom="column">
              <wp:posOffset>1436256</wp:posOffset>
            </wp:positionH>
            <wp:positionV relativeFrom="paragraph">
              <wp:posOffset>-3194</wp:posOffset>
            </wp:positionV>
            <wp:extent cx="6332855" cy="305689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32855" cy="3056890"/>
                    </a:xfrm>
                    <a:prstGeom prst="rect">
                      <a:avLst/>
                    </a:prstGeom>
                    <a:noFill/>
                    <a:ln>
                      <a:noFill/>
                    </a:ln>
                  </pic:spPr>
                </pic:pic>
              </a:graphicData>
            </a:graphic>
          </wp:anchor>
        </w:drawing>
      </w:r>
      <w:r w:rsidR="00CD03A9">
        <w:rPr>
          <w:sz w:val="20"/>
          <w:szCs w:val="20"/>
        </w:rPr>
        <w:br w:type="page"/>
      </w:r>
    </w:p>
    <w:p w:rsidR="00831F2E" w:rsidRDefault="00380942" w:rsidP="00831F2E">
      <w:pPr>
        <w:widowControl/>
        <w:jc w:val="center"/>
        <w:rPr>
          <w:sz w:val="20"/>
          <w:szCs w:val="20"/>
        </w:rPr>
      </w:pPr>
      <w:r w:rsidRPr="00380942">
        <w:rPr>
          <w:rFonts w:hint="eastAsia"/>
          <w:noProof/>
          <w:sz w:val="20"/>
          <w:szCs w:val="20"/>
        </w:rPr>
        <w:lastRenderedPageBreak/>
        <w:drawing>
          <wp:anchor distT="0" distB="0" distL="114300" distR="114300" simplePos="0" relativeHeight="251675136" behindDoc="0" locked="0" layoutInCell="1" allowOverlap="1">
            <wp:simplePos x="0" y="0"/>
            <wp:positionH relativeFrom="column">
              <wp:posOffset>3241</wp:posOffset>
            </wp:positionH>
            <wp:positionV relativeFrom="paragraph">
              <wp:posOffset>-3194</wp:posOffset>
            </wp:positionV>
            <wp:extent cx="9204960" cy="1898650"/>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04960" cy="1898650"/>
                    </a:xfrm>
                    <a:prstGeom prst="rect">
                      <a:avLst/>
                    </a:prstGeom>
                    <a:noFill/>
                    <a:ln>
                      <a:noFill/>
                    </a:ln>
                  </pic:spPr>
                </pic:pic>
              </a:graphicData>
            </a:graphic>
          </wp:anchor>
        </w:drawing>
      </w:r>
    </w:p>
    <w:p w:rsidR="005803B8" w:rsidRPr="00CD03A9" w:rsidRDefault="005803B8" w:rsidP="00CD03A9">
      <w:pPr>
        <w:sectPr w:rsidR="005803B8" w:rsidRPr="00CD03A9" w:rsidSect="00F7099F">
          <w:pgSz w:w="16838" w:h="11906" w:orient="landscape"/>
          <w:pgMar w:top="1531" w:right="1208" w:bottom="1531" w:left="1134" w:header="851" w:footer="510" w:gutter="0"/>
          <w:pgNumType w:fmt="numberInDash"/>
          <w:cols w:space="425"/>
          <w:docGrid w:linePitch="312"/>
        </w:sect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F73F83" w:rsidRDefault="00F73F83">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CD03A9" w:rsidRDefault="00CD03A9">
      <w:pPr>
        <w:widowControl/>
        <w:jc w:val="center"/>
        <w:rPr>
          <w:rFonts w:eastAsia="黑体"/>
          <w:sz w:val="32"/>
          <w:szCs w:val="32"/>
        </w:rPr>
      </w:pPr>
    </w:p>
    <w:p w:rsidR="00F73F83" w:rsidRDefault="00F73F83">
      <w:pPr>
        <w:widowControl/>
        <w:jc w:val="center"/>
        <w:rPr>
          <w:rFonts w:eastAsia="黑体"/>
          <w:sz w:val="32"/>
          <w:szCs w:val="32"/>
        </w:rPr>
      </w:pPr>
    </w:p>
    <w:p w:rsidR="00F73F83" w:rsidRDefault="005A4302">
      <w:pPr>
        <w:widowControl/>
        <w:jc w:val="center"/>
        <w:rPr>
          <w:rFonts w:eastAsia="黑体"/>
          <w:sz w:val="32"/>
          <w:szCs w:val="32"/>
        </w:rPr>
      </w:pPr>
      <w:r>
        <w:rPr>
          <w:rFonts w:eastAsia="黑体" w:hint="eastAsia"/>
          <w:noProof/>
          <w:sz w:val="32"/>
          <w:szCs w:val="32"/>
        </w:rPr>
        <w:drawing>
          <wp:anchor distT="0" distB="0" distL="0" distR="0" simplePos="0" relativeHeight="251659776" behindDoc="0" locked="0" layoutInCell="1" allowOverlap="1">
            <wp:simplePos x="0" y="0"/>
            <wp:positionH relativeFrom="column">
              <wp:posOffset>-143510</wp:posOffset>
            </wp:positionH>
            <wp:positionV relativeFrom="margin">
              <wp:posOffset>2851785</wp:posOffset>
            </wp:positionV>
            <wp:extent cx="660400" cy="657225"/>
            <wp:effectExtent l="19050" t="0" r="6350" b="0"/>
            <wp:wrapNone/>
            <wp:docPr id="1042" name="图片 74" descr="32303036343138343b32303038313639313bcafdbeddb7d6cef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图片 74"/>
                    <pic:cNvPicPr/>
                  </pic:nvPicPr>
                  <pic:blipFill>
                    <a:blip r:embed="rId30" cstate="print"/>
                    <a:srcRect/>
                    <a:stretch/>
                  </pic:blipFill>
                  <pic:spPr>
                    <a:xfrm>
                      <a:off x="0" y="0"/>
                      <a:ext cx="660400" cy="657225"/>
                    </a:xfrm>
                    <a:prstGeom prst="rect">
                      <a:avLst/>
                    </a:prstGeom>
                  </pic:spPr>
                </pic:pic>
              </a:graphicData>
            </a:graphic>
          </wp:anchor>
        </w:drawing>
      </w:r>
    </w:p>
    <w:p w:rsidR="00F73F83" w:rsidRDefault="00B936AD">
      <w:pPr>
        <w:widowControl/>
        <w:jc w:val="center"/>
        <w:rPr>
          <w:rFonts w:ascii="黑体" w:eastAsia="黑体" w:hAnsi="黑体" w:cs="黑体"/>
          <w:color w:val="000000"/>
          <w:sz w:val="44"/>
          <w:szCs w:val="44"/>
        </w:rPr>
      </w:pPr>
      <w:r>
        <w:rPr>
          <w:rFonts w:ascii="黑体" w:eastAsia="黑体" w:hAnsi="黑体" w:cs="黑体" w:hint="eastAsia"/>
          <w:color w:val="000000"/>
          <w:sz w:val="44"/>
          <w:szCs w:val="44"/>
        </w:rPr>
        <w:t>第三部分</w:t>
      </w:r>
      <w:r w:rsidR="007E05F3">
        <w:rPr>
          <w:rFonts w:ascii="黑体" w:eastAsia="黑体" w:hAnsi="黑体" w:cs="黑体" w:hint="eastAsia"/>
          <w:color w:val="000000"/>
          <w:sz w:val="44"/>
          <w:szCs w:val="44"/>
        </w:rPr>
        <w:t>202</w:t>
      </w:r>
      <w:r w:rsidR="007E05F3">
        <w:rPr>
          <w:rFonts w:ascii="黑体" w:eastAsia="黑体" w:hAnsi="黑体" w:cs="黑体"/>
          <w:color w:val="000000"/>
          <w:sz w:val="44"/>
          <w:szCs w:val="44"/>
        </w:rPr>
        <w:t>2</w:t>
      </w:r>
      <w:r>
        <w:rPr>
          <w:rFonts w:ascii="黑体" w:eastAsia="黑体" w:hAnsi="黑体" w:cs="黑体" w:hint="eastAsia"/>
          <w:color w:val="000000"/>
          <w:sz w:val="44"/>
          <w:szCs w:val="44"/>
        </w:rPr>
        <w:t>年度部门决算情况说明</w:t>
      </w:r>
    </w:p>
    <w:p w:rsidR="00F73F83" w:rsidRDefault="00B936AD">
      <w:pPr>
        <w:rPr>
          <w:rFonts w:ascii="黑体" w:eastAsia="黑体" w:cs="Times New Roman"/>
          <w:sz w:val="32"/>
          <w:szCs w:val="32"/>
        </w:rPr>
      </w:pPr>
      <w:r>
        <w:rPr>
          <w:rFonts w:ascii="黑体" w:eastAsia="黑体" w:hAnsi="黑体" w:cs="黑体" w:hint="eastAsia"/>
          <w:color w:val="000000"/>
          <w:sz w:val="44"/>
          <w:szCs w:val="44"/>
        </w:rPr>
        <w:br w:type="page"/>
      </w:r>
    </w:p>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lastRenderedPageBreak/>
        <w:t>一、收入</w:t>
      </w:r>
      <w:r>
        <w:rPr>
          <w:rFonts w:ascii="黑体" w:eastAsia="黑体" w:hAnsi="Cambria" w:cs="黑体" w:hint="eastAsia"/>
          <w:kern w:val="0"/>
          <w:sz w:val="32"/>
          <w:szCs w:val="32"/>
        </w:rPr>
        <w:t>支出</w:t>
      </w:r>
      <w:r>
        <w:rPr>
          <w:rFonts w:ascii="黑体" w:eastAsia="黑体" w:cs="Times New Roman" w:hint="eastAsia"/>
          <w:sz w:val="32"/>
          <w:szCs w:val="32"/>
        </w:rPr>
        <w:t>决算总体情况说明</w:t>
      </w:r>
    </w:p>
    <w:p w:rsidR="004779DD"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年度收、支总计（含结转和结余）</w:t>
      </w:r>
      <w:r w:rsidR="00380942">
        <w:rPr>
          <w:rFonts w:ascii="仿宋" w:eastAsia="仿宋" w:hAnsi="仿宋" w:cs="DengXian-Regular"/>
          <w:sz w:val="32"/>
          <w:szCs w:val="32"/>
        </w:rPr>
        <w:t>294419.79</w:t>
      </w:r>
      <w:r w:rsidRPr="006061AE">
        <w:rPr>
          <w:rFonts w:ascii="仿宋" w:eastAsia="仿宋" w:hAnsi="仿宋" w:cs="DengXian-Regular" w:hint="eastAsia"/>
          <w:sz w:val="32"/>
          <w:szCs w:val="32"/>
        </w:rPr>
        <w:t>万元。与</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年度决算相比，收支各</w:t>
      </w:r>
      <w:r w:rsidR="00380942">
        <w:rPr>
          <w:rFonts w:ascii="仿宋" w:eastAsia="仿宋" w:hAnsi="仿宋" w:cs="DengXian-Regular"/>
          <w:sz w:val="32"/>
          <w:szCs w:val="32"/>
        </w:rPr>
        <w:t>增加32727.05</w:t>
      </w:r>
      <w:r w:rsidRPr="006061AE">
        <w:rPr>
          <w:rFonts w:ascii="仿宋" w:eastAsia="仿宋" w:hAnsi="仿宋" w:cs="DengXian-Regular" w:hint="eastAsia"/>
          <w:sz w:val="32"/>
          <w:szCs w:val="32"/>
        </w:rPr>
        <w:t>万元，</w:t>
      </w:r>
      <w:r w:rsidR="00380942">
        <w:rPr>
          <w:rFonts w:ascii="仿宋" w:eastAsia="仿宋" w:hAnsi="仿宋" w:cs="DengXian-Regular"/>
          <w:sz w:val="32"/>
          <w:szCs w:val="32"/>
        </w:rPr>
        <w:t>增长12.5</w:t>
      </w:r>
      <w:r w:rsidRPr="006061AE">
        <w:rPr>
          <w:rFonts w:ascii="仿宋" w:eastAsia="仿宋" w:hAnsi="仿宋" w:cs="DengXian-Regular" w:hint="eastAsia"/>
          <w:sz w:val="32"/>
          <w:szCs w:val="32"/>
        </w:rPr>
        <w:t>%，</w:t>
      </w:r>
      <w:r w:rsidRPr="00C53368">
        <w:rPr>
          <w:rFonts w:ascii="仿宋" w:eastAsia="仿宋" w:hAnsi="仿宋" w:cs="DengXian-Regular" w:hint="eastAsia"/>
          <w:sz w:val="32"/>
          <w:szCs w:val="32"/>
        </w:rPr>
        <w:t>主要原因是</w:t>
      </w:r>
      <w:r w:rsidR="00FB0355" w:rsidRPr="00C53368">
        <w:rPr>
          <w:rFonts w:ascii="仿宋" w:eastAsia="仿宋" w:hAnsi="仿宋" w:cs="DengXian-Regular" w:hint="eastAsia"/>
          <w:sz w:val="32"/>
          <w:szCs w:val="32"/>
        </w:rPr>
        <w:t>：</w:t>
      </w:r>
      <w:r w:rsidR="00C53368" w:rsidRPr="00C53368">
        <w:rPr>
          <w:rFonts w:ascii="仿宋" w:eastAsia="仿宋" w:hAnsi="仿宋" w:cs="DengXian-Regular" w:hint="eastAsia"/>
          <w:sz w:val="32"/>
          <w:szCs w:val="32"/>
        </w:rPr>
        <w:t>新冠疫情结束，事业收入增加</w:t>
      </w:r>
      <w:r w:rsidRPr="00C53368">
        <w:rPr>
          <w:rFonts w:ascii="仿宋" w:eastAsia="仿宋" w:hAnsi="仿宋"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14"/>
      </w:tblGrid>
      <w:tr w:rsidR="00EC0D10" w:rsidTr="00F707AD">
        <w:trPr>
          <w:trHeight w:val="4483"/>
          <w:jc w:val="center"/>
        </w:trPr>
        <w:tc>
          <w:tcPr>
            <w:tcW w:w="8114" w:type="dxa"/>
            <w:vAlign w:val="bottom"/>
          </w:tcPr>
          <w:p w:rsidR="00EC0D10" w:rsidRPr="00FD4BAC" w:rsidRDefault="00380942" w:rsidP="00EB0B87">
            <w:pPr>
              <w:adjustRightInd w:val="0"/>
              <w:snapToGrid w:val="0"/>
              <w:spacing w:line="580" w:lineRule="exact"/>
              <w:jc w:val="center"/>
              <w:rPr>
                <w:rFonts w:ascii="仿宋_GB2312" w:eastAsia="仿宋" w:hAnsi="Times New Roman" w:cs="DengXian-Regular"/>
                <w:sz w:val="32"/>
                <w:szCs w:val="32"/>
                <w:highlight w:val="yellow"/>
              </w:rPr>
            </w:pPr>
            <w:bookmarkStart w:id="0" w:name="_Hlk114241226"/>
            <w:r w:rsidRPr="00380942">
              <w:rPr>
                <w:rFonts w:ascii="仿宋_GB2312" w:eastAsia="仿宋" w:hAnsi="Times New Roman" w:cs="DengXian-Regular" w:hint="eastAsia"/>
                <w:noProof/>
                <w:sz w:val="32"/>
                <w:szCs w:val="32"/>
              </w:rPr>
              <w:drawing>
                <wp:anchor distT="0" distB="0" distL="114300" distR="114300" simplePos="0" relativeHeight="251676160" behindDoc="0" locked="0" layoutInCell="1" allowOverlap="1">
                  <wp:simplePos x="0" y="0"/>
                  <wp:positionH relativeFrom="column">
                    <wp:posOffset>221890</wp:posOffset>
                  </wp:positionH>
                  <wp:positionV relativeFrom="paragraph">
                    <wp:posOffset>-112006</wp:posOffset>
                  </wp:positionV>
                  <wp:extent cx="4565015" cy="2886710"/>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65015" cy="2886710"/>
                          </a:xfrm>
                          <a:prstGeom prst="rect">
                            <a:avLst/>
                          </a:prstGeom>
                          <a:noFill/>
                          <a:ln>
                            <a:noFill/>
                          </a:ln>
                        </pic:spPr>
                      </pic:pic>
                    </a:graphicData>
                  </a:graphic>
                </wp:anchor>
              </w:drawing>
            </w:r>
          </w:p>
        </w:tc>
      </w:tr>
    </w:tbl>
    <w:bookmarkEnd w:id="0"/>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二、收入决算情况说明</w:t>
      </w:r>
    </w:p>
    <w:p w:rsidR="00CC4FDE"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年度收入合计</w:t>
      </w:r>
      <w:r w:rsidR="00380942">
        <w:rPr>
          <w:rFonts w:ascii="仿宋" w:eastAsia="仿宋" w:hAnsi="仿宋" w:cs="DengXian-Regular"/>
          <w:sz w:val="32"/>
          <w:szCs w:val="32"/>
        </w:rPr>
        <w:t>257023.26</w:t>
      </w:r>
      <w:r w:rsidRPr="006061AE">
        <w:rPr>
          <w:rFonts w:ascii="仿宋" w:eastAsia="仿宋" w:hAnsi="仿宋" w:cs="DengXian-Regular" w:hint="eastAsia"/>
          <w:sz w:val="32"/>
          <w:szCs w:val="32"/>
        </w:rPr>
        <w:t>万元，其中：财政拨款收入</w:t>
      </w:r>
      <w:r w:rsidR="00380942">
        <w:rPr>
          <w:rFonts w:ascii="仿宋" w:eastAsia="仿宋" w:hAnsi="仿宋" w:cs="DengXian-Regular"/>
          <w:sz w:val="32"/>
          <w:szCs w:val="32"/>
        </w:rPr>
        <w:t>11714.39</w:t>
      </w:r>
      <w:r w:rsidRPr="006061AE">
        <w:rPr>
          <w:rFonts w:ascii="仿宋" w:eastAsia="仿宋" w:hAnsi="仿宋" w:cs="DengXian-Regular" w:hint="eastAsia"/>
          <w:sz w:val="32"/>
          <w:szCs w:val="32"/>
        </w:rPr>
        <w:t>万元，占</w:t>
      </w:r>
      <w:r w:rsidR="00380942">
        <w:rPr>
          <w:rFonts w:ascii="仿宋" w:eastAsia="仿宋" w:hAnsi="仿宋" w:cs="DengXian-Regular"/>
          <w:sz w:val="32"/>
          <w:szCs w:val="32"/>
        </w:rPr>
        <w:t>4.6</w:t>
      </w:r>
      <w:r w:rsidRPr="006061AE">
        <w:rPr>
          <w:rFonts w:ascii="仿宋" w:eastAsia="仿宋" w:hAnsi="仿宋" w:cs="DengXian-Regular" w:hint="eastAsia"/>
          <w:sz w:val="32"/>
          <w:szCs w:val="32"/>
        </w:rPr>
        <w:t>%；事业收入</w:t>
      </w:r>
      <w:r w:rsidR="00380942">
        <w:rPr>
          <w:rFonts w:ascii="仿宋" w:eastAsia="仿宋" w:hAnsi="仿宋" w:cs="DengXian-Regular"/>
          <w:sz w:val="32"/>
          <w:szCs w:val="32"/>
        </w:rPr>
        <w:t>239551.35</w:t>
      </w:r>
      <w:r w:rsidRPr="006061AE">
        <w:rPr>
          <w:rFonts w:ascii="仿宋" w:eastAsia="仿宋" w:hAnsi="仿宋" w:cs="DengXian-Regular" w:hint="eastAsia"/>
          <w:sz w:val="32"/>
          <w:szCs w:val="32"/>
        </w:rPr>
        <w:t>万元，占</w:t>
      </w:r>
      <w:r w:rsidR="00380942">
        <w:rPr>
          <w:rFonts w:ascii="仿宋" w:eastAsia="仿宋" w:hAnsi="仿宋" w:cs="DengXian-Regular"/>
          <w:sz w:val="32"/>
          <w:szCs w:val="32"/>
        </w:rPr>
        <w:t>93.2</w:t>
      </w:r>
      <w:r w:rsidRPr="006061AE">
        <w:rPr>
          <w:rFonts w:ascii="仿宋" w:eastAsia="仿宋" w:hAnsi="仿宋" w:cs="DengXian-Regular" w:hint="eastAsia"/>
          <w:sz w:val="32"/>
          <w:szCs w:val="32"/>
        </w:rPr>
        <w:t>%；经营收入</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380942">
        <w:rPr>
          <w:rFonts w:ascii="仿宋" w:eastAsia="仿宋" w:hAnsi="仿宋" w:cs="DengXian-Regular"/>
          <w:sz w:val="32"/>
          <w:szCs w:val="32"/>
        </w:rPr>
        <w:t>0.0</w:t>
      </w:r>
      <w:r w:rsidRPr="006061AE">
        <w:rPr>
          <w:rFonts w:ascii="仿宋" w:eastAsia="仿宋" w:hAnsi="仿宋" w:cs="DengXian-Regular" w:hint="eastAsia"/>
          <w:sz w:val="32"/>
          <w:szCs w:val="32"/>
        </w:rPr>
        <w:t>%；其他收入</w:t>
      </w:r>
      <w:r w:rsidR="00380942">
        <w:rPr>
          <w:rFonts w:ascii="仿宋" w:eastAsia="仿宋" w:hAnsi="仿宋" w:cs="DengXian-Regular"/>
          <w:sz w:val="32"/>
          <w:szCs w:val="32"/>
        </w:rPr>
        <w:t>5757.52</w:t>
      </w:r>
      <w:r w:rsidRPr="006061AE">
        <w:rPr>
          <w:rFonts w:ascii="仿宋" w:eastAsia="仿宋" w:hAnsi="仿宋" w:cs="DengXian-Regular" w:hint="eastAsia"/>
          <w:sz w:val="32"/>
          <w:szCs w:val="32"/>
        </w:rPr>
        <w:t>万元，占</w:t>
      </w:r>
      <w:r w:rsidR="00380942">
        <w:rPr>
          <w:rFonts w:ascii="仿宋" w:eastAsia="仿宋" w:hAnsi="仿宋" w:cs="DengXian-Regular"/>
          <w:sz w:val="32"/>
          <w:szCs w:val="32"/>
        </w:rPr>
        <w:t>2.2</w:t>
      </w:r>
      <w:r w:rsidRPr="006061AE">
        <w:rPr>
          <w:rFonts w:ascii="仿宋" w:eastAsia="仿宋" w:hAnsi="仿宋" w:cs="DengXian-Regular" w:hint="eastAsia"/>
          <w:sz w:val="32"/>
          <w:szCs w:val="32"/>
        </w:rPr>
        <w:t>%。</w:t>
      </w: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2"/>
      </w:tblGrid>
      <w:tr w:rsidR="00CC4FDE" w:rsidTr="00F707AD">
        <w:trPr>
          <w:trHeight w:val="5048"/>
        </w:trPr>
        <w:tc>
          <w:tcPr>
            <w:tcW w:w="7802" w:type="dxa"/>
            <w:vAlign w:val="bottom"/>
          </w:tcPr>
          <w:p w:rsidR="00CC4FDE" w:rsidRPr="00FD4BAC" w:rsidRDefault="00380942" w:rsidP="00CC4FDE">
            <w:pPr>
              <w:adjustRightInd w:val="0"/>
              <w:snapToGrid w:val="0"/>
              <w:spacing w:line="580" w:lineRule="exact"/>
              <w:jc w:val="center"/>
              <w:rPr>
                <w:rFonts w:ascii="仿宋_GB2312" w:eastAsia="仿宋" w:hAnsi="Times New Roman" w:cs="DengXian-Regular"/>
                <w:sz w:val="32"/>
                <w:szCs w:val="32"/>
                <w:highlight w:val="yellow"/>
              </w:rPr>
            </w:pPr>
            <w:r w:rsidRPr="00380942">
              <w:rPr>
                <w:rFonts w:ascii="仿宋_GB2312" w:eastAsia="仿宋" w:hAnsi="Times New Roman" w:cs="DengXian-Regular" w:hint="eastAsia"/>
                <w:noProof/>
                <w:sz w:val="32"/>
                <w:szCs w:val="32"/>
              </w:rPr>
              <w:lastRenderedPageBreak/>
              <w:drawing>
                <wp:anchor distT="0" distB="0" distL="114300" distR="114300" simplePos="0" relativeHeight="251677184" behindDoc="0" locked="0" layoutInCell="1" allowOverlap="1">
                  <wp:simplePos x="0" y="0"/>
                  <wp:positionH relativeFrom="column">
                    <wp:posOffset>119456</wp:posOffset>
                  </wp:positionH>
                  <wp:positionV relativeFrom="paragraph">
                    <wp:posOffset>-126412</wp:posOffset>
                  </wp:positionV>
                  <wp:extent cx="4572000" cy="325501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72000" cy="3255010"/>
                          </a:xfrm>
                          <a:prstGeom prst="rect">
                            <a:avLst/>
                          </a:prstGeom>
                          <a:noFill/>
                          <a:ln>
                            <a:noFill/>
                          </a:ln>
                        </pic:spPr>
                      </pic:pic>
                    </a:graphicData>
                  </a:graphic>
                </wp:anchor>
              </w:drawing>
            </w:r>
          </w:p>
        </w:tc>
      </w:tr>
    </w:tbl>
    <w:p w:rsidR="00F73F83" w:rsidRDefault="00B936A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三、支出决算情况说明</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highlight w:val="yellow"/>
        </w:rPr>
      </w:pP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年度支出合计</w:t>
      </w:r>
      <w:r w:rsidR="00380942">
        <w:rPr>
          <w:rFonts w:ascii="仿宋" w:eastAsia="仿宋" w:hAnsi="仿宋" w:cs="DengXian-Regular"/>
          <w:sz w:val="32"/>
          <w:szCs w:val="32"/>
        </w:rPr>
        <w:t>258596.13</w:t>
      </w:r>
      <w:r w:rsidRPr="006061AE">
        <w:rPr>
          <w:rFonts w:ascii="仿宋" w:eastAsia="仿宋" w:hAnsi="仿宋" w:cs="DengXian-Regular" w:hint="eastAsia"/>
          <w:sz w:val="32"/>
          <w:szCs w:val="32"/>
        </w:rPr>
        <w:t>万元，其中：基本支出</w:t>
      </w:r>
      <w:r w:rsidR="00380942">
        <w:rPr>
          <w:rFonts w:ascii="仿宋" w:eastAsia="仿宋" w:hAnsi="仿宋" w:cs="DengXian-Regular"/>
          <w:sz w:val="32"/>
          <w:szCs w:val="32"/>
        </w:rPr>
        <w:t>246881.75</w:t>
      </w:r>
      <w:r w:rsidRPr="006061AE">
        <w:rPr>
          <w:rFonts w:ascii="仿宋" w:eastAsia="仿宋" w:hAnsi="仿宋" w:cs="DengXian-Regular" w:hint="eastAsia"/>
          <w:sz w:val="32"/>
          <w:szCs w:val="32"/>
        </w:rPr>
        <w:t>万元，占</w:t>
      </w:r>
      <w:r w:rsidR="00380942">
        <w:rPr>
          <w:rFonts w:ascii="仿宋" w:eastAsia="仿宋" w:hAnsi="仿宋" w:cs="DengXian-Regular"/>
          <w:sz w:val="32"/>
          <w:szCs w:val="32"/>
        </w:rPr>
        <w:t>95.5</w:t>
      </w:r>
      <w:r w:rsidRPr="006061AE">
        <w:rPr>
          <w:rFonts w:ascii="仿宋" w:eastAsia="仿宋" w:hAnsi="仿宋" w:cs="DengXian-Regular" w:hint="eastAsia"/>
          <w:sz w:val="32"/>
          <w:szCs w:val="32"/>
        </w:rPr>
        <w:t>%；项目支出</w:t>
      </w:r>
      <w:r w:rsidR="00380942">
        <w:rPr>
          <w:rFonts w:ascii="仿宋" w:eastAsia="仿宋" w:hAnsi="仿宋" w:cs="DengXian-Regular"/>
          <w:sz w:val="32"/>
          <w:szCs w:val="32"/>
        </w:rPr>
        <w:t>11714.39</w:t>
      </w:r>
      <w:r w:rsidRPr="006061AE">
        <w:rPr>
          <w:rFonts w:ascii="仿宋" w:eastAsia="仿宋" w:hAnsi="仿宋" w:cs="DengXian-Regular" w:hint="eastAsia"/>
          <w:sz w:val="32"/>
          <w:szCs w:val="32"/>
        </w:rPr>
        <w:t>万元，占</w:t>
      </w:r>
      <w:r w:rsidR="00380942">
        <w:rPr>
          <w:rFonts w:ascii="仿宋" w:eastAsia="仿宋" w:hAnsi="仿宋" w:cs="DengXian-Regular"/>
          <w:sz w:val="32"/>
          <w:szCs w:val="32"/>
        </w:rPr>
        <w:t>4.5</w:t>
      </w:r>
      <w:r w:rsidRPr="006061AE">
        <w:rPr>
          <w:rFonts w:ascii="仿宋" w:eastAsia="仿宋" w:hAnsi="仿宋" w:cs="DengXian-Regular" w:hint="eastAsia"/>
          <w:sz w:val="32"/>
          <w:szCs w:val="32"/>
        </w:rPr>
        <w:t>%；经营支出</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万元，占</w:t>
      </w:r>
      <w:r w:rsidR="00380942">
        <w:rPr>
          <w:rFonts w:ascii="仿宋" w:eastAsia="仿宋" w:hAnsi="仿宋" w:cs="DengXian-Regular"/>
          <w:sz w:val="32"/>
          <w:szCs w:val="32"/>
        </w:rPr>
        <w:t>0.0</w:t>
      </w:r>
      <w:r w:rsidRPr="006061AE">
        <w:rPr>
          <w:rFonts w:ascii="仿宋" w:eastAsia="仿宋" w:hAnsi="仿宋" w:cs="DengXian-Regular" w:hint="eastAsia"/>
          <w:sz w:val="32"/>
          <w:szCs w:val="32"/>
        </w:rPr>
        <w:t>%。</w:t>
      </w:r>
      <w:r w:rsidR="005A4302" w:rsidRPr="006061AE">
        <w:rPr>
          <w:rFonts w:ascii="仿宋" w:eastAsia="仿宋" w:hAnsi="仿宋" w:cs="DengXian-Regular" w:hint="eastAsia"/>
          <w:sz w:val="32"/>
          <w:szCs w:val="32"/>
        </w:rPr>
        <w:t>对附属单位补助支出</w:t>
      </w:r>
      <w:r w:rsidR="00380942">
        <w:rPr>
          <w:rFonts w:ascii="仿宋" w:eastAsia="仿宋" w:hAnsi="仿宋" w:cs="DengXian-Regular"/>
          <w:sz w:val="32"/>
          <w:szCs w:val="32"/>
        </w:rPr>
        <w:t>0.00</w:t>
      </w:r>
      <w:r w:rsidR="005A4302" w:rsidRPr="006061AE">
        <w:rPr>
          <w:rFonts w:ascii="仿宋" w:eastAsia="仿宋" w:hAnsi="仿宋" w:cs="DengXian-Regular" w:hint="eastAsia"/>
          <w:sz w:val="32"/>
          <w:szCs w:val="32"/>
        </w:rPr>
        <w:t>万元，占</w:t>
      </w:r>
      <w:r w:rsidR="00380942">
        <w:rPr>
          <w:rFonts w:ascii="仿宋" w:eastAsia="仿宋" w:hAnsi="仿宋" w:cs="DengXian-Regular"/>
          <w:sz w:val="32"/>
          <w:szCs w:val="32"/>
        </w:rPr>
        <w:t>0.0</w:t>
      </w:r>
      <w:r w:rsidR="005A4302" w:rsidRPr="006061AE">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rsidTr="008A3227">
        <w:trPr>
          <w:trHeight w:val="4887"/>
        </w:trPr>
        <w:tc>
          <w:tcPr>
            <w:tcW w:w="7825" w:type="dxa"/>
            <w:vAlign w:val="bottom"/>
          </w:tcPr>
          <w:p w:rsidR="004779DD" w:rsidRPr="00FD4BAC" w:rsidRDefault="00380942" w:rsidP="004779DD">
            <w:pPr>
              <w:adjustRightInd w:val="0"/>
              <w:snapToGrid w:val="0"/>
              <w:spacing w:line="580" w:lineRule="exact"/>
              <w:jc w:val="center"/>
              <w:rPr>
                <w:rFonts w:ascii="仿宋_GB2312" w:eastAsia="仿宋" w:hAnsi="Times New Roman" w:cs="DengXian-Regular"/>
                <w:sz w:val="32"/>
                <w:szCs w:val="32"/>
                <w:highlight w:val="yellow"/>
              </w:rPr>
            </w:pPr>
            <w:r w:rsidRPr="00380942">
              <w:rPr>
                <w:rFonts w:ascii="仿宋_GB2312" w:eastAsia="仿宋" w:hAnsi="Times New Roman" w:cs="DengXian-Regular" w:hint="eastAsia"/>
                <w:noProof/>
                <w:sz w:val="32"/>
                <w:szCs w:val="32"/>
              </w:rPr>
              <w:drawing>
                <wp:anchor distT="0" distB="0" distL="114300" distR="114300" simplePos="0" relativeHeight="251678208" behindDoc="0" locked="0" layoutInCell="1" allowOverlap="1">
                  <wp:simplePos x="0" y="0"/>
                  <wp:positionH relativeFrom="column">
                    <wp:posOffset>134061</wp:posOffset>
                  </wp:positionH>
                  <wp:positionV relativeFrom="paragraph">
                    <wp:posOffset>183354</wp:posOffset>
                  </wp:positionV>
                  <wp:extent cx="4565015" cy="284543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65015" cy="2845435"/>
                          </a:xfrm>
                          <a:prstGeom prst="rect">
                            <a:avLst/>
                          </a:prstGeom>
                          <a:noFill/>
                          <a:ln>
                            <a:noFill/>
                          </a:ln>
                        </pic:spPr>
                      </pic:pic>
                    </a:graphicData>
                  </a:graphic>
                </wp:anchor>
              </w:drawing>
            </w:r>
          </w:p>
        </w:tc>
      </w:tr>
    </w:tbl>
    <w:p w:rsidR="00F73F83" w:rsidRDefault="00B936AD">
      <w:pPr>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四、</w:t>
      </w:r>
      <w:r>
        <w:rPr>
          <w:rFonts w:ascii="黑体" w:eastAsia="黑体" w:hAnsi="Cambria" w:cs="黑体" w:hint="eastAsia"/>
          <w:kern w:val="0"/>
          <w:sz w:val="32"/>
          <w:szCs w:val="32"/>
        </w:rPr>
        <w:t>财政</w:t>
      </w:r>
      <w:r>
        <w:rPr>
          <w:rFonts w:ascii="黑体" w:eastAsia="黑体" w:cs="Times New Roman" w:hint="eastAsia"/>
          <w:sz w:val="32"/>
          <w:szCs w:val="32"/>
        </w:rPr>
        <w:t>拨款收入支出决算总体情况说明</w:t>
      </w:r>
    </w:p>
    <w:p w:rsidR="00F73F83" w:rsidRPr="00FD4BAC" w:rsidRDefault="00B936AD">
      <w:pPr>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（一）财政拨款收支与</w:t>
      </w:r>
      <w:r w:rsidR="001C239D">
        <w:rPr>
          <w:rFonts w:ascii="楷体_GB2312" w:eastAsia="楷体" w:hAnsi="Times New Roman" w:cs="DengXian-Bold" w:hint="eastAsia"/>
          <w:b/>
          <w:bCs/>
          <w:sz w:val="32"/>
          <w:szCs w:val="32"/>
        </w:rPr>
        <w:t>202</w:t>
      </w:r>
      <w:r w:rsidR="001C239D">
        <w:rPr>
          <w:rFonts w:ascii="楷体_GB2312" w:eastAsia="楷体" w:hAnsi="Times New Roman" w:cs="DengXian-Bold"/>
          <w:b/>
          <w:bCs/>
          <w:sz w:val="32"/>
          <w:szCs w:val="32"/>
        </w:rPr>
        <w:t>1</w:t>
      </w:r>
      <w:r w:rsidRPr="00FD4BAC">
        <w:rPr>
          <w:rFonts w:ascii="楷体_GB2312" w:eastAsia="楷体" w:hAnsi="Times New Roman" w:cs="DengXian-Bold" w:hint="eastAsia"/>
          <w:b/>
          <w:bCs/>
          <w:sz w:val="32"/>
          <w:szCs w:val="32"/>
        </w:rPr>
        <w:t>年度决算对比情况</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lastRenderedPageBreak/>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年度财政拨款本年收入</w:t>
      </w:r>
      <w:r w:rsidR="00380942">
        <w:rPr>
          <w:rFonts w:ascii="仿宋" w:eastAsia="仿宋" w:hAnsi="仿宋" w:cs="DengXian-Regular"/>
          <w:sz w:val="32"/>
          <w:szCs w:val="32"/>
        </w:rPr>
        <w:t>11714.39</w:t>
      </w:r>
      <w:r w:rsidRPr="006061AE">
        <w:rPr>
          <w:rFonts w:ascii="仿宋" w:eastAsia="仿宋" w:hAnsi="仿宋" w:cs="DengXian-Regular" w:hint="eastAsia"/>
          <w:sz w:val="32"/>
          <w:szCs w:val="32"/>
        </w:rPr>
        <w:t>万元,比</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w:t>
      </w:r>
      <w:r w:rsidR="00380942">
        <w:rPr>
          <w:rFonts w:ascii="仿宋" w:eastAsia="仿宋" w:hAnsi="仿宋" w:cs="DengXian-Regular"/>
          <w:sz w:val="32"/>
          <w:szCs w:val="32"/>
        </w:rPr>
        <w:t>增加8638.11</w:t>
      </w:r>
      <w:r w:rsidRPr="006061AE">
        <w:rPr>
          <w:rFonts w:ascii="仿宋" w:eastAsia="仿宋" w:hAnsi="仿宋" w:cs="DengXian-Regular" w:hint="eastAsia"/>
          <w:sz w:val="32"/>
          <w:szCs w:val="32"/>
        </w:rPr>
        <w:t>万元，</w:t>
      </w:r>
      <w:r w:rsidR="00380942">
        <w:rPr>
          <w:rFonts w:ascii="仿宋" w:eastAsia="仿宋" w:hAnsi="仿宋" w:cs="DengXian-Regular"/>
          <w:sz w:val="32"/>
          <w:szCs w:val="32"/>
        </w:rPr>
        <w:t>增长280.8</w:t>
      </w:r>
      <w:r w:rsidRPr="006061AE">
        <w:rPr>
          <w:rFonts w:ascii="仿宋" w:eastAsia="仿宋" w:hAnsi="仿宋" w:cs="DengXian-Regular" w:hint="eastAsia"/>
          <w:sz w:val="32"/>
          <w:szCs w:val="32"/>
        </w:rPr>
        <w:t>%，</w:t>
      </w:r>
      <w:r w:rsidRPr="00C53368">
        <w:rPr>
          <w:rFonts w:ascii="仿宋" w:eastAsia="仿宋" w:hAnsi="仿宋" w:cs="DengXian-Regular" w:hint="eastAsia"/>
          <w:sz w:val="32"/>
          <w:szCs w:val="32"/>
        </w:rPr>
        <w:t>主要</w:t>
      </w:r>
      <w:r w:rsidR="008A3227" w:rsidRPr="00C53368">
        <w:rPr>
          <w:rFonts w:ascii="仿宋" w:eastAsia="仿宋" w:hAnsi="仿宋" w:cs="DengXian-Regular" w:hint="eastAsia"/>
          <w:sz w:val="32"/>
          <w:szCs w:val="32"/>
        </w:rPr>
        <w:t>原因</w:t>
      </w:r>
      <w:r w:rsidRPr="00C53368">
        <w:rPr>
          <w:rFonts w:ascii="仿宋" w:eastAsia="仿宋" w:hAnsi="仿宋" w:cs="DengXian-Regular" w:hint="eastAsia"/>
          <w:sz w:val="32"/>
          <w:szCs w:val="32"/>
        </w:rPr>
        <w:t>是</w:t>
      </w:r>
      <w:r w:rsidR="00FB0355" w:rsidRPr="00C53368">
        <w:rPr>
          <w:rFonts w:ascii="仿宋" w:eastAsia="仿宋" w:hAnsi="仿宋" w:cs="DengXian-Regular" w:hint="eastAsia"/>
          <w:sz w:val="32"/>
          <w:szCs w:val="32"/>
        </w:rPr>
        <w:t>：</w:t>
      </w:r>
      <w:r w:rsidR="00C53368">
        <w:rPr>
          <w:rFonts w:ascii="仿宋" w:eastAsia="仿宋" w:hAnsi="仿宋" w:cs="DengXian-Regular" w:hint="eastAsia"/>
          <w:sz w:val="32"/>
          <w:szCs w:val="32"/>
        </w:rPr>
        <w:t>取得政府专项债券收入6000万元</w:t>
      </w:r>
      <w:r w:rsidRPr="006061AE">
        <w:rPr>
          <w:rFonts w:ascii="仿宋" w:eastAsia="仿宋" w:hAnsi="仿宋" w:cs="DengXian-Regular" w:hint="eastAsia"/>
          <w:sz w:val="32"/>
          <w:szCs w:val="32"/>
        </w:rPr>
        <w:t>；本年支出</w:t>
      </w:r>
      <w:r w:rsidR="00380942">
        <w:rPr>
          <w:rFonts w:ascii="仿宋" w:eastAsia="仿宋" w:hAnsi="仿宋" w:cs="DengXian-Regular"/>
          <w:sz w:val="32"/>
          <w:szCs w:val="32"/>
        </w:rPr>
        <w:t>11714.39</w:t>
      </w:r>
      <w:r w:rsidRPr="006061AE">
        <w:rPr>
          <w:rFonts w:ascii="仿宋" w:eastAsia="仿宋" w:hAnsi="仿宋" w:cs="DengXian-Regular" w:hint="eastAsia"/>
          <w:sz w:val="32"/>
          <w:szCs w:val="32"/>
        </w:rPr>
        <w:t>万元，</w:t>
      </w:r>
      <w:r w:rsidR="004A1033" w:rsidRPr="006061AE">
        <w:rPr>
          <w:rFonts w:ascii="仿宋" w:eastAsia="仿宋" w:hAnsi="仿宋" w:cs="DengXian-Regular" w:hint="eastAsia"/>
          <w:sz w:val="32"/>
          <w:szCs w:val="32"/>
        </w:rPr>
        <w:t>比上年</w:t>
      </w:r>
      <w:r w:rsidR="00380942">
        <w:rPr>
          <w:rFonts w:ascii="仿宋" w:eastAsia="仿宋" w:hAnsi="仿宋" w:cs="DengXian-Regular"/>
          <w:sz w:val="32"/>
          <w:szCs w:val="32"/>
        </w:rPr>
        <w:t>增加7547.87</w:t>
      </w:r>
      <w:r w:rsidRPr="006061AE">
        <w:rPr>
          <w:rFonts w:ascii="仿宋" w:eastAsia="仿宋" w:hAnsi="仿宋" w:cs="DengXian-Regular" w:hint="eastAsia"/>
          <w:sz w:val="32"/>
          <w:szCs w:val="32"/>
        </w:rPr>
        <w:t>万元，</w:t>
      </w:r>
      <w:r w:rsidR="00380942">
        <w:rPr>
          <w:rFonts w:ascii="仿宋" w:eastAsia="仿宋" w:hAnsi="仿宋" w:cs="DengXian-Regular"/>
          <w:sz w:val="32"/>
          <w:szCs w:val="32"/>
        </w:rPr>
        <w:t>增长181.2</w:t>
      </w:r>
      <w:r w:rsidRPr="006061AE">
        <w:rPr>
          <w:rFonts w:ascii="仿宋" w:eastAsia="仿宋" w:hAnsi="仿宋" w:cs="DengXian-Regular" w:hint="eastAsia"/>
          <w:sz w:val="32"/>
          <w:szCs w:val="32"/>
        </w:rPr>
        <w:t>%，</w:t>
      </w:r>
      <w:r w:rsidRPr="00C53368">
        <w:rPr>
          <w:rFonts w:ascii="仿宋" w:eastAsia="仿宋" w:hAnsi="仿宋" w:cs="DengXian-Regular" w:hint="eastAsia"/>
          <w:sz w:val="32"/>
          <w:szCs w:val="32"/>
        </w:rPr>
        <w:t>主要</w:t>
      </w:r>
      <w:r w:rsidR="008A3227" w:rsidRPr="00C53368">
        <w:rPr>
          <w:rFonts w:ascii="仿宋" w:eastAsia="仿宋" w:hAnsi="仿宋" w:cs="DengXian-Regular" w:hint="eastAsia"/>
          <w:sz w:val="32"/>
          <w:szCs w:val="32"/>
        </w:rPr>
        <w:t>原因</w:t>
      </w:r>
      <w:r w:rsidRPr="00C53368">
        <w:rPr>
          <w:rFonts w:ascii="仿宋" w:eastAsia="仿宋" w:hAnsi="仿宋" w:cs="DengXian-Regular" w:hint="eastAsia"/>
          <w:sz w:val="32"/>
          <w:szCs w:val="32"/>
        </w:rPr>
        <w:t>是</w:t>
      </w:r>
      <w:r w:rsidR="00FB0355" w:rsidRPr="00C53368">
        <w:rPr>
          <w:rFonts w:ascii="仿宋" w:eastAsia="仿宋" w:hAnsi="仿宋" w:cs="DengXian-Regular" w:hint="eastAsia"/>
          <w:sz w:val="32"/>
          <w:szCs w:val="32"/>
        </w:rPr>
        <w:t>：</w:t>
      </w:r>
      <w:r w:rsidR="00C53368">
        <w:rPr>
          <w:rFonts w:ascii="仿宋" w:eastAsia="仿宋" w:hAnsi="仿宋" w:cs="DengXian-Regular" w:hint="eastAsia"/>
          <w:sz w:val="32"/>
          <w:szCs w:val="32"/>
        </w:rPr>
        <w:t>政府专项债券支出6000万元</w:t>
      </w:r>
      <w:r w:rsidRPr="006061AE">
        <w:rPr>
          <w:rFonts w:ascii="仿宋" w:eastAsia="仿宋" w:hAnsi="仿宋" w:cs="DengXian-Regular" w:hint="eastAsia"/>
          <w:sz w:val="32"/>
          <w:szCs w:val="32"/>
        </w:rPr>
        <w:t>。具体情况如下：</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1.一般公共预算财政拨款本年收入</w:t>
      </w:r>
      <w:r w:rsidR="00380942">
        <w:rPr>
          <w:rFonts w:ascii="仿宋" w:eastAsia="仿宋" w:hAnsi="仿宋" w:cs="DengXian-Regular"/>
          <w:sz w:val="32"/>
          <w:szCs w:val="32"/>
        </w:rPr>
        <w:t>5714.39</w:t>
      </w:r>
      <w:r w:rsidRPr="006061AE">
        <w:rPr>
          <w:rFonts w:ascii="仿宋" w:eastAsia="仿宋" w:hAnsi="仿宋" w:cs="DengXian-Regular" w:hint="eastAsia"/>
          <w:sz w:val="32"/>
          <w:szCs w:val="32"/>
        </w:rPr>
        <w:t>万元，比上年</w:t>
      </w:r>
      <w:r w:rsidR="00380942">
        <w:rPr>
          <w:rFonts w:ascii="仿宋" w:eastAsia="仿宋" w:hAnsi="仿宋" w:cs="DengXian-Regular"/>
          <w:sz w:val="32"/>
          <w:szCs w:val="32"/>
        </w:rPr>
        <w:t>增加2638.11</w:t>
      </w:r>
      <w:r w:rsidRPr="006061AE">
        <w:rPr>
          <w:rFonts w:ascii="仿宋" w:eastAsia="仿宋" w:hAnsi="仿宋" w:cs="DengXian-Regular" w:hint="eastAsia"/>
          <w:sz w:val="32"/>
          <w:szCs w:val="32"/>
        </w:rPr>
        <w:t>万元</w:t>
      </w:r>
      <w:r w:rsidR="007A3B00" w:rsidRPr="006061AE">
        <w:rPr>
          <w:rFonts w:ascii="仿宋" w:eastAsia="仿宋" w:hAnsi="仿宋" w:cs="DengXian-Regular" w:hint="eastAsia"/>
          <w:sz w:val="32"/>
          <w:szCs w:val="32"/>
        </w:rPr>
        <w:t>，</w:t>
      </w:r>
      <w:r w:rsidR="00380942">
        <w:rPr>
          <w:rFonts w:ascii="仿宋" w:eastAsia="仿宋" w:hAnsi="仿宋" w:cs="DengXian-Regular"/>
          <w:sz w:val="32"/>
          <w:szCs w:val="32"/>
        </w:rPr>
        <w:t>增长85.8</w:t>
      </w:r>
      <w:r w:rsidR="007A3B00" w:rsidRPr="006061AE">
        <w:rPr>
          <w:rFonts w:ascii="仿宋" w:eastAsia="仿宋" w:hAnsi="仿宋" w:cs="DengXian-Regular" w:hint="eastAsia"/>
          <w:sz w:val="32"/>
          <w:szCs w:val="32"/>
        </w:rPr>
        <w:t>%</w:t>
      </w:r>
      <w:r w:rsidRPr="006061AE">
        <w:rPr>
          <w:rFonts w:ascii="仿宋" w:eastAsia="仿宋" w:hAnsi="仿宋" w:cs="DengXian-Regular" w:hint="eastAsia"/>
          <w:sz w:val="32"/>
          <w:szCs w:val="32"/>
        </w:rPr>
        <w:t>；</w:t>
      </w:r>
      <w:r w:rsidRPr="00C53368">
        <w:rPr>
          <w:rFonts w:ascii="仿宋" w:eastAsia="仿宋" w:hAnsi="仿宋" w:cs="DengXian-Regular" w:hint="eastAsia"/>
          <w:sz w:val="32"/>
          <w:szCs w:val="32"/>
        </w:rPr>
        <w:t>主要</w:t>
      </w:r>
      <w:r w:rsidR="008A3227" w:rsidRPr="00C53368">
        <w:rPr>
          <w:rFonts w:ascii="仿宋" w:eastAsia="仿宋" w:hAnsi="仿宋" w:cs="DengXian-Regular" w:hint="eastAsia"/>
          <w:sz w:val="32"/>
          <w:szCs w:val="32"/>
        </w:rPr>
        <w:t>原因</w:t>
      </w:r>
      <w:r w:rsidRPr="00C53368">
        <w:rPr>
          <w:rFonts w:ascii="仿宋" w:eastAsia="仿宋" w:hAnsi="仿宋" w:cs="DengXian-Regular" w:hint="eastAsia"/>
          <w:sz w:val="32"/>
          <w:szCs w:val="32"/>
        </w:rPr>
        <w:t>是</w:t>
      </w:r>
      <w:r w:rsidR="00FB0355" w:rsidRPr="00C53368">
        <w:rPr>
          <w:rFonts w:ascii="仿宋" w:eastAsia="仿宋" w:hAnsi="仿宋" w:cs="DengXian-Regular" w:hint="eastAsia"/>
          <w:sz w:val="32"/>
          <w:szCs w:val="32"/>
        </w:rPr>
        <w:t>：</w:t>
      </w:r>
      <w:r w:rsidR="00C53368">
        <w:rPr>
          <w:rFonts w:ascii="仿宋" w:eastAsia="仿宋" w:hAnsi="仿宋" w:cs="DengXian-Regular" w:hint="eastAsia"/>
          <w:sz w:val="32"/>
          <w:szCs w:val="32"/>
        </w:rPr>
        <w:t>疫情公共拨款收入增加</w:t>
      </w:r>
      <w:r w:rsidRPr="006061AE">
        <w:rPr>
          <w:rFonts w:ascii="仿宋" w:eastAsia="仿宋" w:hAnsi="仿宋" w:cs="DengXian-Regular" w:hint="eastAsia"/>
          <w:sz w:val="32"/>
          <w:szCs w:val="32"/>
        </w:rPr>
        <w:t>；本年支出</w:t>
      </w:r>
      <w:r w:rsidR="00380942">
        <w:rPr>
          <w:rFonts w:ascii="仿宋" w:eastAsia="仿宋" w:hAnsi="仿宋" w:cs="DengXian-Regular"/>
          <w:sz w:val="32"/>
          <w:szCs w:val="32"/>
        </w:rPr>
        <w:t>5714.39</w:t>
      </w:r>
      <w:r w:rsidRPr="006061AE">
        <w:rPr>
          <w:rFonts w:ascii="仿宋" w:eastAsia="仿宋" w:hAnsi="仿宋" w:cs="DengXian-Regular" w:hint="eastAsia"/>
          <w:sz w:val="32"/>
          <w:szCs w:val="32"/>
        </w:rPr>
        <w:t>万元，比上年</w:t>
      </w:r>
      <w:r w:rsidR="00380942">
        <w:rPr>
          <w:rFonts w:ascii="仿宋" w:eastAsia="仿宋" w:hAnsi="仿宋" w:cs="DengXian-Regular"/>
          <w:sz w:val="32"/>
          <w:szCs w:val="32"/>
        </w:rPr>
        <w:t>增加1547.87</w:t>
      </w:r>
      <w:r w:rsidRPr="006061AE">
        <w:rPr>
          <w:rFonts w:ascii="仿宋" w:eastAsia="仿宋" w:hAnsi="仿宋" w:cs="DengXian-Regular" w:hint="eastAsia"/>
          <w:sz w:val="32"/>
          <w:szCs w:val="32"/>
        </w:rPr>
        <w:t>万元，</w:t>
      </w:r>
      <w:r w:rsidR="00380942">
        <w:rPr>
          <w:rFonts w:ascii="仿宋" w:eastAsia="仿宋" w:hAnsi="仿宋" w:cs="DengXian-Regular"/>
          <w:sz w:val="32"/>
          <w:szCs w:val="32"/>
        </w:rPr>
        <w:t>增长37.2</w:t>
      </w:r>
      <w:r w:rsidRPr="006061AE">
        <w:rPr>
          <w:rFonts w:ascii="仿宋" w:eastAsia="仿宋" w:hAnsi="仿宋" w:cs="DengXian-Regular" w:hint="eastAsia"/>
          <w:sz w:val="32"/>
          <w:szCs w:val="32"/>
        </w:rPr>
        <w:t>%</w:t>
      </w:r>
      <w:r w:rsidRPr="00C53368">
        <w:rPr>
          <w:rFonts w:ascii="仿宋" w:eastAsia="仿宋" w:hAnsi="仿宋" w:cs="DengXian-Regular" w:hint="eastAsia"/>
          <w:sz w:val="32"/>
          <w:szCs w:val="32"/>
        </w:rPr>
        <w:t>，主要</w:t>
      </w:r>
      <w:r w:rsidR="008A3227" w:rsidRPr="00C53368">
        <w:rPr>
          <w:rFonts w:ascii="仿宋" w:eastAsia="仿宋" w:hAnsi="仿宋" w:cs="DengXian-Regular" w:hint="eastAsia"/>
          <w:sz w:val="32"/>
          <w:szCs w:val="32"/>
        </w:rPr>
        <w:t>原因</w:t>
      </w:r>
      <w:r w:rsidRPr="00C53368">
        <w:rPr>
          <w:rFonts w:ascii="仿宋" w:eastAsia="仿宋" w:hAnsi="仿宋" w:cs="DengXian-Regular" w:hint="eastAsia"/>
          <w:sz w:val="32"/>
          <w:szCs w:val="32"/>
        </w:rPr>
        <w:t>是</w:t>
      </w:r>
      <w:r w:rsidR="00FB0355" w:rsidRPr="00C53368">
        <w:rPr>
          <w:rFonts w:ascii="仿宋" w:eastAsia="仿宋" w:hAnsi="仿宋" w:cs="DengXian-Regular" w:hint="eastAsia"/>
          <w:sz w:val="32"/>
          <w:szCs w:val="32"/>
        </w:rPr>
        <w:t>：</w:t>
      </w:r>
      <w:r w:rsidR="00C53368">
        <w:rPr>
          <w:rFonts w:ascii="仿宋" w:eastAsia="仿宋" w:hAnsi="仿宋" w:cs="DengXian-Regular" w:hint="eastAsia"/>
          <w:sz w:val="32"/>
          <w:szCs w:val="32"/>
        </w:rPr>
        <w:t>疫情公共拨款支出增加</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2.政府性基金预算财政拨款本年收入</w:t>
      </w:r>
      <w:r w:rsidR="00380942">
        <w:rPr>
          <w:rFonts w:ascii="仿宋" w:eastAsia="仿宋" w:hAnsi="仿宋" w:cs="DengXian-Regular"/>
          <w:sz w:val="32"/>
          <w:szCs w:val="32"/>
        </w:rPr>
        <w:t>6000.00</w:t>
      </w:r>
      <w:r w:rsidRPr="006061AE">
        <w:rPr>
          <w:rFonts w:ascii="仿宋" w:eastAsia="仿宋" w:hAnsi="仿宋" w:cs="DengXian-Regular" w:hint="eastAsia"/>
          <w:sz w:val="32"/>
          <w:szCs w:val="32"/>
        </w:rPr>
        <w:t>万元，比上年</w:t>
      </w:r>
      <w:r w:rsidR="00380942">
        <w:rPr>
          <w:rFonts w:ascii="仿宋" w:eastAsia="仿宋" w:hAnsi="仿宋" w:cs="DengXian-Regular"/>
          <w:sz w:val="32"/>
          <w:szCs w:val="32"/>
        </w:rPr>
        <w:t>增加6000.00</w:t>
      </w:r>
      <w:r w:rsidRPr="006061AE">
        <w:rPr>
          <w:rFonts w:ascii="仿宋" w:eastAsia="仿宋" w:hAnsi="仿宋" w:cs="DengXian-Regular" w:hint="eastAsia"/>
          <w:sz w:val="32"/>
          <w:szCs w:val="32"/>
        </w:rPr>
        <w:t>万元，</w:t>
      </w:r>
      <w:r w:rsidR="00380942">
        <w:rPr>
          <w:rFonts w:ascii="仿宋" w:eastAsia="仿宋" w:hAnsi="仿宋" w:cs="DengXian-Regular"/>
          <w:sz w:val="32"/>
          <w:szCs w:val="32"/>
        </w:rPr>
        <w:t>增长6000.00万元</w:t>
      </w:r>
      <w:r w:rsidRPr="006061AE">
        <w:rPr>
          <w:rFonts w:ascii="仿宋" w:eastAsia="仿宋" w:hAnsi="仿宋" w:cs="DengXian-Regular" w:hint="eastAsia"/>
          <w:sz w:val="32"/>
          <w:szCs w:val="32"/>
        </w:rPr>
        <w:t>，</w:t>
      </w:r>
      <w:r w:rsidRPr="00362576">
        <w:rPr>
          <w:rFonts w:ascii="仿宋" w:eastAsia="仿宋" w:hAnsi="仿宋" w:cs="DengXian-Regular" w:hint="eastAsia"/>
          <w:sz w:val="32"/>
          <w:szCs w:val="32"/>
        </w:rPr>
        <w:t>主要</w:t>
      </w:r>
      <w:r w:rsidR="008A3227" w:rsidRPr="00362576">
        <w:rPr>
          <w:rFonts w:ascii="仿宋" w:eastAsia="仿宋" w:hAnsi="仿宋" w:cs="DengXian-Regular" w:hint="eastAsia"/>
          <w:sz w:val="32"/>
          <w:szCs w:val="32"/>
        </w:rPr>
        <w:t>原因</w:t>
      </w:r>
      <w:r w:rsidRPr="00362576">
        <w:rPr>
          <w:rFonts w:ascii="仿宋" w:eastAsia="仿宋" w:hAnsi="仿宋" w:cs="DengXian-Regular" w:hint="eastAsia"/>
          <w:sz w:val="32"/>
          <w:szCs w:val="32"/>
        </w:rPr>
        <w:t>是</w:t>
      </w:r>
      <w:r w:rsidR="00FB0355" w:rsidRPr="00362576">
        <w:rPr>
          <w:rFonts w:ascii="仿宋" w:eastAsia="仿宋" w:hAnsi="仿宋" w:cs="DengXian-Regular" w:hint="eastAsia"/>
          <w:sz w:val="32"/>
          <w:szCs w:val="32"/>
        </w:rPr>
        <w:t>：</w:t>
      </w:r>
      <w:r w:rsidR="00362576">
        <w:rPr>
          <w:rFonts w:ascii="仿宋" w:eastAsia="仿宋" w:hAnsi="仿宋" w:cs="DengXian-Regular" w:hint="eastAsia"/>
          <w:sz w:val="32"/>
          <w:szCs w:val="32"/>
        </w:rPr>
        <w:t>取得政府专项债券收入6000万元</w:t>
      </w:r>
      <w:r w:rsidRPr="006061AE">
        <w:rPr>
          <w:rFonts w:ascii="仿宋" w:eastAsia="仿宋" w:hAnsi="仿宋" w:cs="DengXian-Regular" w:hint="eastAsia"/>
          <w:sz w:val="32"/>
          <w:szCs w:val="32"/>
        </w:rPr>
        <w:t>；本年支出</w:t>
      </w:r>
      <w:r w:rsidR="00380942">
        <w:rPr>
          <w:rFonts w:ascii="仿宋" w:eastAsia="仿宋" w:hAnsi="仿宋" w:cs="DengXian-Regular"/>
          <w:sz w:val="32"/>
          <w:szCs w:val="32"/>
        </w:rPr>
        <w:t>6000.00</w:t>
      </w:r>
      <w:r w:rsidRPr="006061AE">
        <w:rPr>
          <w:rFonts w:ascii="仿宋" w:eastAsia="仿宋" w:hAnsi="仿宋" w:cs="DengXian-Regular" w:hint="eastAsia"/>
          <w:sz w:val="32"/>
          <w:szCs w:val="32"/>
        </w:rPr>
        <w:t>万元，比上年</w:t>
      </w:r>
      <w:r w:rsidR="00380942">
        <w:rPr>
          <w:rFonts w:ascii="仿宋" w:eastAsia="仿宋" w:hAnsi="仿宋" w:cs="DengXian-Regular"/>
          <w:sz w:val="32"/>
          <w:szCs w:val="32"/>
        </w:rPr>
        <w:t>增加6000.00</w:t>
      </w:r>
      <w:r w:rsidRPr="006061AE">
        <w:rPr>
          <w:rFonts w:ascii="仿宋" w:eastAsia="仿宋" w:hAnsi="仿宋" w:cs="DengXian-Regular" w:hint="eastAsia"/>
          <w:sz w:val="32"/>
          <w:szCs w:val="32"/>
        </w:rPr>
        <w:t>万元，</w:t>
      </w:r>
      <w:r w:rsidR="00380942">
        <w:rPr>
          <w:rFonts w:ascii="仿宋" w:eastAsia="仿宋" w:hAnsi="仿宋" w:cs="DengXian-Regular"/>
          <w:sz w:val="32"/>
          <w:szCs w:val="32"/>
        </w:rPr>
        <w:t>增长6000.00万元</w:t>
      </w:r>
      <w:r w:rsidRPr="006061AE">
        <w:rPr>
          <w:rFonts w:ascii="仿宋" w:eastAsia="仿宋" w:hAnsi="仿宋" w:cs="DengXian-Regular" w:hint="eastAsia"/>
          <w:sz w:val="32"/>
          <w:szCs w:val="32"/>
        </w:rPr>
        <w:t>，</w:t>
      </w:r>
      <w:r w:rsidRPr="00362576">
        <w:rPr>
          <w:rFonts w:ascii="仿宋" w:eastAsia="仿宋" w:hAnsi="仿宋" w:cs="DengXian-Regular" w:hint="eastAsia"/>
          <w:sz w:val="32"/>
          <w:szCs w:val="32"/>
        </w:rPr>
        <w:t>主要</w:t>
      </w:r>
      <w:r w:rsidR="008A3227" w:rsidRPr="00362576">
        <w:rPr>
          <w:rFonts w:ascii="仿宋" w:eastAsia="仿宋" w:hAnsi="仿宋" w:cs="DengXian-Regular" w:hint="eastAsia"/>
          <w:sz w:val="32"/>
          <w:szCs w:val="32"/>
        </w:rPr>
        <w:t>原因</w:t>
      </w:r>
      <w:r w:rsidRPr="00362576">
        <w:rPr>
          <w:rFonts w:ascii="仿宋" w:eastAsia="仿宋" w:hAnsi="仿宋" w:cs="DengXian-Regular" w:hint="eastAsia"/>
          <w:sz w:val="32"/>
          <w:szCs w:val="32"/>
        </w:rPr>
        <w:t>是</w:t>
      </w:r>
      <w:r w:rsidR="00FB0355" w:rsidRPr="00362576">
        <w:rPr>
          <w:rFonts w:ascii="仿宋" w:eastAsia="仿宋" w:hAnsi="仿宋" w:cs="DengXian-Regular" w:hint="eastAsia"/>
          <w:sz w:val="32"/>
          <w:szCs w:val="32"/>
        </w:rPr>
        <w:t>：</w:t>
      </w:r>
      <w:r w:rsidR="00362576">
        <w:rPr>
          <w:rFonts w:ascii="仿宋" w:eastAsia="仿宋" w:hAnsi="仿宋" w:cs="DengXian-Regular" w:hint="eastAsia"/>
          <w:sz w:val="32"/>
          <w:szCs w:val="32"/>
        </w:rPr>
        <w:t>取得政府专项债券支出6000万元</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3.国有资本经营预算财政拨款本年收入</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w:t>
      </w:r>
      <w:r w:rsidR="00380942">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；本年支出</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w:t>
      </w:r>
      <w:r w:rsidR="00380942">
        <w:rPr>
          <w:rFonts w:ascii="仿宋" w:eastAsia="仿宋" w:hAnsi="仿宋" w:cs="DengXian-Regular" w:hint="eastAsia"/>
          <w:sz w:val="32"/>
          <w:szCs w:val="32"/>
        </w:rPr>
        <w:t>与上年持平</w:t>
      </w:r>
      <w:r w:rsidRPr="006061AE">
        <w:rPr>
          <w:rFonts w:ascii="仿宋" w:eastAsia="仿宋" w:hAnsi="仿宋" w:cs="DengXian-Regular" w:hint="eastAsia"/>
          <w:sz w:val="32"/>
          <w:szCs w:val="32"/>
        </w:rPr>
        <w:t>。</w:t>
      </w:r>
    </w:p>
    <w:tbl>
      <w:tblPr>
        <w:tblStyle w:val="a5"/>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5"/>
      </w:tblGrid>
      <w:tr w:rsidR="004779DD" w:rsidTr="008A3227">
        <w:trPr>
          <w:trHeight w:val="5377"/>
        </w:trPr>
        <w:tc>
          <w:tcPr>
            <w:tcW w:w="7825" w:type="dxa"/>
            <w:vAlign w:val="bottom"/>
          </w:tcPr>
          <w:p w:rsidR="004779DD" w:rsidRPr="00FD4BAC" w:rsidRDefault="00380942" w:rsidP="004779DD">
            <w:pPr>
              <w:adjustRightInd w:val="0"/>
              <w:snapToGrid w:val="0"/>
              <w:spacing w:line="580" w:lineRule="exact"/>
              <w:jc w:val="center"/>
              <w:rPr>
                <w:rFonts w:ascii="仿宋_GB2312" w:eastAsia="仿宋" w:hAnsi="Times New Roman" w:cs="DengXian-Regular"/>
                <w:sz w:val="32"/>
                <w:szCs w:val="32"/>
                <w:highlight w:val="yellow"/>
              </w:rPr>
            </w:pPr>
            <w:r w:rsidRPr="00380942">
              <w:rPr>
                <w:rFonts w:ascii="仿宋_GB2312" w:eastAsia="仿宋" w:hAnsi="Times New Roman" w:cs="DengXian-Regular" w:hint="eastAsia"/>
                <w:noProof/>
                <w:sz w:val="32"/>
                <w:szCs w:val="32"/>
              </w:rPr>
              <w:lastRenderedPageBreak/>
              <w:drawing>
                <wp:anchor distT="0" distB="0" distL="114300" distR="114300" simplePos="0" relativeHeight="251679232" behindDoc="0" locked="0" layoutInCell="1" allowOverlap="1">
                  <wp:simplePos x="0" y="0"/>
                  <wp:positionH relativeFrom="column">
                    <wp:posOffset>134061</wp:posOffset>
                  </wp:positionH>
                  <wp:positionV relativeFrom="paragraph">
                    <wp:posOffset>135549</wp:posOffset>
                  </wp:positionV>
                  <wp:extent cx="4565015" cy="3207385"/>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65015" cy="3207385"/>
                          </a:xfrm>
                          <a:prstGeom prst="rect">
                            <a:avLst/>
                          </a:prstGeom>
                          <a:noFill/>
                          <a:ln>
                            <a:noFill/>
                          </a:ln>
                        </pic:spPr>
                      </pic:pic>
                    </a:graphicData>
                  </a:graphic>
                </wp:anchor>
              </w:drawing>
            </w:r>
          </w:p>
        </w:tc>
      </w:tr>
    </w:tbl>
    <w:p w:rsidR="00F73F83" w:rsidRPr="00FD4BAC" w:rsidRDefault="00B936AD">
      <w:pPr>
        <w:snapToGrid w:val="0"/>
        <w:spacing w:line="580" w:lineRule="exact"/>
        <w:ind w:firstLineChars="200" w:firstLine="643"/>
        <w:rPr>
          <w:rFonts w:ascii="仿宋_GB2312" w:eastAsia="仿宋" w:hAnsi="Times New Roman" w:cs="DengXian-Bold"/>
          <w:b/>
          <w:bCs/>
          <w:sz w:val="32"/>
          <w:szCs w:val="32"/>
        </w:rPr>
      </w:pPr>
      <w:r w:rsidRPr="00FD4BAC">
        <w:rPr>
          <w:rFonts w:ascii="楷体_GB2312" w:eastAsia="楷体" w:hAnsi="Times New Roman" w:cs="DengXian-Bold" w:hint="eastAsia"/>
          <w:b/>
          <w:bCs/>
          <w:sz w:val="32"/>
          <w:szCs w:val="32"/>
        </w:rPr>
        <w:t>（二）财政拨款收支与年初预算数对比情况</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年度财政拨款本年收入</w:t>
      </w:r>
      <w:r w:rsidR="00380942">
        <w:rPr>
          <w:rFonts w:ascii="仿宋" w:eastAsia="仿宋" w:hAnsi="仿宋" w:cs="DengXian-Regular"/>
          <w:sz w:val="32"/>
          <w:szCs w:val="32"/>
        </w:rPr>
        <w:t>11714.39</w:t>
      </w:r>
      <w:r w:rsidRPr="006061AE">
        <w:rPr>
          <w:rFonts w:ascii="仿宋" w:eastAsia="仿宋" w:hAnsi="仿宋" w:cs="DengXian-Regular" w:hint="eastAsia"/>
          <w:sz w:val="32"/>
          <w:szCs w:val="32"/>
        </w:rPr>
        <w:t>万元，完成年初预算的</w:t>
      </w:r>
      <w:r w:rsidR="00380942">
        <w:rPr>
          <w:rFonts w:ascii="仿宋" w:eastAsia="仿宋" w:hAnsi="仿宋" w:cs="DengXian-Regular"/>
          <w:sz w:val="32"/>
          <w:szCs w:val="32"/>
        </w:rPr>
        <w:t>1215.2</w:t>
      </w:r>
      <w:r w:rsidRPr="006061AE">
        <w:rPr>
          <w:rFonts w:ascii="仿宋" w:eastAsia="仿宋" w:hAnsi="仿宋" w:cs="DengXian-Regular" w:hint="eastAsia"/>
          <w:sz w:val="32"/>
          <w:szCs w:val="32"/>
        </w:rPr>
        <w:t>%,比年初预算</w:t>
      </w:r>
      <w:r w:rsidR="00380942">
        <w:rPr>
          <w:rFonts w:ascii="仿宋" w:eastAsia="仿宋" w:hAnsi="仿宋" w:cs="DengXian-Regular"/>
          <w:sz w:val="32"/>
          <w:szCs w:val="32"/>
        </w:rPr>
        <w:t>增加10750.39</w:t>
      </w:r>
      <w:r w:rsidRPr="006061AE">
        <w:rPr>
          <w:rFonts w:ascii="仿宋" w:eastAsia="仿宋" w:hAnsi="仿宋" w:cs="DengXian-Regular" w:hint="eastAsia"/>
          <w:sz w:val="32"/>
          <w:szCs w:val="32"/>
        </w:rPr>
        <w:t>万元，决算数</w:t>
      </w:r>
      <w:r w:rsidR="00380942">
        <w:rPr>
          <w:rFonts w:ascii="仿宋" w:eastAsia="仿宋" w:hAnsi="仿宋" w:cs="DengXian-Regular"/>
          <w:sz w:val="32"/>
          <w:szCs w:val="32"/>
        </w:rPr>
        <w:t>大于</w:t>
      </w:r>
      <w:r w:rsidRPr="006061AE">
        <w:rPr>
          <w:rFonts w:ascii="仿宋" w:eastAsia="仿宋" w:hAnsi="仿宋" w:cs="DengXian-Regular" w:hint="eastAsia"/>
          <w:sz w:val="32"/>
          <w:szCs w:val="32"/>
        </w:rPr>
        <w:t>预算数</w:t>
      </w:r>
      <w:r w:rsidR="00175349" w:rsidRPr="006061AE">
        <w:rPr>
          <w:rFonts w:ascii="仿宋" w:eastAsia="仿宋" w:hAnsi="仿宋" w:cs="DengXian-Regular" w:hint="eastAsia"/>
          <w:sz w:val="32"/>
          <w:szCs w:val="32"/>
        </w:rPr>
        <w:t>，</w:t>
      </w:r>
      <w:r w:rsidRPr="00362576">
        <w:rPr>
          <w:rFonts w:ascii="仿宋" w:eastAsia="仿宋" w:hAnsi="仿宋" w:cs="DengXian-Regular" w:hint="eastAsia"/>
          <w:sz w:val="32"/>
          <w:szCs w:val="32"/>
        </w:rPr>
        <w:t>主要原因是</w:t>
      </w:r>
      <w:r w:rsidR="00FB0355" w:rsidRPr="00362576">
        <w:rPr>
          <w:rFonts w:ascii="仿宋" w:eastAsia="仿宋" w:hAnsi="仿宋" w:cs="DengXian-Regular" w:hint="eastAsia"/>
          <w:sz w:val="32"/>
          <w:szCs w:val="32"/>
        </w:rPr>
        <w:t>：</w:t>
      </w:r>
      <w:r w:rsidR="00362576">
        <w:rPr>
          <w:rFonts w:ascii="仿宋" w:eastAsia="仿宋" w:hAnsi="仿宋" w:cs="DengXian-Regular" w:hint="eastAsia"/>
          <w:sz w:val="32"/>
          <w:szCs w:val="32"/>
        </w:rPr>
        <w:t>取得政府专项债券收入6000万元</w:t>
      </w:r>
      <w:r w:rsidRPr="006061AE">
        <w:rPr>
          <w:rFonts w:ascii="仿宋" w:eastAsia="仿宋" w:hAnsi="仿宋" w:cs="DengXian-Regular" w:hint="eastAsia"/>
          <w:sz w:val="32"/>
          <w:szCs w:val="32"/>
        </w:rPr>
        <w:t>；本年支出</w:t>
      </w:r>
      <w:r w:rsidR="00380942">
        <w:rPr>
          <w:rFonts w:ascii="仿宋" w:eastAsia="仿宋" w:hAnsi="仿宋" w:cs="DengXian-Regular"/>
          <w:sz w:val="32"/>
          <w:szCs w:val="32"/>
        </w:rPr>
        <w:t>11714.39</w:t>
      </w:r>
      <w:r w:rsidRPr="006061AE">
        <w:rPr>
          <w:rFonts w:ascii="仿宋" w:eastAsia="仿宋" w:hAnsi="仿宋" w:cs="DengXian-Regular" w:hint="eastAsia"/>
          <w:sz w:val="32"/>
          <w:szCs w:val="32"/>
        </w:rPr>
        <w:t>万元，完成年初预算的</w:t>
      </w:r>
      <w:r w:rsidR="00380942">
        <w:rPr>
          <w:rFonts w:ascii="仿宋" w:eastAsia="仿宋" w:hAnsi="仿宋" w:cs="DengXian-Regular"/>
          <w:sz w:val="32"/>
          <w:szCs w:val="32"/>
        </w:rPr>
        <w:t>1215.2</w:t>
      </w:r>
      <w:r w:rsidRPr="006061AE">
        <w:rPr>
          <w:rFonts w:ascii="仿宋" w:eastAsia="仿宋" w:hAnsi="仿宋" w:cs="DengXian-Regular" w:hint="eastAsia"/>
          <w:sz w:val="32"/>
          <w:szCs w:val="32"/>
        </w:rPr>
        <w:t>%,比年初预算</w:t>
      </w:r>
      <w:r w:rsidR="00380942">
        <w:rPr>
          <w:rFonts w:ascii="仿宋" w:eastAsia="仿宋" w:hAnsi="仿宋" w:cs="DengXian-Regular"/>
          <w:sz w:val="32"/>
          <w:szCs w:val="32"/>
        </w:rPr>
        <w:t>增加10750.39</w:t>
      </w:r>
      <w:r w:rsidRPr="006061AE">
        <w:rPr>
          <w:rFonts w:ascii="仿宋" w:eastAsia="仿宋" w:hAnsi="仿宋" w:cs="DengXian-Regular" w:hint="eastAsia"/>
          <w:sz w:val="32"/>
          <w:szCs w:val="32"/>
        </w:rPr>
        <w:t>万元，决算数</w:t>
      </w:r>
      <w:r w:rsidR="00380942">
        <w:rPr>
          <w:rFonts w:ascii="仿宋" w:eastAsia="仿宋" w:hAnsi="仿宋" w:cs="DengXian-Regular"/>
          <w:sz w:val="32"/>
          <w:szCs w:val="32"/>
        </w:rPr>
        <w:t>大于</w:t>
      </w:r>
      <w:r w:rsidRPr="006061AE">
        <w:rPr>
          <w:rFonts w:ascii="仿宋" w:eastAsia="仿宋" w:hAnsi="仿宋" w:cs="DengXian-Regular" w:hint="eastAsia"/>
          <w:sz w:val="32"/>
          <w:szCs w:val="32"/>
        </w:rPr>
        <w:t>预算数</w:t>
      </w:r>
      <w:r w:rsidR="00175349" w:rsidRPr="006061AE">
        <w:rPr>
          <w:rFonts w:ascii="仿宋" w:eastAsia="仿宋" w:hAnsi="仿宋" w:cs="DengXian-Regular" w:hint="eastAsia"/>
          <w:sz w:val="32"/>
          <w:szCs w:val="32"/>
        </w:rPr>
        <w:t>，</w:t>
      </w:r>
      <w:r w:rsidRPr="00362576">
        <w:rPr>
          <w:rFonts w:ascii="仿宋" w:eastAsia="仿宋" w:hAnsi="仿宋" w:cs="DengXian-Regular" w:hint="eastAsia"/>
          <w:sz w:val="32"/>
          <w:szCs w:val="32"/>
        </w:rPr>
        <w:t>主要</w:t>
      </w:r>
      <w:r w:rsidR="00FB0355" w:rsidRPr="00362576">
        <w:rPr>
          <w:rFonts w:ascii="仿宋" w:eastAsia="仿宋" w:hAnsi="仿宋" w:cs="DengXian-Regular" w:hint="eastAsia"/>
          <w:sz w:val="32"/>
          <w:szCs w:val="32"/>
        </w:rPr>
        <w:t>原因</w:t>
      </w:r>
      <w:r w:rsidRPr="00362576">
        <w:rPr>
          <w:rFonts w:ascii="仿宋" w:eastAsia="仿宋" w:hAnsi="仿宋" w:cs="DengXian-Regular" w:hint="eastAsia"/>
          <w:sz w:val="32"/>
          <w:szCs w:val="32"/>
        </w:rPr>
        <w:t>是</w:t>
      </w:r>
      <w:r w:rsidR="00FB0355" w:rsidRPr="00362576">
        <w:rPr>
          <w:rFonts w:ascii="仿宋" w:eastAsia="仿宋" w:hAnsi="仿宋" w:cs="DengXian-Regular" w:hint="eastAsia"/>
          <w:sz w:val="32"/>
          <w:szCs w:val="32"/>
        </w:rPr>
        <w:t>：</w:t>
      </w:r>
      <w:r w:rsidR="00362576" w:rsidRPr="00362576">
        <w:rPr>
          <w:rFonts w:ascii="仿宋" w:eastAsia="仿宋" w:hAnsi="仿宋" w:cs="DengXian-Regular" w:hint="eastAsia"/>
          <w:sz w:val="32"/>
          <w:szCs w:val="32"/>
        </w:rPr>
        <w:t>取</w:t>
      </w:r>
      <w:r w:rsidR="00362576">
        <w:rPr>
          <w:rFonts w:ascii="仿宋" w:eastAsia="仿宋" w:hAnsi="仿宋" w:cs="DengXian-Regular" w:hint="eastAsia"/>
          <w:sz w:val="32"/>
          <w:szCs w:val="32"/>
        </w:rPr>
        <w:t>得政府专项债券支出6000万元</w:t>
      </w:r>
      <w:r w:rsidRPr="006061AE">
        <w:rPr>
          <w:rFonts w:ascii="仿宋" w:eastAsia="仿宋" w:hAnsi="仿宋" w:cs="DengXian-Regular" w:hint="eastAsia"/>
          <w:sz w:val="32"/>
          <w:szCs w:val="32"/>
        </w:rPr>
        <w:t>。具体情况如下：</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1.一般公共预算财政拨款本年收入完成年初预算</w:t>
      </w:r>
      <w:r w:rsidR="00380942">
        <w:rPr>
          <w:rFonts w:ascii="仿宋" w:eastAsia="仿宋" w:hAnsi="仿宋" w:cs="DengXian-Regular"/>
          <w:sz w:val="32"/>
          <w:szCs w:val="32"/>
        </w:rPr>
        <w:t>592.8</w:t>
      </w:r>
      <w:r w:rsidRPr="006061AE">
        <w:rPr>
          <w:rFonts w:ascii="仿宋" w:eastAsia="仿宋" w:hAnsi="仿宋" w:cs="DengXian-Regular" w:hint="eastAsia"/>
          <w:sz w:val="32"/>
          <w:szCs w:val="32"/>
        </w:rPr>
        <w:t>%，比年初预算</w:t>
      </w:r>
      <w:r w:rsidR="00380942">
        <w:rPr>
          <w:rFonts w:ascii="仿宋" w:eastAsia="仿宋" w:hAnsi="仿宋" w:cs="DengXian-Regular"/>
          <w:sz w:val="32"/>
          <w:szCs w:val="32"/>
        </w:rPr>
        <w:t>增加4750.39</w:t>
      </w:r>
      <w:r w:rsidRPr="006061AE">
        <w:rPr>
          <w:rFonts w:ascii="仿宋" w:eastAsia="仿宋" w:hAnsi="仿宋" w:cs="DengXian-Regular" w:hint="eastAsia"/>
          <w:sz w:val="32"/>
          <w:szCs w:val="32"/>
        </w:rPr>
        <w:t>万元，</w:t>
      </w:r>
      <w:r w:rsidRPr="00362576">
        <w:rPr>
          <w:rFonts w:ascii="仿宋" w:eastAsia="仿宋" w:hAnsi="仿宋" w:cs="DengXian-Regular" w:hint="eastAsia"/>
          <w:sz w:val="32"/>
          <w:szCs w:val="32"/>
        </w:rPr>
        <w:t>主要</w:t>
      </w:r>
      <w:r w:rsidR="00FB0355" w:rsidRPr="00362576">
        <w:rPr>
          <w:rFonts w:ascii="仿宋" w:eastAsia="仿宋" w:hAnsi="仿宋" w:cs="DengXian-Regular" w:hint="eastAsia"/>
          <w:sz w:val="32"/>
          <w:szCs w:val="32"/>
        </w:rPr>
        <w:t>原因</w:t>
      </w:r>
      <w:r w:rsidRPr="00362576">
        <w:rPr>
          <w:rFonts w:ascii="仿宋" w:eastAsia="仿宋" w:hAnsi="仿宋" w:cs="DengXian-Regular" w:hint="eastAsia"/>
          <w:sz w:val="32"/>
          <w:szCs w:val="32"/>
        </w:rPr>
        <w:t>是</w:t>
      </w:r>
      <w:r w:rsidR="00FB0355" w:rsidRPr="00362576">
        <w:rPr>
          <w:rFonts w:ascii="仿宋" w:eastAsia="仿宋" w:hAnsi="仿宋" w:cs="DengXian-Regular" w:hint="eastAsia"/>
          <w:sz w:val="32"/>
          <w:szCs w:val="32"/>
        </w:rPr>
        <w:t>：</w:t>
      </w:r>
      <w:r w:rsidR="00362576" w:rsidRPr="00362576">
        <w:rPr>
          <w:rFonts w:ascii="仿宋" w:eastAsia="仿宋" w:hAnsi="仿宋" w:cs="DengXian-Regular" w:hint="eastAsia"/>
          <w:sz w:val="32"/>
          <w:szCs w:val="32"/>
        </w:rPr>
        <w:t>疫情公共拨款收入增加</w:t>
      </w:r>
      <w:r w:rsidRPr="00362576">
        <w:rPr>
          <w:rFonts w:ascii="仿宋" w:eastAsia="仿宋" w:hAnsi="仿宋" w:cs="DengXian-Regular" w:hint="eastAsia"/>
          <w:sz w:val="32"/>
          <w:szCs w:val="32"/>
        </w:rPr>
        <w:t>；</w:t>
      </w:r>
      <w:r w:rsidR="004E6115" w:rsidRPr="00362576">
        <w:rPr>
          <w:rFonts w:ascii="仿宋" w:eastAsia="仿宋" w:hAnsi="仿宋" w:cs="DengXian-Regular" w:hint="eastAsia"/>
          <w:sz w:val="32"/>
          <w:szCs w:val="32"/>
        </w:rPr>
        <w:t>本年</w:t>
      </w:r>
      <w:r w:rsidRPr="00362576">
        <w:rPr>
          <w:rFonts w:ascii="仿宋" w:eastAsia="仿宋" w:hAnsi="仿宋" w:cs="DengXian-Regular" w:hint="eastAsia"/>
          <w:sz w:val="32"/>
          <w:szCs w:val="32"/>
        </w:rPr>
        <w:t>支出完成年初预算</w:t>
      </w:r>
      <w:r w:rsidR="00380942" w:rsidRPr="00362576">
        <w:rPr>
          <w:rFonts w:ascii="仿宋" w:eastAsia="仿宋" w:hAnsi="仿宋" w:cs="DengXian-Regular"/>
          <w:sz w:val="32"/>
          <w:szCs w:val="32"/>
        </w:rPr>
        <w:t>592.8</w:t>
      </w:r>
      <w:r w:rsidRPr="00362576">
        <w:rPr>
          <w:rFonts w:ascii="仿宋" w:eastAsia="仿宋" w:hAnsi="仿宋" w:cs="DengXian-Regular" w:hint="eastAsia"/>
          <w:sz w:val="32"/>
          <w:szCs w:val="32"/>
        </w:rPr>
        <w:t>%，比年初预算</w:t>
      </w:r>
      <w:r w:rsidR="00380942" w:rsidRPr="00362576">
        <w:rPr>
          <w:rFonts w:ascii="仿宋" w:eastAsia="仿宋" w:hAnsi="仿宋" w:cs="DengXian-Regular"/>
          <w:sz w:val="32"/>
          <w:szCs w:val="32"/>
        </w:rPr>
        <w:t>增加4750.39</w:t>
      </w:r>
      <w:r w:rsidRPr="00362576">
        <w:rPr>
          <w:rFonts w:ascii="仿宋" w:eastAsia="仿宋" w:hAnsi="仿宋" w:cs="DengXian-Regular" w:hint="eastAsia"/>
          <w:sz w:val="32"/>
          <w:szCs w:val="32"/>
        </w:rPr>
        <w:t>万元，主要</w:t>
      </w:r>
      <w:r w:rsidR="00FB0355" w:rsidRPr="00362576">
        <w:rPr>
          <w:rFonts w:ascii="仿宋" w:eastAsia="仿宋" w:hAnsi="仿宋" w:cs="DengXian-Regular" w:hint="eastAsia"/>
          <w:sz w:val="32"/>
          <w:szCs w:val="32"/>
        </w:rPr>
        <w:t>原因</w:t>
      </w:r>
      <w:r w:rsidRPr="00362576">
        <w:rPr>
          <w:rFonts w:ascii="仿宋" w:eastAsia="仿宋" w:hAnsi="仿宋" w:cs="DengXian-Regular" w:hint="eastAsia"/>
          <w:sz w:val="32"/>
          <w:szCs w:val="32"/>
        </w:rPr>
        <w:t>是</w:t>
      </w:r>
      <w:r w:rsidR="00362576">
        <w:rPr>
          <w:rFonts w:ascii="仿宋" w:eastAsia="仿宋" w:hAnsi="仿宋" w:cs="DengXian-Regular" w:hint="eastAsia"/>
          <w:sz w:val="32"/>
          <w:szCs w:val="32"/>
        </w:rPr>
        <w:t>疫情公共拨款支出增加</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2.政府性基金预算财政拨款本年收入</w:t>
      </w:r>
      <w:r w:rsidR="00380942">
        <w:rPr>
          <w:rFonts w:ascii="仿宋" w:eastAsia="仿宋" w:hAnsi="仿宋" w:cs="DengXian-Regular" w:hint="eastAsia"/>
          <w:sz w:val="32"/>
          <w:szCs w:val="32"/>
        </w:rPr>
        <w:t>6000.00万元</w:t>
      </w:r>
      <w:r w:rsidRPr="006061AE">
        <w:rPr>
          <w:rFonts w:ascii="仿宋" w:eastAsia="仿宋" w:hAnsi="仿宋" w:cs="DengXian-Regular" w:hint="eastAsia"/>
          <w:sz w:val="32"/>
          <w:szCs w:val="32"/>
        </w:rPr>
        <w:t>，比年初预算</w:t>
      </w:r>
      <w:r w:rsidR="00380942">
        <w:rPr>
          <w:rFonts w:ascii="仿宋" w:eastAsia="仿宋" w:hAnsi="仿宋" w:cs="DengXian-Regular"/>
          <w:sz w:val="32"/>
          <w:szCs w:val="32"/>
        </w:rPr>
        <w:t>增加6000.00</w:t>
      </w:r>
      <w:r w:rsidRPr="006061AE">
        <w:rPr>
          <w:rFonts w:ascii="仿宋" w:eastAsia="仿宋" w:hAnsi="仿宋" w:cs="DengXian-Regular" w:hint="eastAsia"/>
          <w:sz w:val="32"/>
          <w:szCs w:val="32"/>
        </w:rPr>
        <w:t>万元，</w:t>
      </w:r>
      <w:r w:rsidR="00FB0355" w:rsidRPr="00362576">
        <w:rPr>
          <w:rFonts w:ascii="仿宋" w:eastAsia="仿宋" w:hAnsi="仿宋" w:cs="DengXian-Regular" w:hint="eastAsia"/>
          <w:sz w:val="32"/>
          <w:szCs w:val="32"/>
        </w:rPr>
        <w:t>主要原因是：</w:t>
      </w:r>
      <w:r w:rsidR="00362576" w:rsidRPr="00362576">
        <w:rPr>
          <w:rFonts w:ascii="仿宋" w:eastAsia="仿宋" w:hAnsi="仿宋" w:cs="DengXian-Regular" w:hint="eastAsia"/>
          <w:sz w:val="32"/>
          <w:szCs w:val="32"/>
        </w:rPr>
        <w:t>取得政府专项债券收入6000万元</w:t>
      </w:r>
      <w:r w:rsidRPr="00362576">
        <w:rPr>
          <w:rFonts w:ascii="仿宋" w:eastAsia="仿宋" w:hAnsi="仿宋" w:cs="DengXian-Regular" w:hint="eastAsia"/>
          <w:sz w:val="32"/>
          <w:szCs w:val="32"/>
        </w:rPr>
        <w:t>；</w:t>
      </w:r>
      <w:r w:rsidR="003A0921" w:rsidRPr="00362576">
        <w:rPr>
          <w:rFonts w:ascii="仿宋" w:eastAsia="仿宋" w:hAnsi="仿宋" w:cs="DengXian-Regular" w:hint="eastAsia"/>
          <w:sz w:val="32"/>
          <w:szCs w:val="32"/>
        </w:rPr>
        <w:t>本年</w:t>
      </w:r>
      <w:r w:rsidRPr="00362576">
        <w:rPr>
          <w:rFonts w:ascii="仿宋" w:eastAsia="仿宋" w:hAnsi="仿宋" w:cs="DengXian-Regular" w:hint="eastAsia"/>
          <w:sz w:val="32"/>
          <w:szCs w:val="32"/>
        </w:rPr>
        <w:t>支出</w:t>
      </w:r>
      <w:r w:rsidR="00380942" w:rsidRPr="00362576">
        <w:rPr>
          <w:rFonts w:ascii="仿宋" w:eastAsia="仿宋" w:hAnsi="仿宋" w:cs="DengXian-Regular" w:hint="eastAsia"/>
          <w:sz w:val="32"/>
          <w:szCs w:val="32"/>
        </w:rPr>
        <w:t>6000.00万元</w:t>
      </w:r>
      <w:r w:rsidRPr="00362576">
        <w:rPr>
          <w:rFonts w:ascii="仿宋" w:eastAsia="仿宋" w:hAnsi="仿宋" w:cs="DengXian-Regular" w:hint="eastAsia"/>
          <w:sz w:val="32"/>
          <w:szCs w:val="32"/>
        </w:rPr>
        <w:t>，比年初预算</w:t>
      </w:r>
      <w:r w:rsidR="00380942" w:rsidRPr="00362576">
        <w:rPr>
          <w:rFonts w:ascii="仿宋" w:eastAsia="仿宋" w:hAnsi="仿宋" w:cs="DengXian-Regular"/>
          <w:sz w:val="32"/>
          <w:szCs w:val="32"/>
        </w:rPr>
        <w:t>增加6000.00</w:t>
      </w:r>
      <w:r w:rsidRPr="00362576">
        <w:rPr>
          <w:rFonts w:ascii="仿宋" w:eastAsia="仿宋" w:hAnsi="仿宋" w:cs="DengXian-Regular" w:hint="eastAsia"/>
          <w:sz w:val="32"/>
          <w:szCs w:val="32"/>
        </w:rPr>
        <w:t>万元，</w:t>
      </w:r>
      <w:r w:rsidR="00FB0355" w:rsidRPr="00362576">
        <w:rPr>
          <w:rFonts w:ascii="仿宋" w:eastAsia="仿宋" w:hAnsi="仿宋" w:cs="DengXian-Regular" w:hint="eastAsia"/>
          <w:sz w:val="32"/>
          <w:szCs w:val="32"/>
        </w:rPr>
        <w:t>主要原因是：</w:t>
      </w:r>
      <w:r w:rsidR="00362576" w:rsidRPr="00362576">
        <w:rPr>
          <w:rFonts w:ascii="仿宋" w:eastAsia="仿宋" w:hAnsi="仿宋" w:cs="DengXian-Regular" w:hint="eastAsia"/>
          <w:sz w:val="32"/>
          <w:szCs w:val="32"/>
        </w:rPr>
        <w:t>取</w:t>
      </w:r>
      <w:r w:rsidR="00362576">
        <w:rPr>
          <w:rFonts w:ascii="仿宋" w:eastAsia="仿宋" w:hAnsi="仿宋" w:cs="DengXian-Regular" w:hint="eastAsia"/>
          <w:sz w:val="32"/>
          <w:szCs w:val="32"/>
        </w:rPr>
        <w:t>得政府专项债券支出6000万元</w:t>
      </w:r>
      <w:r w:rsidRPr="006061AE">
        <w:rPr>
          <w:rFonts w:ascii="仿宋" w:eastAsia="仿宋" w:hAnsi="仿宋" w:cs="DengXian-Regular" w:hint="eastAsia"/>
          <w:sz w:val="32"/>
          <w:szCs w:val="32"/>
        </w:rPr>
        <w:t>。</w:t>
      </w:r>
    </w:p>
    <w:p w:rsidR="004779DD"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lastRenderedPageBreak/>
        <w:t>3.国有资本经营预算财政拨款本年收入</w:t>
      </w:r>
      <w:r w:rsidR="00380942">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380942">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r w:rsidR="003A0921" w:rsidRPr="006061AE">
        <w:rPr>
          <w:rFonts w:ascii="仿宋" w:eastAsia="仿宋" w:hAnsi="仿宋" w:cs="DengXian-Regular" w:hint="eastAsia"/>
          <w:sz w:val="32"/>
          <w:szCs w:val="32"/>
        </w:rPr>
        <w:t>本年</w:t>
      </w:r>
      <w:r w:rsidRPr="006061AE">
        <w:rPr>
          <w:rFonts w:ascii="仿宋" w:eastAsia="仿宋" w:hAnsi="仿宋" w:cs="DengXian-Regular" w:hint="eastAsia"/>
          <w:sz w:val="32"/>
          <w:szCs w:val="32"/>
        </w:rPr>
        <w:t>支出</w:t>
      </w:r>
      <w:r w:rsidR="00380942">
        <w:rPr>
          <w:rFonts w:ascii="仿宋" w:eastAsia="仿宋" w:hAnsi="仿宋" w:cs="DengXian-Regular" w:hint="eastAsia"/>
          <w:sz w:val="32"/>
          <w:szCs w:val="32"/>
        </w:rPr>
        <w:t>0.00万元</w:t>
      </w:r>
      <w:r w:rsidRPr="006061AE">
        <w:rPr>
          <w:rFonts w:ascii="仿宋" w:eastAsia="仿宋" w:hAnsi="仿宋" w:cs="DengXian-Regular" w:hint="eastAsia"/>
          <w:sz w:val="32"/>
          <w:szCs w:val="32"/>
        </w:rPr>
        <w:t>，</w:t>
      </w:r>
      <w:r w:rsidR="00380942">
        <w:rPr>
          <w:rFonts w:ascii="仿宋" w:eastAsia="仿宋" w:hAnsi="仿宋" w:cs="DengXian-Regular" w:hint="eastAsia"/>
          <w:sz w:val="32"/>
          <w:szCs w:val="32"/>
        </w:rPr>
        <w:t>与预算持平</w:t>
      </w:r>
      <w:r w:rsidRPr="006061AE">
        <w:rPr>
          <w:rFonts w:ascii="仿宋" w:eastAsia="仿宋" w:hAnsi="仿宋" w:cs="DengXian-Regular" w:hint="eastAsia"/>
          <w:sz w:val="32"/>
          <w:szCs w:val="32"/>
        </w:rPr>
        <w:t>。</w:t>
      </w:r>
    </w:p>
    <w:tbl>
      <w:tblPr>
        <w:tblStyle w:val="a5"/>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2"/>
      </w:tblGrid>
      <w:tr w:rsidR="004779DD" w:rsidTr="008A3227">
        <w:trPr>
          <w:trHeight w:val="5203"/>
          <w:jc w:val="center"/>
        </w:trPr>
        <w:tc>
          <w:tcPr>
            <w:tcW w:w="7842" w:type="dxa"/>
            <w:vAlign w:val="bottom"/>
          </w:tcPr>
          <w:p w:rsidR="004779DD" w:rsidRPr="00FD4BAC" w:rsidRDefault="00380942" w:rsidP="004779DD">
            <w:pPr>
              <w:adjustRightInd w:val="0"/>
              <w:snapToGrid w:val="0"/>
              <w:spacing w:line="580" w:lineRule="exact"/>
              <w:jc w:val="center"/>
              <w:rPr>
                <w:rFonts w:ascii="仿宋_GB2312" w:eastAsia="仿宋" w:hAnsi="Times New Roman" w:cs="DengXian-Regular"/>
                <w:sz w:val="32"/>
                <w:szCs w:val="32"/>
                <w:highlight w:val="yellow"/>
              </w:rPr>
            </w:pPr>
            <w:r w:rsidRPr="00380942">
              <w:rPr>
                <w:rFonts w:ascii="仿宋_GB2312" w:eastAsia="仿宋" w:hAnsi="Times New Roman" w:cs="DengXian-Regular" w:hint="eastAsia"/>
                <w:noProof/>
                <w:sz w:val="32"/>
                <w:szCs w:val="32"/>
              </w:rPr>
              <w:drawing>
                <wp:anchor distT="0" distB="0" distL="114300" distR="114300" simplePos="0" relativeHeight="251680256" behindDoc="0" locked="0" layoutInCell="1" allowOverlap="1">
                  <wp:simplePos x="0" y="0"/>
                  <wp:positionH relativeFrom="column">
                    <wp:posOffset>135530</wp:posOffset>
                  </wp:positionH>
                  <wp:positionV relativeFrom="paragraph">
                    <wp:posOffset>340455</wp:posOffset>
                  </wp:positionV>
                  <wp:extent cx="4565015" cy="288671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65015" cy="2886710"/>
                          </a:xfrm>
                          <a:prstGeom prst="rect">
                            <a:avLst/>
                          </a:prstGeom>
                          <a:noFill/>
                          <a:ln>
                            <a:noFill/>
                          </a:ln>
                        </pic:spPr>
                      </pic:pic>
                    </a:graphicData>
                  </a:graphic>
                </wp:anchor>
              </w:drawing>
            </w:r>
          </w:p>
        </w:tc>
      </w:tr>
    </w:tbl>
    <w:p w:rsidR="00F73F83" w:rsidRPr="00FD4BAC" w:rsidRDefault="001C239D">
      <w:pPr>
        <w:numPr>
          <w:ilvl w:val="0"/>
          <w:numId w:val="1"/>
        </w:numPr>
        <w:adjustRightInd w:val="0"/>
        <w:snapToGrid w:val="0"/>
        <w:spacing w:line="580" w:lineRule="exact"/>
        <w:ind w:leftChars="200" w:left="420"/>
        <w:rPr>
          <w:rFonts w:ascii="楷体_GB2312" w:eastAsia="楷体" w:hAnsi="Times New Roman" w:cs="DengXian-Bold"/>
          <w:b/>
          <w:bCs/>
          <w:sz w:val="32"/>
          <w:szCs w:val="32"/>
        </w:rPr>
      </w:pPr>
      <w:r>
        <w:rPr>
          <w:rFonts w:ascii="楷体_GB2312" w:eastAsia="楷体" w:hAnsi="Times New Roman" w:cs="DengXian-Bold" w:hint="eastAsia"/>
          <w:b/>
          <w:bCs/>
          <w:sz w:val="32"/>
          <w:szCs w:val="32"/>
        </w:rPr>
        <w:t>财政拨款支出决算结构情况</w:t>
      </w:r>
    </w:p>
    <w:p w:rsidR="00D76ECA" w:rsidRPr="006061AE" w:rsidRDefault="007E05F3">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202</w:t>
      </w:r>
      <w:r w:rsidRPr="006061AE">
        <w:rPr>
          <w:rFonts w:ascii="仿宋" w:eastAsia="仿宋" w:hAnsi="仿宋" w:cs="DengXian-Regular"/>
          <w:sz w:val="32"/>
          <w:szCs w:val="32"/>
        </w:rPr>
        <w:t>2</w:t>
      </w:r>
      <w:r w:rsidR="00B936AD" w:rsidRPr="006061AE">
        <w:rPr>
          <w:rFonts w:ascii="仿宋" w:eastAsia="仿宋" w:hAnsi="仿宋" w:cs="DengXian-Regular" w:hint="eastAsia"/>
          <w:sz w:val="32"/>
          <w:szCs w:val="32"/>
        </w:rPr>
        <w:t>年度财政拨款支出</w:t>
      </w:r>
      <w:r w:rsidR="00380942">
        <w:rPr>
          <w:rFonts w:ascii="仿宋" w:eastAsia="仿宋" w:hAnsi="仿宋" w:cs="DengXian-Regular"/>
          <w:sz w:val="32"/>
          <w:szCs w:val="32"/>
        </w:rPr>
        <w:t>11714.39</w:t>
      </w:r>
      <w:r w:rsidR="00B936AD" w:rsidRPr="006061AE">
        <w:rPr>
          <w:rFonts w:ascii="仿宋" w:eastAsia="仿宋" w:hAnsi="仿宋" w:cs="DengXian-Regular" w:hint="eastAsia"/>
          <w:sz w:val="32"/>
          <w:szCs w:val="32"/>
        </w:rPr>
        <w:t>万元，主要用于以下方面</w:t>
      </w:r>
      <w:r w:rsidR="00D434A9" w:rsidRPr="006061AE">
        <w:rPr>
          <w:rFonts w:ascii="仿宋" w:eastAsia="仿宋" w:hAnsi="仿宋" w:cs="DengXian-Regular" w:hint="eastAsia"/>
          <w:sz w:val="32"/>
          <w:szCs w:val="32"/>
        </w:rPr>
        <w:t>。</w:t>
      </w:r>
    </w:p>
    <w:p w:rsidR="00F73F83" w:rsidRPr="006061AE" w:rsidRDefault="00F1340E">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Wingdings" w:hint="eastAsia"/>
          <w:sz w:val="32"/>
          <w:szCs w:val="32"/>
        </w:rPr>
        <w:t>科学技术（类）支出</w:t>
      </w:r>
      <w:r w:rsidR="00380942">
        <w:rPr>
          <w:rFonts w:ascii="仿宋" w:eastAsia="仿宋" w:hAnsi="仿宋" w:cs="DengXian-Regular"/>
          <w:sz w:val="32"/>
          <w:szCs w:val="32"/>
        </w:rPr>
        <w:t>20.00</w:t>
      </w:r>
      <w:r w:rsidRPr="006061AE">
        <w:rPr>
          <w:rFonts w:ascii="仿宋" w:eastAsia="仿宋" w:hAnsi="仿宋" w:cs="Wingdings" w:hint="eastAsia"/>
          <w:sz w:val="32"/>
          <w:szCs w:val="32"/>
        </w:rPr>
        <w:t>万元，占</w:t>
      </w:r>
      <w:r w:rsidR="00380942">
        <w:rPr>
          <w:rFonts w:ascii="仿宋" w:eastAsia="仿宋" w:hAnsi="仿宋" w:cs="DengXian-Regular"/>
          <w:sz w:val="32"/>
          <w:szCs w:val="32"/>
        </w:rPr>
        <w:t>0.2</w:t>
      </w:r>
      <w:r w:rsidRPr="006061AE">
        <w:rPr>
          <w:rFonts w:ascii="仿宋" w:eastAsia="仿宋" w:hAnsi="仿宋" w:cs="Wingdings" w:hint="eastAsia"/>
          <w:sz w:val="32"/>
          <w:szCs w:val="32"/>
        </w:rPr>
        <w:t>%</w:t>
      </w:r>
      <w:r w:rsidR="007D6E48" w:rsidRPr="006061AE">
        <w:rPr>
          <w:rFonts w:ascii="仿宋" w:eastAsia="仿宋" w:hAnsi="仿宋" w:cs="DengXian-Regular" w:hint="eastAsia"/>
          <w:sz w:val="32"/>
          <w:szCs w:val="32"/>
        </w:rPr>
        <w:t>，</w:t>
      </w:r>
      <w:r w:rsidR="007D6E48" w:rsidRPr="00362576">
        <w:rPr>
          <w:rFonts w:ascii="仿宋" w:eastAsia="仿宋" w:hAnsi="仿宋" w:cs="DengXian-Regular" w:hint="eastAsia"/>
          <w:sz w:val="32"/>
          <w:szCs w:val="32"/>
        </w:rPr>
        <w:t>主要用于</w:t>
      </w:r>
      <w:r w:rsidR="00362576" w:rsidRPr="00362576">
        <w:rPr>
          <w:rFonts w:ascii="仿宋" w:eastAsia="仿宋" w:hAnsi="仿宋" w:cs="DengXian-Regular" w:hint="eastAsia"/>
          <w:sz w:val="32"/>
          <w:szCs w:val="32"/>
        </w:rPr>
        <w:t>科研课题研究</w:t>
      </w:r>
      <w:r w:rsidR="007D6E48" w:rsidRPr="00362576">
        <w:rPr>
          <w:rFonts w:ascii="仿宋" w:eastAsia="仿宋" w:hAnsi="仿宋" w:cs="DengXian-Regular" w:hint="eastAsia"/>
          <w:sz w:val="32"/>
          <w:szCs w:val="32"/>
        </w:rPr>
        <w:t>等支出</w:t>
      </w:r>
      <w:r w:rsidRPr="006061AE">
        <w:rPr>
          <w:rFonts w:ascii="仿宋" w:eastAsia="仿宋" w:hAnsi="仿宋" w:cs="Wingdings" w:hint="eastAsia"/>
          <w:sz w:val="32"/>
          <w:szCs w:val="32"/>
        </w:rPr>
        <w:t>；卫生健康（类）支出</w:t>
      </w:r>
      <w:r w:rsidR="00380942">
        <w:rPr>
          <w:rFonts w:ascii="仿宋" w:eastAsia="仿宋" w:hAnsi="仿宋" w:cs="DengXian-Regular"/>
          <w:sz w:val="32"/>
          <w:szCs w:val="32"/>
        </w:rPr>
        <w:t>5694.39</w:t>
      </w:r>
      <w:r w:rsidRPr="006061AE">
        <w:rPr>
          <w:rFonts w:ascii="仿宋" w:eastAsia="仿宋" w:hAnsi="仿宋" w:cs="Wingdings" w:hint="eastAsia"/>
          <w:sz w:val="32"/>
          <w:szCs w:val="32"/>
        </w:rPr>
        <w:t>万元，占</w:t>
      </w:r>
      <w:r w:rsidR="00380942">
        <w:rPr>
          <w:rFonts w:ascii="仿宋" w:eastAsia="仿宋" w:hAnsi="仿宋" w:cs="DengXian-Regular"/>
          <w:sz w:val="32"/>
          <w:szCs w:val="32"/>
        </w:rPr>
        <w:t>48.6</w:t>
      </w:r>
      <w:r w:rsidRPr="006061AE">
        <w:rPr>
          <w:rFonts w:ascii="仿宋" w:eastAsia="仿宋" w:hAnsi="仿宋" w:cs="Wingdings" w:hint="eastAsia"/>
          <w:sz w:val="32"/>
          <w:szCs w:val="32"/>
        </w:rPr>
        <w:t>%</w:t>
      </w:r>
      <w:r w:rsidR="004F7963" w:rsidRPr="006061AE">
        <w:rPr>
          <w:rFonts w:ascii="仿宋" w:eastAsia="仿宋" w:hAnsi="仿宋" w:cs="DengXian-Regular" w:hint="eastAsia"/>
          <w:sz w:val="32"/>
          <w:szCs w:val="32"/>
        </w:rPr>
        <w:t>，</w:t>
      </w:r>
      <w:r w:rsidR="004F7963" w:rsidRPr="00362576">
        <w:rPr>
          <w:rFonts w:ascii="仿宋" w:eastAsia="仿宋" w:hAnsi="仿宋" w:cs="DengXian-Regular" w:hint="eastAsia"/>
          <w:sz w:val="32"/>
          <w:szCs w:val="32"/>
        </w:rPr>
        <w:t>主要用于</w:t>
      </w:r>
      <w:r w:rsidR="00362576" w:rsidRPr="00362576">
        <w:rPr>
          <w:rFonts w:ascii="仿宋" w:eastAsia="仿宋" w:hAnsi="仿宋" w:cs="DengXian-Regular" w:hint="eastAsia"/>
          <w:sz w:val="32"/>
          <w:szCs w:val="32"/>
        </w:rPr>
        <w:t>突发公共卫生事件应急处理</w:t>
      </w:r>
      <w:r w:rsidR="004F7963" w:rsidRPr="00362576">
        <w:rPr>
          <w:rFonts w:ascii="仿宋" w:eastAsia="仿宋" w:hAnsi="仿宋" w:cs="DengXian-Regular" w:hint="eastAsia"/>
          <w:sz w:val="32"/>
          <w:szCs w:val="32"/>
        </w:rPr>
        <w:t>等支出</w:t>
      </w:r>
      <w:r w:rsidRPr="00362576">
        <w:rPr>
          <w:rFonts w:ascii="仿宋" w:eastAsia="仿宋" w:hAnsi="仿宋" w:cs="Wingdings" w:hint="eastAsia"/>
          <w:sz w:val="32"/>
          <w:szCs w:val="32"/>
        </w:rPr>
        <w:t>；其它（类）支出</w:t>
      </w:r>
      <w:r w:rsidR="00380942" w:rsidRPr="00362576">
        <w:rPr>
          <w:rFonts w:ascii="仿宋" w:eastAsia="仿宋" w:hAnsi="仿宋" w:cs="DengXian-Regular"/>
          <w:sz w:val="32"/>
          <w:szCs w:val="32"/>
        </w:rPr>
        <w:t>6000.00</w:t>
      </w:r>
      <w:r w:rsidRPr="00362576">
        <w:rPr>
          <w:rFonts w:ascii="仿宋" w:eastAsia="仿宋" w:hAnsi="仿宋" w:cs="Wingdings" w:hint="eastAsia"/>
          <w:sz w:val="32"/>
          <w:szCs w:val="32"/>
        </w:rPr>
        <w:t>万元，占</w:t>
      </w:r>
      <w:r w:rsidR="00380942" w:rsidRPr="00362576">
        <w:rPr>
          <w:rFonts w:ascii="仿宋" w:eastAsia="仿宋" w:hAnsi="仿宋" w:cs="DengXian-Regular"/>
          <w:sz w:val="32"/>
          <w:szCs w:val="32"/>
        </w:rPr>
        <w:t>51.2</w:t>
      </w:r>
      <w:r w:rsidRPr="00362576">
        <w:rPr>
          <w:rFonts w:ascii="仿宋" w:eastAsia="仿宋" w:hAnsi="仿宋" w:cs="Wingdings" w:hint="eastAsia"/>
          <w:sz w:val="32"/>
          <w:szCs w:val="32"/>
        </w:rPr>
        <w:t>%</w:t>
      </w:r>
      <w:r w:rsidR="004F7963" w:rsidRPr="00362576">
        <w:rPr>
          <w:rFonts w:ascii="仿宋" w:eastAsia="仿宋" w:hAnsi="仿宋" w:cs="DengXian-Regular" w:hint="eastAsia"/>
          <w:sz w:val="32"/>
          <w:szCs w:val="32"/>
        </w:rPr>
        <w:t>，主要用于</w:t>
      </w:r>
      <w:r w:rsidR="00362576" w:rsidRPr="00362576">
        <w:rPr>
          <w:rFonts w:ascii="仿宋" w:eastAsia="仿宋" w:hAnsi="仿宋" w:cs="DengXian-Regular" w:hint="eastAsia"/>
          <w:sz w:val="32"/>
          <w:szCs w:val="32"/>
        </w:rPr>
        <w:t>政府专项债券</w:t>
      </w:r>
      <w:r w:rsidR="004F7963" w:rsidRPr="00362576">
        <w:rPr>
          <w:rFonts w:ascii="仿宋" w:eastAsia="仿宋" w:hAnsi="仿宋" w:cs="DengXian-Regular" w:hint="eastAsia"/>
          <w:sz w:val="32"/>
          <w:szCs w:val="32"/>
        </w:rPr>
        <w:t>支出</w:t>
      </w:r>
      <w:r w:rsidRPr="00362576">
        <w:rPr>
          <w:rFonts w:ascii="仿宋" w:eastAsia="仿宋" w:hAnsi="仿宋" w:cs="Wingdings" w:hint="eastAsia"/>
          <w:sz w:val="32"/>
          <w:szCs w:val="32"/>
        </w:rPr>
        <w:t>。</w:t>
      </w:r>
    </w:p>
    <w:p w:rsidR="00F73F83" w:rsidRPr="00FD4BAC" w:rsidRDefault="00B936AD">
      <w:pPr>
        <w:adjustRightInd w:val="0"/>
        <w:snapToGrid w:val="0"/>
        <w:spacing w:line="580" w:lineRule="exact"/>
        <w:ind w:leftChars="200" w:left="420"/>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（四）一般公共预算基本支出决算情况说明</w:t>
      </w:r>
    </w:p>
    <w:p w:rsidR="00F73F83" w:rsidRPr="006061AE" w:rsidRDefault="007E05F3">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202</w:t>
      </w:r>
      <w:r w:rsidRPr="006061AE">
        <w:rPr>
          <w:rFonts w:ascii="仿宋" w:eastAsia="仿宋" w:hAnsi="仿宋" w:cs="DengXian-Regular"/>
          <w:sz w:val="32"/>
          <w:szCs w:val="32"/>
        </w:rPr>
        <w:t>2</w:t>
      </w:r>
      <w:r w:rsidR="00B936AD" w:rsidRPr="006061AE">
        <w:rPr>
          <w:rFonts w:ascii="仿宋" w:eastAsia="仿宋" w:hAnsi="仿宋" w:cs="DengXian-Regular" w:hint="eastAsia"/>
          <w:sz w:val="32"/>
          <w:szCs w:val="32"/>
        </w:rPr>
        <w:t>年度财政拨款基本支出</w:t>
      </w:r>
      <w:r w:rsidR="00380942">
        <w:rPr>
          <w:rFonts w:ascii="仿宋" w:eastAsia="仿宋" w:hAnsi="仿宋" w:cs="DengXian-Regular"/>
          <w:sz w:val="32"/>
          <w:szCs w:val="32"/>
        </w:rPr>
        <w:t>0.00</w:t>
      </w:r>
      <w:r w:rsidR="00B936AD" w:rsidRPr="006061AE">
        <w:rPr>
          <w:rFonts w:ascii="仿宋" w:eastAsia="仿宋" w:hAnsi="仿宋" w:cs="DengXian-Regular" w:hint="eastAsia"/>
          <w:sz w:val="32"/>
          <w:szCs w:val="32"/>
        </w:rPr>
        <w:t>万元，其中：</w:t>
      </w:r>
    </w:p>
    <w:p w:rsidR="00F73F83" w:rsidRPr="006061AE" w:rsidRDefault="00B936AD" w:rsidP="000203DC">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人员经费</w:t>
      </w:r>
      <w:r w:rsidR="00380942">
        <w:rPr>
          <w:rFonts w:ascii="仿宋" w:eastAsia="仿宋" w:hAnsi="仿宋" w:cs="DengXian-Regular"/>
          <w:sz w:val="32"/>
          <w:szCs w:val="32"/>
        </w:rPr>
        <w:t>0.00</w:t>
      </w:r>
      <w:r w:rsidR="000203DC">
        <w:rPr>
          <w:rFonts w:ascii="仿宋" w:eastAsia="仿宋" w:hAnsi="仿宋" w:cs="DengXian-Regular" w:hint="eastAsia"/>
          <w:sz w:val="32"/>
          <w:szCs w:val="32"/>
        </w:rPr>
        <w:t>万元，</w:t>
      </w:r>
      <w:r w:rsidRPr="006061AE">
        <w:rPr>
          <w:rFonts w:ascii="仿宋" w:eastAsia="仿宋" w:hAnsi="仿宋" w:cs="DengXian-Regular" w:hint="eastAsia"/>
          <w:sz w:val="32"/>
          <w:szCs w:val="32"/>
        </w:rPr>
        <w:t>公用经费</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w:t>
      </w:r>
      <w:r w:rsidR="000203DC">
        <w:rPr>
          <w:rFonts w:ascii="仿宋" w:eastAsia="仿宋" w:hAnsi="仿宋" w:cs="DengXian-Regular" w:hint="eastAsia"/>
          <w:sz w:val="32"/>
          <w:szCs w:val="32"/>
        </w:rPr>
        <w:t>。</w:t>
      </w:r>
    </w:p>
    <w:p w:rsidR="00F73F83" w:rsidRDefault="001C239D">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五、财政拨款</w:t>
      </w:r>
      <w:r w:rsidR="00B936AD">
        <w:rPr>
          <w:rFonts w:ascii="黑体" w:eastAsia="黑体" w:cs="Times New Roman" w:hint="eastAsia"/>
          <w:sz w:val="32"/>
          <w:szCs w:val="32"/>
        </w:rPr>
        <w:t>“三公”经费支出决算情况说明</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（一）“三公”经费财政拨款支出决算总体情况说明</w:t>
      </w:r>
    </w:p>
    <w:p w:rsidR="00F73F8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年度“三公”经费财政拨款支出预算为</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万元，支出决算为</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w:t>
      </w:r>
      <w:r w:rsidR="00380942">
        <w:rPr>
          <w:rFonts w:ascii="仿宋" w:eastAsia="仿宋" w:hAnsi="仿宋" w:cs="DengXian-Regular" w:hint="eastAsia"/>
          <w:sz w:val="32"/>
          <w:szCs w:val="32"/>
        </w:rPr>
        <w:t>较预算持平，</w:t>
      </w:r>
      <w:r w:rsidRPr="006061AE">
        <w:rPr>
          <w:rFonts w:ascii="仿宋" w:eastAsia="仿宋" w:hAnsi="仿宋" w:cs="DengXian-Regular" w:hint="eastAsia"/>
          <w:sz w:val="32"/>
          <w:szCs w:val="32"/>
        </w:rPr>
        <w:t>较</w:t>
      </w:r>
      <w:r w:rsidR="005035AA" w:rsidRPr="006061AE">
        <w:rPr>
          <w:rFonts w:ascii="仿宋" w:eastAsia="仿宋" w:hAnsi="仿宋" w:cs="DengXian-Regular" w:hint="eastAsia"/>
          <w:sz w:val="32"/>
          <w:szCs w:val="32"/>
        </w:rPr>
        <w:t>202</w:t>
      </w:r>
      <w:r w:rsidR="005035AA" w:rsidRPr="006061AE">
        <w:rPr>
          <w:rFonts w:ascii="仿宋" w:eastAsia="仿宋" w:hAnsi="仿宋" w:cs="DengXian-Regular"/>
          <w:sz w:val="32"/>
          <w:szCs w:val="32"/>
        </w:rPr>
        <w:t>1</w:t>
      </w:r>
      <w:r w:rsidRPr="006061AE">
        <w:rPr>
          <w:rFonts w:ascii="仿宋" w:eastAsia="仿宋" w:hAnsi="仿宋" w:cs="DengXian-Regular" w:hint="eastAsia"/>
          <w:sz w:val="32"/>
          <w:szCs w:val="32"/>
        </w:rPr>
        <w:t>年度决算</w:t>
      </w:r>
      <w:r w:rsidR="00380942">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FD4BAC" w:rsidRDefault="00B936AD">
      <w:pPr>
        <w:adjustRightInd w:val="0"/>
        <w:snapToGrid w:val="0"/>
        <w:spacing w:line="580" w:lineRule="exact"/>
        <w:ind w:firstLineChars="200" w:firstLine="643"/>
        <w:rPr>
          <w:rFonts w:ascii="楷体_GB2312" w:eastAsia="楷体" w:hAnsi="Times New Roman" w:cs="DengXian-Bold"/>
          <w:b/>
          <w:bCs/>
          <w:sz w:val="32"/>
          <w:szCs w:val="32"/>
        </w:rPr>
      </w:pPr>
      <w:r w:rsidRPr="00FD4BAC">
        <w:rPr>
          <w:rFonts w:ascii="楷体_GB2312" w:eastAsia="楷体" w:hAnsi="Times New Roman" w:cs="DengXian-Bold" w:hint="eastAsia"/>
          <w:b/>
          <w:bCs/>
          <w:sz w:val="32"/>
          <w:szCs w:val="32"/>
        </w:rPr>
        <w:t>（二）“三公”经费财政拨款支出决算具体情况说明</w:t>
      </w:r>
    </w:p>
    <w:p w:rsidR="00F73F83" w:rsidRPr="00FD4BAC" w:rsidRDefault="00B936AD">
      <w:pPr>
        <w:adjustRightInd w:val="0"/>
        <w:snapToGrid w:val="0"/>
        <w:spacing w:line="580" w:lineRule="exact"/>
        <w:ind w:firstLineChars="200" w:firstLine="643"/>
        <w:rPr>
          <w:rFonts w:ascii="仿宋_GB2312" w:eastAsia="仿宋" w:hAnsi="Times New Roman" w:cs="DengXian-Regular"/>
          <w:sz w:val="32"/>
          <w:szCs w:val="32"/>
        </w:rPr>
      </w:pPr>
      <w:r w:rsidRPr="00FD4BAC">
        <w:rPr>
          <w:rFonts w:ascii="楷体_GB2312" w:eastAsia="楷体" w:hAnsi="Times New Roman" w:cs="DengXian-Bold" w:hint="eastAsia"/>
          <w:b/>
          <w:bCs/>
          <w:sz w:val="32"/>
          <w:szCs w:val="32"/>
        </w:rPr>
        <w:lastRenderedPageBreak/>
        <w:t>1.</w:t>
      </w:r>
      <w:r w:rsidRPr="00FD4BAC">
        <w:rPr>
          <w:rFonts w:ascii="楷体_GB2312" w:eastAsia="楷体" w:hAnsi="Times New Roman" w:cs="DengXian-Bold" w:hint="eastAsia"/>
          <w:b/>
          <w:bCs/>
          <w:sz w:val="32"/>
          <w:szCs w:val="32"/>
        </w:rPr>
        <w:t>因公出国（境）费支出情况。</w:t>
      </w: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年度因公出国（境）费支出预算为</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万元，支出决算</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w:t>
      </w:r>
      <w:r w:rsidR="00175349" w:rsidRPr="006061AE">
        <w:rPr>
          <w:rFonts w:ascii="仿宋" w:eastAsia="仿宋" w:hAnsi="仿宋" w:cs="DengXian-Regular" w:hint="eastAsia"/>
          <w:sz w:val="32"/>
          <w:szCs w:val="32"/>
        </w:rPr>
        <w:t>。因公出国（境）费支出较预算</w:t>
      </w:r>
      <w:r w:rsidR="00380942">
        <w:rPr>
          <w:rFonts w:ascii="仿宋" w:eastAsia="仿宋" w:hAnsi="仿宋" w:cs="DengXian-Regular" w:hint="eastAsia"/>
          <w:sz w:val="32"/>
          <w:szCs w:val="32"/>
        </w:rPr>
        <w:t>持平，</w:t>
      </w:r>
      <w:r w:rsidR="00175349" w:rsidRPr="006061AE">
        <w:rPr>
          <w:rFonts w:ascii="仿宋" w:eastAsia="仿宋" w:hAnsi="仿宋" w:cs="DengXian-Regular" w:hint="eastAsia"/>
          <w:sz w:val="32"/>
          <w:szCs w:val="32"/>
        </w:rPr>
        <w:t>较上年</w:t>
      </w:r>
      <w:r w:rsidR="00380942">
        <w:rPr>
          <w:rFonts w:ascii="仿宋" w:eastAsia="仿宋" w:hAnsi="仿宋" w:cs="DengXian-Regular" w:hint="eastAsia"/>
          <w:sz w:val="32"/>
          <w:szCs w:val="32"/>
        </w:rPr>
        <w:t>持平</w:t>
      </w:r>
      <w:r w:rsidR="00175349" w:rsidRPr="006061AE">
        <w:rPr>
          <w:rFonts w:ascii="仿宋" w:eastAsia="仿宋" w:hAnsi="仿宋" w:cs="DengXian-Regular" w:hint="eastAsia"/>
          <w:sz w:val="32"/>
          <w:szCs w:val="32"/>
        </w:rPr>
        <w:t>。</w:t>
      </w:r>
      <w:r w:rsidRPr="006061AE">
        <w:rPr>
          <w:rFonts w:ascii="仿宋" w:eastAsia="仿宋" w:hAnsi="仿宋" w:cs="DengXian-Regular" w:hint="eastAsia"/>
          <w:sz w:val="32"/>
          <w:szCs w:val="32"/>
        </w:rPr>
        <w:t>其中因公出国（境）团组</w:t>
      </w:r>
      <w:r w:rsidR="00380942">
        <w:rPr>
          <w:rFonts w:ascii="仿宋" w:eastAsia="仿宋" w:hAnsi="仿宋" w:cs="DengXian-Regular"/>
          <w:sz w:val="32"/>
          <w:szCs w:val="32"/>
        </w:rPr>
        <w:t>0</w:t>
      </w:r>
      <w:r w:rsidRPr="006061AE">
        <w:rPr>
          <w:rFonts w:ascii="仿宋" w:eastAsia="仿宋" w:hAnsi="仿宋" w:cs="DengXian-Regular" w:hint="eastAsia"/>
          <w:sz w:val="32"/>
          <w:szCs w:val="32"/>
        </w:rPr>
        <w:t>个、共</w:t>
      </w:r>
      <w:r w:rsidR="00380942">
        <w:rPr>
          <w:rFonts w:ascii="仿宋" w:eastAsia="仿宋" w:hAnsi="仿宋" w:cs="DengXian-Regular" w:hint="eastAsia"/>
          <w:sz w:val="32"/>
          <w:szCs w:val="32"/>
        </w:rPr>
        <w:t>0</w:t>
      </w:r>
      <w:r w:rsidRPr="006061AE">
        <w:rPr>
          <w:rFonts w:ascii="仿宋" w:eastAsia="仿宋" w:hAnsi="仿宋" w:cs="DengXian-Regular" w:hint="eastAsia"/>
          <w:sz w:val="32"/>
          <w:szCs w:val="32"/>
        </w:rPr>
        <w:t>人、</w:t>
      </w:r>
      <w:r w:rsidRPr="005E46A9">
        <w:rPr>
          <w:rFonts w:ascii="仿宋" w:eastAsia="仿宋" w:hAnsi="仿宋" w:cs="DengXian-Regular" w:hint="eastAsia"/>
          <w:sz w:val="32"/>
          <w:szCs w:val="32"/>
        </w:rPr>
        <w:t>参加其他单位组织的因公出国（境）团组</w:t>
      </w:r>
      <w:r w:rsidR="006A0261" w:rsidRPr="005E46A9">
        <w:rPr>
          <w:rFonts w:ascii="仿宋" w:eastAsia="仿宋" w:hAnsi="仿宋" w:cs="DengXian-Regular"/>
          <w:sz w:val="32"/>
          <w:szCs w:val="32"/>
        </w:rPr>
        <w:t>0</w:t>
      </w:r>
      <w:r w:rsidRPr="005E46A9">
        <w:rPr>
          <w:rFonts w:ascii="仿宋" w:eastAsia="仿宋" w:hAnsi="仿宋" w:cs="DengXian-Regular" w:hint="eastAsia"/>
          <w:sz w:val="32"/>
          <w:szCs w:val="32"/>
        </w:rPr>
        <w:t>个、共</w:t>
      </w:r>
      <w:r w:rsidR="006A0261" w:rsidRPr="005E46A9">
        <w:rPr>
          <w:rFonts w:ascii="仿宋" w:eastAsia="仿宋" w:hAnsi="仿宋" w:cs="DengXian-Regular"/>
          <w:sz w:val="32"/>
          <w:szCs w:val="32"/>
        </w:rPr>
        <w:t>0</w:t>
      </w:r>
      <w:r w:rsidRPr="005E46A9">
        <w:rPr>
          <w:rFonts w:ascii="仿宋" w:eastAsia="仿宋" w:hAnsi="仿宋" w:cs="DengXian-Regular" w:hint="eastAsia"/>
          <w:sz w:val="32"/>
          <w:szCs w:val="32"/>
        </w:rPr>
        <w:t>人</w:t>
      </w:r>
      <w:r w:rsidR="00DD73F6" w:rsidRPr="005E46A9">
        <w:rPr>
          <w:rFonts w:ascii="仿宋" w:eastAsia="仿宋" w:hAnsi="仿宋" w:cs="DengXian-Regular" w:hint="eastAsia"/>
          <w:b/>
          <w:bCs/>
          <w:sz w:val="32"/>
          <w:szCs w:val="32"/>
        </w:rPr>
        <w:t>、</w:t>
      </w:r>
      <w:r w:rsidRPr="005E46A9">
        <w:rPr>
          <w:rFonts w:ascii="仿宋" w:eastAsia="仿宋" w:hAnsi="仿宋" w:cs="DengXian-Regular" w:hint="eastAsia"/>
          <w:sz w:val="32"/>
          <w:szCs w:val="32"/>
        </w:rPr>
        <w:t>无本单位组织的出国（境）团组。</w:t>
      </w:r>
    </w:p>
    <w:p w:rsidR="00F73F83" w:rsidRPr="006061AE" w:rsidRDefault="00B936AD">
      <w:pPr>
        <w:adjustRightInd w:val="0"/>
        <w:snapToGrid w:val="0"/>
        <w:spacing w:line="580" w:lineRule="exact"/>
        <w:ind w:firstLineChars="200" w:firstLine="643"/>
        <w:rPr>
          <w:rFonts w:ascii="仿宋" w:eastAsia="仿宋" w:hAnsi="仿宋" w:cs="DengXian-Bold"/>
          <w:b/>
          <w:bCs/>
          <w:sz w:val="32"/>
          <w:szCs w:val="32"/>
        </w:rPr>
      </w:pPr>
      <w:r w:rsidRPr="00FD4BAC">
        <w:rPr>
          <w:rFonts w:ascii="楷体_GB2312" w:eastAsia="楷体" w:hAnsi="Times New Roman" w:cs="DengXian-Bold" w:hint="eastAsia"/>
          <w:b/>
          <w:bCs/>
          <w:sz w:val="32"/>
          <w:szCs w:val="32"/>
        </w:rPr>
        <w:t>2.</w:t>
      </w:r>
      <w:r w:rsidRPr="00FD4BAC">
        <w:rPr>
          <w:rFonts w:ascii="楷体_GB2312" w:eastAsia="楷体" w:hAnsi="Times New Roman" w:cs="DengXian-Bold" w:hint="eastAsia"/>
          <w:b/>
          <w:bCs/>
          <w:sz w:val="32"/>
          <w:szCs w:val="32"/>
        </w:rPr>
        <w:t>公务用车购置及运行维护费支出情况。</w:t>
      </w: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年度公务用车购置及运行维护费预算为</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万元，支出决算</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w:t>
      </w:r>
      <w:r w:rsidR="00380942">
        <w:rPr>
          <w:rFonts w:ascii="仿宋" w:eastAsia="仿宋" w:hAnsi="仿宋" w:cs="DengXian-Regular" w:hint="eastAsia"/>
          <w:sz w:val="32"/>
          <w:szCs w:val="32"/>
        </w:rPr>
        <w:t>公务用车购置及运行维护费支出较预算持平，</w:t>
      </w:r>
      <w:r w:rsidRPr="006061AE">
        <w:rPr>
          <w:rFonts w:ascii="仿宋" w:eastAsia="仿宋" w:hAnsi="仿宋" w:cs="DengXian-Regular" w:hint="eastAsia"/>
          <w:sz w:val="32"/>
          <w:szCs w:val="32"/>
        </w:rPr>
        <w:t>较上年</w:t>
      </w:r>
      <w:r w:rsidR="00380942">
        <w:rPr>
          <w:rFonts w:ascii="仿宋" w:eastAsia="仿宋" w:hAnsi="仿宋" w:cs="DengXian-Regular"/>
          <w:sz w:val="32"/>
          <w:szCs w:val="32"/>
        </w:rPr>
        <w:t>持平</w:t>
      </w:r>
      <w:r w:rsidRPr="006061AE">
        <w:rPr>
          <w:rFonts w:ascii="仿宋" w:eastAsia="仿宋" w:hAnsi="仿宋" w:cs="DengXian-Regular" w:hint="eastAsia"/>
          <w:sz w:val="32"/>
          <w:szCs w:val="32"/>
        </w:rPr>
        <w:t>。</w:t>
      </w:r>
      <w:r w:rsidRPr="006061AE">
        <w:rPr>
          <w:rFonts w:ascii="仿宋" w:eastAsia="仿宋" w:hAnsi="仿宋" w:cs="DengXian-Bold" w:hint="eastAsia"/>
          <w:sz w:val="32"/>
          <w:szCs w:val="32"/>
        </w:rPr>
        <w:t>其中：</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仿宋_GB2312" w:eastAsia="仿宋" w:hAnsi="Times New Roman" w:cs="DengXian-Regular" w:hint="eastAsia"/>
          <w:b/>
          <w:sz w:val="32"/>
          <w:szCs w:val="32"/>
        </w:rPr>
        <w:t>公务用车购置费支出</w:t>
      </w:r>
      <w:r w:rsidR="00380942">
        <w:rPr>
          <w:rFonts w:ascii="楷体_GB2312" w:eastAsia="楷体" w:hAnsi="Times New Roman" w:cs="DengXian-Bold"/>
          <w:b/>
          <w:bCs/>
          <w:sz w:val="32"/>
          <w:szCs w:val="32"/>
        </w:rPr>
        <w:t>0.00</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年度公务用车购置量</w:t>
      </w:r>
      <w:r w:rsidR="00380942">
        <w:rPr>
          <w:rFonts w:ascii="仿宋" w:eastAsia="仿宋" w:hAnsi="仿宋" w:cs="DengXian-Regular"/>
          <w:sz w:val="32"/>
          <w:szCs w:val="32"/>
        </w:rPr>
        <w:t>0</w:t>
      </w:r>
      <w:r w:rsidRPr="006061AE">
        <w:rPr>
          <w:rFonts w:ascii="仿宋" w:eastAsia="仿宋" w:hAnsi="仿宋" w:cs="DengXian-Regular" w:hint="eastAsia"/>
          <w:sz w:val="32"/>
          <w:szCs w:val="32"/>
        </w:rPr>
        <w:t>辆，发生“公务用车购置”经费支出</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万元。公务用车购置费支出较预算</w:t>
      </w:r>
      <w:r w:rsidR="00380942">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380942">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仿宋_GB2312" w:eastAsia="仿宋" w:hAnsi="Times New Roman" w:cs="DengXian-Regular" w:hint="eastAsia"/>
          <w:b/>
          <w:sz w:val="32"/>
          <w:szCs w:val="32"/>
        </w:rPr>
        <w:t>公务用车运行维护费支出</w:t>
      </w:r>
      <w:r w:rsidR="00380942">
        <w:rPr>
          <w:rFonts w:ascii="仿宋_GB2312" w:eastAsia="仿宋" w:hAnsi="Times New Roman" w:cs="DengXian-Regular"/>
          <w:b/>
          <w:sz w:val="32"/>
          <w:szCs w:val="32"/>
        </w:rPr>
        <w:t>0.00</w:t>
      </w:r>
      <w:r w:rsidRPr="00FD4BAC">
        <w:rPr>
          <w:rFonts w:ascii="楷体_GB2312" w:eastAsia="楷体" w:hAnsi="Times New Roman" w:cs="DengXian-Bold" w:hint="eastAsia"/>
          <w:b/>
          <w:bCs/>
          <w:sz w:val="32"/>
          <w:szCs w:val="32"/>
        </w:rPr>
        <w:t>万元</w:t>
      </w:r>
      <w:r w:rsidRPr="00FD4BAC">
        <w:rPr>
          <w:rFonts w:ascii="仿宋_GB2312" w:eastAsia="仿宋" w:hAnsi="Times New Roman" w:cs="DengXian-Regular" w:hint="eastAsia"/>
          <w:b/>
          <w:sz w:val="32"/>
          <w:szCs w:val="32"/>
        </w:rPr>
        <w:t>：</w:t>
      </w: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年度单位公务用车保有量</w:t>
      </w:r>
      <w:r w:rsidR="00380942">
        <w:rPr>
          <w:rFonts w:ascii="仿宋" w:eastAsia="仿宋" w:hAnsi="仿宋" w:cs="DengXian-Regular" w:hint="eastAsia"/>
          <w:sz w:val="32"/>
          <w:szCs w:val="32"/>
        </w:rPr>
        <w:t>0</w:t>
      </w:r>
      <w:r w:rsidRPr="006061AE">
        <w:rPr>
          <w:rFonts w:ascii="仿宋" w:eastAsia="仿宋" w:hAnsi="仿宋" w:cs="DengXian-Regular" w:hint="eastAsia"/>
          <w:sz w:val="32"/>
          <w:szCs w:val="32"/>
        </w:rPr>
        <w:t>辆。公车运行维护费支出较预算</w:t>
      </w:r>
      <w:r w:rsidR="00380942">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380942">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6061AE" w:rsidRDefault="00B936AD">
      <w:pPr>
        <w:adjustRightInd w:val="0"/>
        <w:snapToGrid w:val="0"/>
        <w:spacing w:line="580" w:lineRule="exact"/>
        <w:ind w:firstLineChars="200" w:firstLine="643"/>
        <w:rPr>
          <w:rFonts w:ascii="仿宋" w:eastAsia="仿宋" w:hAnsi="仿宋" w:cs="DengXian-Regular"/>
          <w:sz w:val="32"/>
          <w:szCs w:val="32"/>
        </w:rPr>
      </w:pPr>
      <w:r w:rsidRPr="00FD4BAC">
        <w:rPr>
          <w:rFonts w:ascii="楷体_GB2312" w:eastAsia="楷体" w:hAnsi="Times New Roman" w:cs="DengXian-Bold" w:hint="eastAsia"/>
          <w:b/>
          <w:bCs/>
          <w:sz w:val="32"/>
          <w:szCs w:val="32"/>
        </w:rPr>
        <w:t>3.</w:t>
      </w:r>
      <w:r w:rsidRPr="00FD4BAC">
        <w:rPr>
          <w:rFonts w:ascii="楷体_GB2312" w:eastAsia="楷体" w:hAnsi="Times New Roman" w:cs="DengXian-Bold" w:hint="eastAsia"/>
          <w:b/>
          <w:bCs/>
          <w:sz w:val="32"/>
          <w:szCs w:val="32"/>
        </w:rPr>
        <w:t>公务接待费支出情况。</w:t>
      </w: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年度公务接待费支出预算为</w:t>
      </w:r>
      <w:r w:rsidR="00380942">
        <w:rPr>
          <w:rFonts w:ascii="仿宋" w:eastAsia="仿宋" w:hAnsi="仿宋" w:cs="DengXian-Regular"/>
          <w:sz w:val="32"/>
          <w:szCs w:val="32"/>
        </w:rPr>
        <w:t>0.00</w:t>
      </w:r>
      <w:r w:rsidR="00106D6A" w:rsidRPr="006061AE">
        <w:rPr>
          <w:rFonts w:ascii="仿宋" w:eastAsia="仿宋" w:hAnsi="仿宋" w:cs="DengXian-Regular" w:hint="eastAsia"/>
          <w:sz w:val="32"/>
          <w:szCs w:val="32"/>
        </w:rPr>
        <w:t>万元</w:t>
      </w:r>
      <w:r w:rsidRPr="006061AE">
        <w:rPr>
          <w:rFonts w:ascii="仿宋" w:eastAsia="仿宋" w:hAnsi="仿宋" w:cs="DengXian-Regular" w:hint="eastAsia"/>
          <w:sz w:val="32"/>
          <w:szCs w:val="32"/>
        </w:rPr>
        <w:t>，支出决算</w:t>
      </w:r>
      <w:r w:rsidR="00380942">
        <w:rPr>
          <w:rFonts w:ascii="仿宋" w:eastAsia="仿宋" w:hAnsi="仿宋" w:cs="DengXian-Regular"/>
          <w:sz w:val="32"/>
          <w:szCs w:val="32"/>
        </w:rPr>
        <w:t>0.00</w:t>
      </w:r>
      <w:r w:rsidRPr="006061AE">
        <w:rPr>
          <w:rFonts w:ascii="仿宋" w:eastAsia="仿宋" w:hAnsi="仿宋" w:cs="DengXian-Regular" w:hint="eastAsia"/>
          <w:sz w:val="32"/>
          <w:szCs w:val="32"/>
        </w:rPr>
        <w:t>万元。本年度共发生公务接待</w:t>
      </w:r>
      <w:r w:rsidR="00380942">
        <w:rPr>
          <w:rFonts w:ascii="仿宋" w:eastAsia="仿宋" w:hAnsi="仿宋" w:cs="DengXian-Regular"/>
          <w:sz w:val="32"/>
          <w:szCs w:val="32"/>
        </w:rPr>
        <w:t>0</w:t>
      </w:r>
      <w:r w:rsidRPr="006061AE">
        <w:rPr>
          <w:rFonts w:ascii="仿宋" w:eastAsia="仿宋" w:hAnsi="仿宋" w:cs="DengXian-Regular" w:hint="eastAsia"/>
          <w:sz w:val="32"/>
          <w:szCs w:val="32"/>
        </w:rPr>
        <w:t>批次、</w:t>
      </w:r>
      <w:r w:rsidR="00380942">
        <w:rPr>
          <w:rFonts w:ascii="仿宋" w:eastAsia="仿宋" w:hAnsi="仿宋" w:cs="DengXian-Regular"/>
          <w:sz w:val="32"/>
          <w:szCs w:val="32"/>
        </w:rPr>
        <w:t>0</w:t>
      </w:r>
      <w:r w:rsidRPr="006061AE">
        <w:rPr>
          <w:rFonts w:ascii="仿宋" w:eastAsia="仿宋" w:hAnsi="仿宋" w:cs="DengXian-Regular" w:hint="eastAsia"/>
          <w:sz w:val="32"/>
          <w:szCs w:val="32"/>
        </w:rPr>
        <w:t>人次。公务接待费支出较预算</w:t>
      </w:r>
      <w:r w:rsidR="00380942">
        <w:rPr>
          <w:rFonts w:ascii="仿宋" w:eastAsia="仿宋" w:hAnsi="仿宋" w:cs="DengXian-Regular"/>
          <w:sz w:val="32"/>
          <w:szCs w:val="32"/>
        </w:rPr>
        <w:t>持平，</w:t>
      </w:r>
      <w:r w:rsidRPr="006061AE">
        <w:rPr>
          <w:rFonts w:ascii="仿宋" w:eastAsia="仿宋" w:hAnsi="仿宋" w:cs="DengXian-Regular" w:hint="eastAsia"/>
          <w:sz w:val="32"/>
          <w:szCs w:val="32"/>
        </w:rPr>
        <w:t>较上年</w:t>
      </w:r>
      <w:r w:rsidR="00380942">
        <w:rPr>
          <w:rFonts w:ascii="仿宋" w:eastAsia="仿宋" w:hAnsi="仿宋" w:cs="DengXian-Regular"/>
          <w:sz w:val="32"/>
          <w:szCs w:val="32"/>
        </w:rPr>
        <w:t>持平</w:t>
      </w:r>
      <w:r w:rsidRPr="006061AE">
        <w:rPr>
          <w:rFonts w:ascii="仿宋" w:eastAsia="仿宋" w:hAnsi="仿宋" w:cs="DengXian-Regular" w:hint="eastAsia"/>
          <w:sz w:val="32"/>
          <w:szCs w:val="32"/>
        </w:rPr>
        <w:t>。</w:t>
      </w:r>
    </w:p>
    <w:p w:rsidR="00F73F83" w:rsidRPr="00A74987" w:rsidRDefault="00FB0355"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六</w:t>
      </w:r>
      <w:r w:rsidR="00B936AD">
        <w:rPr>
          <w:rFonts w:ascii="黑体" w:eastAsia="黑体" w:cs="Times New Roman" w:hint="eastAsia"/>
          <w:sz w:val="32"/>
          <w:szCs w:val="32"/>
        </w:rPr>
        <w:t>、机关运行经费</w:t>
      </w:r>
      <w:r w:rsidR="001C239D">
        <w:rPr>
          <w:rFonts w:ascii="黑体" w:eastAsia="黑体" w:cs="Times New Roman" w:hint="eastAsia"/>
          <w:sz w:val="32"/>
          <w:szCs w:val="32"/>
        </w:rPr>
        <w:t>支出说明</w:t>
      </w:r>
    </w:p>
    <w:p w:rsidR="004F7963" w:rsidRPr="006061AE" w:rsidRDefault="00B936AD">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380942">
        <w:rPr>
          <w:rFonts w:ascii="仿宋" w:eastAsia="仿宋" w:hAnsi="仿宋" w:cs="DengXian-Regular" w:hint="eastAsia"/>
          <w:sz w:val="32"/>
          <w:szCs w:val="32"/>
        </w:rPr>
        <w:t>性质非行政单位和参照公务员管理事业单位，故无机关运行经费</w:t>
      </w:r>
      <w:r w:rsidRPr="006061AE">
        <w:rPr>
          <w:rFonts w:ascii="仿宋" w:eastAsia="仿宋" w:hAnsi="仿宋" w:cs="DengXian-Regular" w:hint="eastAsia"/>
          <w:sz w:val="32"/>
          <w:szCs w:val="32"/>
        </w:rPr>
        <w:t>。</w:t>
      </w:r>
    </w:p>
    <w:p w:rsidR="00F73F83" w:rsidRPr="00A74987"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七</w:t>
      </w:r>
      <w:r w:rsidR="001C239D">
        <w:rPr>
          <w:rFonts w:ascii="黑体" w:eastAsia="黑体" w:cs="Times New Roman" w:hint="eastAsia"/>
          <w:sz w:val="32"/>
          <w:szCs w:val="32"/>
        </w:rPr>
        <w:t>、政府采购支出说明</w:t>
      </w:r>
    </w:p>
    <w:p w:rsidR="004F7963" w:rsidRPr="006061AE" w:rsidRDefault="00B936AD">
      <w:pPr>
        <w:snapToGrid w:val="0"/>
        <w:spacing w:line="580" w:lineRule="exact"/>
        <w:ind w:firstLineChars="200" w:firstLine="640"/>
        <w:jc w:val="left"/>
        <w:rPr>
          <w:rFonts w:ascii="仿宋" w:eastAsia="仿宋" w:hAnsi="仿宋" w:cs="DengXian-Regular"/>
          <w:sz w:val="32"/>
          <w:szCs w:val="32"/>
        </w:rPr>
      </w:pPr>
      <w:r w:rsidRPr="006061AE">
        <w:rPr>
          <w:rFonts w:ascii="仿宋" w:eastAsia="仿宋" w:hAnsi="仿宋" w:cs="DengXian-Regular" w:hint="eastAsia"/>
          <w:sz w:val="32"/>
          <w:szCs w:val="32"/>
        </w:rPr>
        <w:t>本</w:t>
      </w:r>
      <w:r w:rsidR="00380942">
        <w:rPr>
          <w:rFonts w:ascii="仿宋" w:eastAsia="仿宋" w:hAnsi="仿宋" w:cs="DengXian-Regular"/>
          <w:sz w:val="32"/>
          <w:szCs w:val="32"/>
        </w:rPr>
        <w:t>单位</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年度政府采购支出总额</w:t>
      </w:r>
      <w:r w:rsidR="00380942">
        <w:rPr>
          <w:rFonts w:ascii="仿宋" w:eastAsia="仿宋" w:hAnsi="仿宋" w:cs="DengXian-Regular"/>
          <w:sz w:val="32"/>
          <w:szCs w:val="32"/>
        </w:rPr>
        <w:t>20663.44</w:t>
      </w:r>
      <w:r w:rsidRPr="006061AE">
        <w:rPr>
          <w:rFonts w:ascii="仿宋" w:eastAsia="仿宋" w:hAnsi="仿宋" w:cs="DengXian-Regular" w:hint="eastAsia"/>
          <w:sz w:val="32"/>
          <w:szCs w:val="32"/>
        </w:rPr>
        <w:t>万元，从采购类型来看，</w:t>
      </w:r>
      <w:r w:rsidRPr="006061AE">
        <w:rPr>
          <w:rFonts w:ascii="仿宋" w:eastAsia="仿宋" w:hAnsi="仿宋" w:cs="仿宋_GB2312"/>
          <w:color w:val="000000"/>
          <w:kern w:val="0"/>
          <w:sz w:val="32"/>
          <w:szCs w:val="32"/>
        </w:rPr>
        <w:t>政府采购货物支出</w:t>
      </w:r>
      <w:r w:rsidR="00380942">
        <w:rPr>
          <w:rFonts w:ascii="仿宋" w:eastAsia="仿宋" w:hAnsi="仿宋" w:cs="仿宋_GB2312"/>
          <w:color w:val="000000"/>
          <w:kern w:val="0"/>
          <w:sz w:val="32"/>
          <w:szCs w:val="32"/>
        </w:rPr>
        <w:t>14495.44</w:t>
      </w:r>
      <w:r w:rsidRPr="006061AE">
        <w:rPr>
          <w:rFonts w:ascii="仿宋" w:eastAsia="仿宋" w:hAnsi="仿宋" w:cs="仿宋_GB2312"/>
          <w:color w:val="000000"/>
          <w:kern w:val="0"/>
          <w:sz w:val="32"/>
          <w:szCs w:val="32"/>
        </w:rPr>
        <w:t>万元、政府采购工程支</w:t>
      </w:r>
      <w:r w:rsidRPr="006061AE">
        <w:rPr>
          <w:rFonts w:ascii="仿宋" w:eastAsia="仿宋" w:hAnsi="仿宋" w:cs="仿宋_GB2312"/>
          <w:color w:val="000000"/>
          <w:kern w:val="0"/>
          <w:sz w:val="32"/>
          <w:szCs w:val="32"/>
        </w:rPr>
        <w:lastRenderedPageBreak/>
        <w:t>出</w:t>
      </w:r>
      <w:r w:rsidR="00380942">
        <w:rPr>
          <w:rFonts w:ascii="仿宋" w:eastAsia="仿宋" w:hAnsi="仿宋" w:cs="仿宋_GB2312"/>
          <w:color w:val="000000"/>
          <w:kern w:val="0"/>
          <w:sz w:val="32"/>
          <w:szCs w:val="32"/>
        </w:rPr>
        <w:t>0.00</w:t>
      </w:r>
      <w:r w:rsidRPr="006061AE">
        <w:rPr>
          <w:rFonts w:ascii="仿宋" w:eastAsia="仿宋" w:hAnsi="仿宋" w:cs="仿宋_GB2312"/>
          <w:color w:val="000000"/>
          <w:kern w:val="0"/>
          <w:sz w:val="32"/>
          <w:szCs w:val="32"/>
        </w:rPr>
        <w:t>万元、政府采购服务支出</w:t>
      </w:r>
      <w:r w:rsidR="00380942">
        <w:rPr>
          <w:rFonts w:ascii="仿宋" w:eastAsia="仿宋" w:hAnsi="仿宋" w:cs="仿宋_GB2312"/>
          <w:color w:val="000000"/>
          <w:kern w:val="0"/>
          <w:sz w:val="32"/>
          <w:szCs w:val="32"/>
        </w:rPr>
        <w:t>6168.00</w:t>
      </w:r>
      <w:r w:rsidRPr="006061AE">
        <w:rPr>
          <w:rFonts w:ascii="仿宋" w:eastAsia="仿宋" w:hAnsi="仿宋" w:cs="仿宋_GB2312"/>
          <w:color w:val="000000"/>
          <w:kern w:val="0"/>
          <w:sz w:val="32"/>
          <w:szCs w:val="32"/>
        </w:rPr>
        <w:t>万元。授予中小企业合同金</w:t>
      </w:r>
      <w:r w:rsidR="00A5734C" w:rsidRPr="006061AE">
        <w:rPr>
          <w:rFonts w:ascii="仿宋" w:eastAsia="仿宋" w:hAnsi="仿宋" w:cs="仿宋_GB2312" w:hint="eastAsia"/>
          <w:color w:val="000000"/>
          <w:kern w:val="0"/>
          <w:sz w:val="32"/>
          <w:szCs w:val="32"/>
        </w:rPr>
        <w:t>额</w:t>
      </w:r>
      <w:r w:rsidR="00380942">
        <w:rPr>
          <w:rFonts w:ascii="仿宋" w:eastAsia="仿宋" w:hAnsi="仿宋" w:cs="仿宋_GB2312"/>
          <w:color w:val="000000"/>
          <w:kern w:val="0"/>
          <w:sz w:val="32"/>
          <w:szCs w:val="32"/>
        </w:rPr>
        <w:t>5989.03</w:t>
      </w:r>
      <w:r w:rsidRPr="006061AE">
        <w:rPr>
          <w:rFonts w:ascii="仿宋" w:eastAsia="仿宋" w:hAnsi="仿宋" w:cs="仿宋_GB2312"/>
          <w:color w:val="000000"/>
          <w:kern w:val="0"/>
          <w:sz w:val="32"/>
          <w:szCs w:val="32"/>
        </w:rPr>
        <w:t>万元</w:t>
      </w:r>
      <w:r w:rsidR="00B776A5" w:rsidRPr="006061AE">
        <w:rPr>
          <w:rFonts w:ascii="仿宋" w:eastAsia="仿宋" w:hAnsi="仿宋" w:cs="仿宋_GB2312" w:hint="eastAsia"/>
          <w:color w:val="000000"/>
          <w:kern w:val="0"/>
          <w:sz w:val="32"/>
          <w:szCs w:val="32"/>
        </w:rPr>
        <w:t>，占政府采购支出总额的</w:t>
      </w:r>
      <w:r w:rsidR="00380942">
        <w:rPr>
          <w:rFonts w:ascii="仿宋" w:eastAsia="仿宋" w:hAnsi="仿宋" w:cs="仿宋_GB2312" w:hint="eastAsia"/>
          <w:color w:val="000000"/>
          <w:kern w:val="0"/>
          <w:sz w:val="32"/>
          <w:szCs w:val="32"/>
        </w:rPr>
        <w:t>29.0</w:t>
      </w:r>
      <w:r w:rsidR="00B776A5" w:rsidRPr="006061AE">
        <w:rPr>
          <w:rFonts w:ascii="仿宋" w:eastAsia="仿宋" w:hAnsi="仿宋" w:cs="仿宋_GB2312" w:hint="eastAsia"/>
          <w:color w:val="000000"/>
          <w:kern w:val="0"/>
          <w:sz w:val="32"/>
          <w:szCs w:val="32"/>
        </w:rPr>
        <w:t>%，其中授予小微企业合同金额</w:t>
      </w:r>
      <w:r w:rsidR="00380942">
        <w:rPr>
          <w:rFonts w:ascii="仿宋" w:eastAsia="仿宋" w:hAnsi="仿宋" w:cs="仿宋_GB2312" w:hint="eastAsia"/>
          <w:color w:val="000000"/>
          <w:kern w:val="0"/>
          <w:sz w:val="32"/>
          <w:szCs w:val="32"/>
        </w:rPr>
        <w:t>5719.63</w:t>
      </w:r>
      <w:r w:rsidR="00B776A5" w:rsidRPr="006061AE">
        <w:rPr>
          <w:rFonts w:ascii="仿宋" w:eastAsia="仿宋" w:hAnsi="仿宋" w:cs="仿宋_GB2312" w:hint="eastAsia"/>
          <w:color w:val="000000"/>
          <w:kern w:val="0"/>
          <w:sz w:val="32"/>
          <w:szCs w:val="32"/>
        </w:rPr>
        <w:t>万元，占政府采购支出总额的</w:t>
      </w:r>
      <w:r w:rsidR="00380942">
        <w:rPr>
          <w:rFonts w:ascii="仿宋" w:eastAsia="仿宋" w:hAnsi="仿宋" w:cs="仿宋_GB2312" w:hint="eastAsia"/>
          <w:color w:val="000000"/>
          <w:kern w:val="0"/>
          <w:sz w:val="32"/>
          <w:szCs w:val="32"/>
        </w:rPr>
        <w:t>27.7</w:t>
      </w:r>
      <w:r w:rsidR="00B776A5" w:rsidRPr="006061AE">
        <w:rPr>
          <w:rFonts w:ascii="仿宋" w:eastAsia="仿宋" w:hAnsi="仿宋" w:cs="仿宋_GB2312" w:hint="eastAsia"/>
          <w:color w:val="000000"/>
          <w:kern w:val="0"/>
          <w:sz w:val="32"/>
          <w:szCs w:val="32"/>
        </w:rPr>
        <w:t>%。</w:t>
      </w:r>
    </w:p>
    <w:p w:rsidR="00581692"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八</w:t>
      </w:r>
      <w:r w:rsidR="001C239D">
        <w:rPr>
          <w:rFonts w:ascii="黑体" w:eastAsia="黑体" w:cs="Times New Roman" w:hint="eastAsia"/>
          <w:sz w:val="32"/>
          <w:szCs w:val="32"/>
        </w:rPr>
        <w:t>、国有资产占用情况说明</w:t>
      </w:r>
    </w:p>
    <w:p w:rsidR="002D66CC" w:rsidRPr="006061AE" w:rsidRDefault="00581692" w:rsidP="008D309A">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截至</w:t>
      </w:r>
      <w:r w:rsidR="007E05F3" w:rsidRPr="006061AE">
        <w:rPr>
          <w:rFonts w:ascii="仿宋" w:eastAsia="仿宋" w:hAnsi="仿宋" w:cs="DengXian-Regular" w:hint="eastAsia"/>
          <w:sz w:val="32"/>
          <w:szCs w:val="32"/>
        </w:rPr>
        <w:t>202</w:t>
      </w:r>
      <w:r w:rsidR="007E05F3" w:rsidRPr="006061AE">
        <w:rPr>
          <w:rFonts w:ascii="仿宋" w:eastAsia="仿宋" w:hAnsi="仿宋" w:cs="DengXian-Regular"/>
          <w:sz w:val="32"/>
          <w:szCs w:val="32"/>
        </w:rPr>
        <w:t>2</w:t>
      </w:r>
      <w:r w:rsidRPr="006061AE">
        <w:rPr>
          <w:rFonts w:ascii="仿宋" w:eastAsia="仿宋" w:hAnsi="仿宋" w:cs="DengXian-Regular" w:hint="eastAsia"/>
          <w:sz w:val="32"/>
          <w:szCs w:val="32"/>
        </w:rPr>
        <w:t>年12月31日，本</w:t>
      </w:r>
      <w:r w:rsidR="00380942">
        <w:rPr>
          <w:rFonts w:ascii="仿宋" w:eastAsia="仿宋" w:hAnsi="仿宋" w:cs="DengXian-Regular"/>
          <w:sz w:val="32"/>
          <w:szCs w:val="32"/>
        </w:rPr>
        <w:t>单位</w:t>
      </w:r>
      <w:r w:rsidRPr="006061AE">
        <w:rPr>
          <w:rFonts w:ascii="仿宋" w:eastAsia="仿宋" w:hAnsi="仿宋" w:cs="DengXian-Regular" w:hint="eastAsia"/>
          <w:sz w:val="32"/>
          <w:szCs w:val="32"/>
        </w:rPr>
        <w:t>共有车辆</w:t>
      </w:r>
      <w:r w:rsidR="00380942">
        <w:rPr>
          <w:rFonts w:ascii="仿宋" w:eastAsia="仿宋" w:hAnsi="仿宋" w:cs="DengXian-Regular"/>
          <w:sz w:val="32"/>
          <w:szCs w:val="32"/>
        </w:rPr>
        <w:t>14</w:t>
      </w:r>
      <w:r w:rsidRPr="006061AE">
        <w:rPr>
          <w:rFonts w:ascii="仿宋" w:eastAsia="仿宋" w:hAnsi="仿宋" w:cs="DengXian-Regular" w:hint="eastAsia"/>
          <w:sz w:val="32"/>
          <w:szCs w:val="32"/>
        </w:rPr>
        <w:t>辆，较上年</w:t>
      </w:r>
      <w:r w:rsidR="00380942">
        <w:rPr>
          <w:rFonts w:ascii="仿宋" w:eastAsia="仿宋" w:hAnsi="仿宋" w:cs="DengXian-Regular"/>
          <w:sz w:val="32"/>
          <w:szCs w:val="32"/>
        </w:rPr>
        <w:t>减少2</w:t>
      </w:r>
      <w:r w:rsidRPr="006061AE">
        <w:rPr>
          <w:rFonts w:ascii="仿宋" w:eastAsia="仿宋" w:hAnsi="仿宋" w:cs="DengXian-Regular" w:hint="eastAsia"/>
          <w:sz w:val="32"/>
          <w:szCs w:val="32"/>
        </w:rPr>
        <w:t>辆，</w:t>
      </w:r>
      <w:r w:rsidRPr="00362576">
        <w:rPr>
          <w:rFonts w:ascii="仿宋" w:eastAsia="仿宋" w:hAnsi="仿宋" w:cs="DengXian-Regular" w:hint="eastAsia"/>
          <w:sz w:val="32"/>
          <w:szCs w:val="32"/>
        </w:rPr>
        <w:t>主要原因是：</w:t>
      </w:r>
      <w:r w:rsidR="00362576">
        <w:rPr>
          <w:rFonts w:ascii="仿宋" w:eastAsia="仿宋" w:hAnsi="仿宋" w:cs="DengXian-Regular" w:hint="eastAsia"/>
          <w:sz w:val="32"/>
          <w:szCs w:val="32"/>
        </w:rPr>
        <w:t>到达使用年限报废</w:t>
      </w:r>
      <w:r w:rsidRPr="006061AE">
        <w:rPr>
          <w:rFonts w:ascii="仿宋" w:eastAsia="仿宋" w:hAnsi="仿宋" w:cs="DengXian-Regular" w:hint="eastAsia"/>
          <w:sz w:val="32"/>
          <w:szCs w:val="32"/>
        </w:rPr>
        <w:t>。其中，副部（省）级及以上领导用车</w:t>
      </w:r>
      <w:r w:rsidR="00380942">
        <w:rPr>
          <w:rFonts w:ascii="仿宋" w:eastAsia="仿宋" w:hAnsi="仿宋" w:cs="DengXian-Regular"/>
          <w:sz w:val="32"/>
          <w:szCs w:val="32"/>
        </w:rPr>
        <w:t>0</w:t>
      </w:r>
      <w:r w:rsidRPr="006061AE">
        <w:rPr>
          <w:rFonts w:ascii="仿宋" w:eastAsia="仿宋" w:hAnsi="仿宋" w:cs="DengXian-Regular" w:hint="eastAsia"/>
          <w:sz w:val="32"/>
          <w:szCs w:val="32"/>
        </w:rPr>
        <w:t>辆，主要领导干部用车</w:t>
      </w:r>
      <w:r w:rsidR="00380942">
        <w:rPr>
          <w:rFonts w:ascii="仿宋" w:eastAsia="仿宋" w:hAnsi="仿宋" w:cs="DengXian-Regular"/>
          <w:sz w:val="32"/>
          <w:szCs w:val="32"/>
        </w:rPr>
        <w:t>0</w:t>
      </w:r>
      <w:r w:rsidRPr="006061AE">
        <w:rPr>
          <w:rFonts w:ascii="仿宋" w:eastAsia="仿宋" w:hAnsi="仿宋" w:cs="DengXian-Regular" w:hint="eastAsia"/>
          <w:sz w:val="32"/>
          <w:szCs w:val="32"/>
        </w:rPr>
        <w:t>辆，机要通信用车</w:t>
      </w:r>
      <w:r w:rsidR="00380942">
        <w:rPr>
          <w:rFonts w:ascii="仿宋" w:eastAsia="仿宋" w:hAnsi="仿宋" w:cs="DengXian-Regular"/>
          <w:sz w:val="32"/>
          <w:szCs w:val="32"/>
        </w:rPr>
        <w:t>0</w:t>
      </w:r>
      <w:r w:rsidRPr="006061AE">
        <w:rPr>
          <w:rFonts w:ascii="仿宋" w:eastAsia="仿宋" w:hAnsi="仿宋" w:cs="DengXian-Regular" w:hint="eastAsia"/>
          <w:sz w:val="32"/>
          <w:szCs w:val="32"/>
        </w:rPr>
        <w:t>辆，应急保障用车</w:t>
      </w:r>
      <w:r w:rsidR="00380942">
        <w:rPr>
          <w:rFonts w:ascii="仿宋" w:eastAsia="仿宋" w:hAnsi="仿宋" w:cs="DengXian-Regular"/>
          <w:sz w:val="32"/>
          <w:szCs w:val="32"/>
        </w:rPr>
        <w:t>3</w:t>
      </w:r>
      <w:r w:rsidRPr="006061AE">
        <w:rPr>
          <w:rFonts w:ascii="仿宋" w:eastAsia="仿宋" w:hAnsi="仿宋" w:cs="DengXian-Regular" w:hint="eastAsia"/>
          <w:sz w:val="32"/>
          <w:szCs w:val="32"/>
        </w:rPr>
        <w:t>辆，执法执勤用车</w:t>
      </w:r>
      <w:r w:rsidR="00380942">
        <w:rPr>
          <w:rFonts w:ascii="仿宋" w:eastAsia="仿宋" w:hAnsi="仿宋" w:cs="DengXian-Regular"/>
          <w:sz w:val="32"/>
          <w:szCs w:val="32"/>
        </w:rPr>
        <w:t>0</w:t>
      </w:r>
      <w:r w:rsidRPr="006061AE">
        <w:rPr>
          <w:rFonts w:ascii="仿宋" w:eastAsia="仿宋" w:hAnsi="仿宋" w:cs="DengXian-Regular" w:hint="eastAsia"/>
          <w:sz w:val="32"/>
          <w:szCs w:val="32"/>
        </w:rPr>
        <w:t>辆，特种专业技术用车</w:t>
      </w:r>
      <w:r w:rsidR="00380942">
        <w:rPr>
          <w:rFonts w:ascii="仿宋" w:eastAsia="仿宋" w:hAnsi="仿宋" w:cs="DengXian-Regular"/>
          <w:sz w:val="32"/>
          <w:szCs w:val="32"/>
        </w:rPr>
        <w:t>11</w:t>
      </w:r>
      <w:r w:rsidRPr="006061AE">
        <w:rPr>
          <w:rFonts w:ascii="仿宋" w:eastAsia="仿宋" w:hAnsi="仿宋" w:cs="DengXian-Regular" w:hint="eastAsia"/>
          <w:sz w:val="32"/>
          <w:szCs w:val="32"/>
        </w:rPr>
        <w:t>辆，离退休干部用车</w:t>
      </w:r>
      <w:r w:rsidR="00380942">
        <w:rPr>
          <w:rFonts w:ascii="仿宋" w:eastAsia="仿宋" w:hAnsi="仿宋" w:cs="DengXian-Regular"/>
          <w:sz w:val="32"/>
          <w:szCs w:val="32"/>
        </w:rPr>
        <w:t>0</w:t>
      </w:r>
      <w:r w:rsidRPr="006061AE">
        <w:rPr>
          <w:rFonts w:ascii="仿宋" w:eastAsia="仿宋" w:hAnsi="仿宋" w:cs="DengXian-Regular" w:hint="eastAsia"/>
          <w:sz w:val="32"/>
          <w:szCs w:val="32"/>
        </w:rPr>
        <w:t>辆，其他用车</w:t>
      </w:r>
      <w:r w:rsidR="00380942">
        <w:rPr>
          <w:rFonts w:ascii="仿宋" w:eastAsia="仿宋" w:hAnsi="仿宋" w:cs="DengXian-Regular"/>
          <w:sz w:val="32"/>
          <w:szCs w:val="32"/>
        </w:rPr>
        <w:t>0</w:t>
      </w:r>
      <w:r w:rsidRPr="006061AE">
        <w:rPr>
          <w:rFonts w:ascii="仿宋" w:eastAsia="仿宋" w:hAnsi="仿宋" w:cs="DengXian-Regular" w:hint="eastAsia"/>
          <w:sz w:val="32"/>
          <w:szCs w:val="32"/>
        </w:rPr>
        <w:t>辆。</w:t>
      </w:r>
    </w:p>
    <w:p w:rsidR="00581692" w:rsidRPr="006061AE" w:rsidRDefault="008D309A" w:rsidP="008D309A">
      <w:pPr>
        <w:adjustRightInd w:val="0"/>
        <w:snapToGrid w:val="0"/>
        <w:spacing w:line="580" w:lineRule="exact"/>
        <w:ind w:firstLineChars="200" w:firstLine="640"/>
        <w:rPr>
          <w:rFonts w:ascii="仿宋" w:eastAsia="仿宋" w:hAnsi="仿宋" w:cs="DengXian-Regular"/>
          <w:sz w:val="32"/>
          <w:szCs w:val="32"/>
        </w:rPr>
      </w:pPr>
      <w:r w:rsidRPr="006061AE">
        <w:rPr>
          <w:rFonts w:ascii="仿宋" w:eastAsia="仿宋" w:hAnsi="仿宋" w:cs="DengXian-Regular" w:hint="eastAsia"/>
          <w:sz w:val="32"/>
          <w:szCs w:val="32"/>
        </w:rPr>
        <w:t>单位价值100万元以上设备（不含车辆）</w:t>
      </w:r>
      <w:r w:rsidR="00380942">
        <w:rPr>
          <w:rFonts w:ascii="仿宋" w:eastAsia="仿宋" w:hAnsi="仿宋" w:cs="DengXian-Regular"/>
          <w:sz w:val="32"/>
          <w:szCs w:val="32"/>
        </w:rPr>
        <w:t>144</w:t>
      </w:r>
      <w:r w:rsidR="00581692" w:rsidRPr="006061AE">
        <w:rPr>
          <w:rFonts w:ascii="仿宋" w:eastAsia="仿宋" w:hAnsi="仿宋" w:cs="DengXian-Regular" w:hint="eastAsia"/>
          <w:sz w:val="32"/>
          <w:szCs w:val="32"/>
        </w:rPr>
        <w:t>台（套）</w:t>
      </w:r>
      <w:r w:rsidRPr="006061AE">
        <w:rPr>
          <w:rFonts w:ascii="仿宋" w:eastAsia="仿宋" w:hAnsi="仿宋" w:cs="DengXian-Regular" w:hint="eastAsia"/>
          <w:sz w:val="32"/>
          <w:szCs w:val="32"/>
        </w:rPr>
        <w:t>。</w:t>
      </w:r>
    </w:p>
    <w:p w:rsidR="00FB0355" w:rsidRPr="00A74987" w:rsidRDefault="00581692"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九、</w:t>
      </w:r>
      <w:r w:rsidR="00FB0355" w:rsidRPr="00A74987">
        <w:rPr>
          <w:rFonts w:ascii="黑体" w:eastAsia="黑体" w:cs="Times New Roman" w:hint="eastAsia"/>
          <w:sz w:val="32"/>
          <w:szCs w:val="32"/>
        </w:rPr>
        <w:t>预算绩效情况说明</w:t>
      </w:r>
    </w:p>
    <w:p w:rsidR="00FB0355" w:rsidRPr="006061AE" w:rsidRDefault="00FB0355" w:rsidP="00FB0355">
      <w:pPr>
        <w:adjustRightInd w:val="0"/>
        <w:snapToGrid w:val="0"/>
        <w:spacing w:line="580" w:lineRule="exact"/>
        <w:ind w:firstLineChars="200" w:firstLine="643"/>
        <w:rPr>
          <w:rFonts w:ascii="楷体" w:eastAsia="楷体" w:hAnsi="楷体" w:cs="仿宋_GB2312"/>
          <w:b/>
          <w:bCs/>
          <w:sz w:val="32"/>
          <w:szCs w:val="32"/>
        </w:rPr>
      </w:pPr>
      <w:r w:rsidRPr="006061AE">
        <w:rPr>
          <w:rFonts w:ascii="楷体" w:eastAsia="楷体" w:hAnsi="楷体" w:cs="仿宋_GB2312" w:hint="eastAsia"/>
          <w:b/>
          <w:bCs/>
          <w:sz w:val="32"/>
          <w:szCs w:val="32"/>
        </w:rPr>
        <w:t>（一）预算绩效管理工作开展情况</w:t>
      </w:r>
    </w:p>
    <w:p w:rsidR="00FB0355" w:rsidRPr="00362576" w:rsidRDefault="00FB0355" w:rsidP="00362576">
      <w:pPr>
        <w:adjustRightInd w:val="0"/>
        <w:snapToGrid w:val="0"/>
        <w:spacing w:line="580" w:lineRule="exact"/>
        <w:ind w:firstLineChars="200" w:firstLine="640"/>
        <w:rPr>
          <w:rFonts w:ascii="仿宋" w:eastAsia="仿宋" w:hAnsi="仿宋" w:cs="仿宋_GB2312"/>
          <w:sz w:val="32"/>
          <w:szCs w:val="32"/>
        </w:rPr>
      </w:pPr>
      <w:r w:rsidRPr="006061AE">
        <w:rPr>
          <w:rFonts w:ascii="仿宋" w:eastAsia="仿宋" w:hAnsi="仿宋" w:cs="仿宋_GB2312" w:hint="eastAsia"/>
          <w:sz w:val="32"/>
          <w:szCs w:val="32"/>
        </w:rPr>
        <w:t>根据预算绩效管理要求，本</w:t>
      </w:r>
      <w:r w:rsidR="00380942">
        <w:rPr>
          <w:rFonts w:ascii="仿宋" w:eastAsia="仿宋" w:hAnsi="仿宋" w:cs="仿宋_GB2312"/>
          <w:sz w:val="32"/>
          <w:szCs w:val="32"/>
        </w:rPr>
        <w:t>单位</w:t>
      </w:r>
      <w:r w:rsidRPr="006061AE">
        <w:rPr>
          <w:rFonts w:ascii="仿宋" w:eastAsia="仿宋" w:hAnsi="仿宋" w:cs="仿宋_GB2312" w:hint="eastAsia"/>
          <w:sz w:val="32"/>
          <w:szCs w:val="32"/>
        </w:rPr>
        <w:t>组织对</w:t>
      </w:r>
      <w:r w:rsidR="007E05F3" w:rsidRPr="006061AE">
        <w:rPr>
          <w:rFonts w:ascii="仿宋" w:eastAsia="仿宋" w:hAnsi="仿宋" w:cs="仿宋_GB2312" w:hint="eastAsia"/>
          <w:sz w:val="32"/>
          <w:szCs w:val="32"/>
        </w:rPr>
        <w:t>202</w:t>
      </w:r>
      <w:r w:rsidR="007E05F3" w:rsidRPr="006061AE">
        <w:rPr>
          <w:rFonts w:ascii="仿宋" w:eastAsia="仿宋" w:hAnsi="仿宋" w:cs="仿宋_GB2312"/>
          <w:sz w:val="32"/>
          <w:szCs w:val="32"/>
        </w:rPr>
        <w:t>2</w:t>
      </w:r>
      <w:r w:rsidRPr="006061AE">
        <w:rPr>
          <w:rFonts w:ascii="仿宋" w:eastAsia="仿宋" w:hAnsi="仿宋" w:cs="仿宋_GB2312" w:hint="eastAsia"/>
          <w:sz w:val="32"/>
          <w:szCs w:val="32"/>
        </w:rPr>
        <w:t>年度一般公共预算项目支出全面开展绩效自评，其中，一级项目</w:t>
      </w:r>
      <w:r w:rsidR="00362576">
        <w:rPr>
          <w:rFonts w:ascii="仿宋" w:eastAsia="仿宋" w:hAnsi="仿宋" w:cs="仿宋_GB2312" w:hint="eastAsia"/>
          <w:sz w:val="32"/>
          <w:szCs w:val="32"/>
        </w:rPr>
        <w:t>0</w:t>
      </w:r>
      <w:r w:rsidRPr="006061AE">
        <w:rPr>
          <w:rFonts w:ascii="仿宋" w:eastAsia="仿宋" w:hAnsi="仿宋" w:cs="仿宋_GB2312" w:hint="eastAsia"/>
          <w:sz w:val="32"/>
          <w:szCs w:val="32"/>
        </w:rPr>
        <w:t>个，二级项目</w:t>
      </w:r>
      <w:r w:rsidR="00362576">
        <w:rPr>
          <w:rFonts w:ascii="仿宋" w:eastAsia="仿宋" w:hAnsi="仿宋" w:cs="仿宋_GB2312" w:hint="eastAsia"/>
          <w:sz w:val="32"/>
          <w:szCs w:val="32"/>
        </w:rPr>
        <w:t>32</w:t>
      </w:r>
      <w:r w:rsidRPr="006061AE">
        <w:rPr>
          <w:rFonts w:ascii="仿宋" w:eastAsia="仿宋" w:hAnsi="仿宋" w:cs="仿宋_GB2312" w:hint="eastAsia"/>
          <w:sz w:val="32"/>
          <w:szCs w:val="32"/>
        </w:rPr>
        <w:t>个，共涉及资金</w:t>
      </w:r>
      <w:r w:rsidR="00362576" w:rsidRPr="00362576">
        <w:rPr>
          <w:rFonts w:ascii="仿宋" w:eastAsia="仿宋" w:hAnsi="仿宋" w:cs="仿宋_GB2312"/>
          <w:sz w:val="32"/>
          <w:szCs w:val="32"/>
        </w:rPr>
        <w:t>5714.38</w:t>
      </w:r>
      <w:r w:rsidRPr="006061AE">
        <w:rPr>
          <w:rFonts w:ascii="仿宋" w:eastAsia="仿宋" w:hAnsi="仿宋" w:cs="仿宋_GB2312" w:hint="eastAsia"/>
          <w:sz w:val="32"/>
          <w:szCs w:val="32"/>
        </w:rPr>
        <w:t>万元，占一般公共预算项目支出总额的</w:t>
      </w:r>
      <w:r w:rsidR="00362576">
        <w:rPr>
          <w:rFonts w:ascii="仿宋" w:eastAsia="仿宋" w:hAnsi="仿宋" w:cs="仿宋_GB2312" w:hint="eastAsia"/>
          <w:sz w:val="32"/>
          <w:szCs w:val="32"/>
        </w:rPr>
        <w:t>100</w:t>
      </w:r>
      <w:r w:rsidR="00362576" w:rsidRPr="00362576">
        <w:rPr>
          <w:rFonts w:ascii="仿宋" w:eastAsia="仿宋" w:hAnsi="仿宋" w:cs="仿宋_GB2312"/>
          <w:sz w:val="32"/>
          <w:szCs w:val="32"/>
        </w:rPr>
        <w:t>%</w:t>
      </w:r>
      <w:r w:rsidRPr="006061AE">
        <w:rPr>
          <w:rFonts w:ascii="仿宋" w:eastAsia="仿宋" w:hAnsi="仿宋" w:cs="仿宋_GB2312" w:hint="eastAsia"/>
          <w:sz w:val="32"/>
          <w:szCs w:val="32"/>
        </w:rPr>
        <w:t>。组织对</w:t>
      </w:r>
      <w:r w:rsidR="007E05F3" w:rsidRPr="006061AE">
        <w:rPr>
          <w:rFonts w:ascii="仿宋" w:eastAsia="仿宋" w:hAnsi="仿宋" w:cs="仿宋_GB2312" w:hint="eastAsia"/>
          <w:sz w:val="32"/>
          <w:szCs w:val="32"/>
        </w:rPr>
        <w:t>202</w:t>
      </w:r>
      <w:r w:rsidR="007E05F3" w:rsidRPr="006061AE">
        <w:rPr>
          <w:rFonts w:ascii="仿宋" w:eastAsia="仿宋" w:hAnsi="仿宋" w:cs="仿宋_GB2312"/>
          <w:sz w:val="32"/>
          <w:szCs w:val="32"/>
        </w:rPr>
        <w:t>2</w:t>
      </w:r>
      <w:r w:rsidRPr="006061AE">
        <w:rPr>
          <w:rFonts w:ascii="仿宋" w:eastAsia="仿宋" w:hAnsi="仿宋" w:cs="仿宋_GB2312" w:hint="eastAsia"/>
          <w:sz w:val="32"/>
          <w:szCs w:val="32"/>
        </w:rPr>
        <w:t>年度</w:t>
      </w:r>
      <w:r w:rsidR="00362576">
        <w:rPr>
          <w:rFonts w:ascii="仿宋" w:eastAsia="仿宋" w:hAnsi="仿宋" w:cs="仿宋_GB2312" w:hint="eastAsia"/>
          <w:sz w:val="32"/>
          <w:szCs w:val="32"/>
        </w:rPr>
        <w:t>重大疫情救治基地项目1</w:t>
      </w:r>
      <w:r w:rsidRPr="006061AE">
        <w:rPr>
          <w:rFonts w:ascii="仿宋" w:eastAsia="仿宋" w:hAnsi="仿宋" w:cs="仿宋_GB2312" w:hint="eastAsia"/>
          <w:sz w:val="32"/>
          <w:szCs w:val="32"/>
        </w:rPr>
        <w:t>个政府性基金预算项目支出开展绩效自评，共涉及资金</w:t>
      </w:r>
      <w:r w:rsidR="00362576">
        <w:rPr>
          <w:rFonts w:ascii="仿宋" w:eastAsia="仿宋" w:hAnsi="仿宋" w:cs="仿宋_GB2312" w:hint="eastAsia"/>
          <w:sz w:val="32"/>
          <w:szCs w:val="32"/>
        </w:rPr>
        <w:t>6000</w:t>
      </w:r>
      <w:r w:rsidRPr="006061AE">
        <w:rPr>
          <w:rFonts w:ascii="仿宋" w:eastAsia="仿宋" w:hAnsi="仿宋" w:cs="仿宋_GB2312" w:hint="eastAsia"/>
          <w:sz w:val="32"/>
          <w:szCs w:val="32"/>
        </w:rPr>
        <w:t>万元，占政府性基金预算项目支出总额的</w:t>
      </w:r>
      <w:r w:rsidR="00362576">
        <w:rPr>
          <w:rFonts w:ascii="仿宋" w:eastAsia="仿宋" w:hAnsi="仿宋" w:cs="仿宋_GB2312" w:hint="eastAsia"/>
          <w:sz w:val="32"/>
          <w:szCs w:val="32"/>
        </w:rPr>
        <w:t>100%</w:t>
      </w:r>
      <w:r w:rsidRPr="006061AE">
        <w:rPr>
          <w:rFonts w:ascii="仿宋" w:eastAsia="仿宋" w:hAnsi="仿宋" w:cs="仿宋_GB2312" w:hint="eastAsia"/>
          <w:sz w:val="32"/>
          <w:szCs w:val="32"/>
        </w:rPr>
        <w:t>。</w:t>
      </w:r>
    </w:p>
    <w:p w:rsidR="00FB0355" w:rsidRPr="006061AE" w:rsidRDefault="00FB0355" w:rsidP="00FB0355">
      <w:pPr>
        <w:adjustRightInd w:val="0"/>
        <w:snapToGrid w:val="0"/>
        <w:spacing w:line="580" w:lineRule="exact"/>
        <w:ind w:leftChars="200" w:left="420" w:firstLineChars="100" w:firstLine="321"/>
        <w:rPr>
          <w:rFonts w:ascii="楷体" w:eastAsia="楷体" w:hAnsi="楷体" w:cs="仿宋_GB2312"/>
          <w:b/>
          <w:bCs/>
          <w:sz w:val="32"/>
          <w:szCs w:val="32"/>
        </w:rPr>
      </w:pPr>
      <w:r w:rsidRPr="006061AE">
        <w:rPr>
          <w:rFonts w:ascii="楷体" w:eastAsia="楷体" w:hAnsi="楷体" w:cs="仿宋_GB2312" w:hint="eastAsia"/>
          <w:b/>
          <w:bCs/>
          <w:sz w:val="32"/>
          <w:szCs w:val="32"/>
        </w:rPr>
        <w:t>（二）部门决算中项目绩效自评结果</w:t>
      </w:r>
    </w:p>
    <w:p w:rsidR="00FB0355" w:rsidRPr="006061AE" w:rsidRDefault="00FB0355" w:rsidP="00FB0355">
      <w:pPr>
        <w:adjustRightInd w:val="0"/>
        <w:snapToGrid w:val="0"/>
        <w:spacing w:line="580" w:lineRule="exact"/>
        <w:ind w:firstLineChars="200" w:firstLine="640"/>
        <w:rPr>
          <w:rFonts w:ascii="仿宋" w:eastAsia="仿宋" w:hAnsi="仿宋" w:cs="仿宋_GB2312"/>
          <w:sz w:val="32"/>
          <w:szCs w:val="32"/>
        </w:rPr>
      </w:pPr>
      <w:r w:rsidRPr="006061AE">
        <w:rPr>
          <w:rFonts w:ascii="仿宋" w:eastAsia="仿宋" w:hAnsi="仿宋" w:cs="仿宋_GB2312" w:hint="eastAsia"/>
          <w:sz w:val="32"/>
          <w:szCs w:val="32"/>
        </w:rPr>
        <w:t>本</w:t>
      </w:r>
      <w:r w:rsidR="000203DC">
        <w:rPr>
          <w:rFonts w:ascii="仿宋" w:eastAsia="仿宋" w:hAnsi="仿宋" w:cs="仿宋_GB2312" w:hint="eastAsia"/>
          <w:sz w:val="32"/>
          <w:szCs w:val="32"/>
        </w:rPr>
        <w:t>单位</w:t>
      </w:r>
      <w:r w:rsidRPr="006061AE">
        <w:rPr>
          <w:rFonts w:ascii="仿宋" w:eastAsia="仿宋" w:hAnsi="仿宋" w:cs="仿宋_GB2312" w:hint="eastAsia"/>
          <w:sz w:val="32"/>
          <w:szCs w:val="32"/>
        </w:rPr>
        <w:t>在今年部门决算公开中反映</w:t>
      </w:r>
      <w:r w:rsidR="007442F1" w:rsidRPr="007442F1">
        <w:rPr>
          <w:rFonts w:ascii="仿宋" w:eastAsia="仿宋" w:hAnsi="仿宋" w:cs="仿宋_GB2312" w:hint="eastAsia"/>
          <w:sz w:val="32"/>
          <w:szCs w:val="32"/>
        </w:rPr>
        <w:t>中央医疗服务与保障能力提升(公立医院综合改革)补助资金项目及医疗服务与保障能力提升(卫生健康人才培养)补助项目等2个项目绩效</w:t>
      </w:r>
      <w:r w:rsidRPr="006061AE">
        <w:rPr>
          <w:rFonts w:ascii="仿宋" w:eastAsia="仿宋" w:hAnsi="仿宋" w:cs="仿宋_GB2312" w:hint="eastAsia"/>
          <w:sz w:val="32"/>
          <w:szCs w:val="32"/>
        </w:rPr>
        <w:t>自评结果。</w:t>
      </w:r>
    </w:p>
    <w:p w:rsidR="00FB0355" w:rsidRPr="006061AE" w:rsidRDefault="007442F1" w:rsidP="00FB0355">
      <w:pPr>
        <w:numPr>
          <w:ilvl w:val="0"/>
          <w:numId w:val="2"/>
        </w:numPr>
        <w:adjustRightInd w:val="0"/>
        <w:snapToGrid w:val="0"/>
        <w:spacing w:line="580" w:lineRule="exact"/>
        <w:ind w:firstLineChars="200" w:firstLine="640"/>
        <w:rPr>
          <w:rFonts w:ascii="仿宋" w:eastAsia="仿宋" w:hAnsi="仿宋" w:cs="仿宋_GB2312"/>
          <w:sz w:val="32"/>
          <w:szCs w:val="32"/>
        </w:rPr>
      </w:pPr>
      <w:r w:rsidRPr="007442F1">
        <w:rPr>
          <w:rFonts w:ascii="仿宋" w:eastAsia="仿宋" w:hAnsi="仿宋" w:cs="仿宋_GB2312" w:hint="eastAsia"/>
          <w:sz w:val="32"/>
          <w:szCs w:val="32"/>
        </w:rPr>
        <w:t>中央医疗服务与保障能力提升(公立医院综合改革)补</w:t>
      </w:r>
      <w:r w:rsidRPr="007442F1">
        <w:rPr>
          <w:rFonts w:ascii="仿宋" w:eastAsia="仿宋" w:hAnsi="仿宋" w:cs="仿宋_GB2312" w:hint="eastAsia"/>
          <w:sz w:val="32"/>
          <w:szCs w:val="32"/>
        </w:rPr>
        <w:lastRenderedPageBreak/>
        <w:t>助资金</w:t>
      </w:r>
      <w:r w:rsidR="00FB0355" w:rsidRPr="006061AE">
        <w:rPr>
          <w:rFonts w:ascii="仿宋" w:eastAsia="仿宋" w:hAnsi="仿宋" w:cs="仿宋_GB2312" w:hint="eastAsia"/>
          <w:sz w:val="32"/>
          <w:szCs w:val="32"/>
        </w:rPr>
        <w:t>项目自评综述：根据年初设定的绩效目标，</w:t>
      </w:r>
      <w:r w:rsidRPr="007442F1">
        <w:rPr>
          <w:rFonts w:ascii="仿宋" w:eastAsia="仿宋" w:hAnsi="仿宋" w:cs="仿宋_GB2312" w:hint="eastAsia"/>
          <w:sz w:val="32"/>
          <w:szCs w:val="32"/>
        </w:rPr>
        <w:t>中央医疗服务与保障能力提升(公立医院综合改革)补助资金</w:t>
      </w:r>
      <w:r w:rsidR="00FB0355" w:rsidRPr="006061AE">
        <w:rPr>
          <w:rFonts w:ascii="仿宋" w:eastAsia="仿宋" w:hAnsi="仿宋" w:cs="仿宋_GB2312" w:hint="eastAsia"/>
          <w:sz w:val="32"/>
          <w:szCs w:val="32"/>
        </w:rPr>
        <w:t>项目绩效自评得分为</w:t>
      </w:r>
      <w:r>
        <w:rPr>
          <w:rFonts w:ascii="仿宋" w:eastAsia="仿宋" w:hAnsi="仿宋" w:cs="仿宋_GB2312" w:hint="eastAsia"/>
          <w:sz w:val="32"/>
          <w:szCs w:val="32"/>
        </w:rPr>
        <w:t>100</w:t>
      </w:r>
      <w:r w:rsidR="00FB0355" w:rsidRPr="006061AE">
        <w:rPr>
          <w:rFonts w:ascii="仿宋" w:eastAsia="仿宋" w:hAnsi="仿宋" w:cs="仿宋_GB2312" w:hint="eastAsia"/>
          <w:sz w:val="32"/>
          <w:szCs w:val="32"/>
        </w:rPr>
        <w:t>分（绩效自评表附后）。全年预算数为</w:t>
      </w:r>
      <w:r>
        <w:rPr>
          <w:rFonts w:ascii="仿宋" w:eastAsia="仿宋" w:hAnsi="仿宋" w:cs="仿宋_GB2312" w:hint="eastAsia"/>
          <w:sz w:val="32"/>
          <w:szCs w:val="32"/>
        </w:rPr>
        <w:t>112.35</w:t>
      </w:r>
      <w:r w:rsidR="00FB0355" w:rsidRPr="006061AE">
        <w:rPr>
          <w:rFonts w:ascii="仿宋" w:eastAsia="仿宋" w:hAnsi="仿宋" w:cs="仿宋_GB2312" w:hint="eastAsia"/>
          <w:sz w:val="32"/>
          <w:szCs w:val="32"/>
        </w:rPr>
        <w:t>万元，执行数为</w:t>
      </w:r>
      <w:r>
        <w:rPr>
          <w:rFonts w:ascii="仿宋" w:eastAsia="仿宋" w:hAnsi="仿宋" w:cs="仿宋_GB2312" w:hint="eastAsia"/>
          <w:sz w:val="32"/>
          <w:szCs w:val="32"/>
        </w:rPr>
        <w:t>112.35</w:t>
      </w:r>
      <w:r w:rsidR="00FB0355" w:rsidRPr="006061AE">
        <w:rPr>
          <w:rFonts w:ascii="仿宋" w:eastAsia="仿宋" w:hAnsi="仿宋" w:cs="仿宋_GB2312" w:hint="eastAsia"/>
          <w:sz w:val="32"/>
          <w:szCs w:val="32"/>
        </w:rPr>
        <w:t>万元，完成预算的</w:t>
      </w:r>
      <w:r>
        <w:rPr>
          <w:rFonts w:ascii="仿宋" w:eastAsia="仿宋" w:hAnsi="仿宋" w:cs="仿宋_GB2312" w:hint="eastAsia"/>
          <w:sz w:val="32"/>
          <w:szCs w:val="32"/>
        </w:rPr>
        <w:t>100%</w:t>
      </w:r>
      <w:r w:rsidR="00FB0355" w:rsidRPr="006061AE">
        <w:rPr>
          <w:rFonts w:ascii="仿宋" w:eastAsia="仿宋" w:hAnsi="仿宋" w:cs="仿宋_GB2312" w:hint="eastAsia"/>
          <w:sz w:val="32"/>
          <w:szCs w:val="32"/>
        </w:rPr>
        <w:t>。项目绩效目标完成情况：</w:t>
      </w:r>
      <w:r w:rsidR="00FB0355" w:rsidRPr="007442F1">
        <w:rPr>
          <w:rFonts w:ascii="仿宋" w:eastAsia="仿宋" w:hAnsi="仿宋" w:cs="仿宋_GB2312" w:hint="eastAsia"/>
          <w:sz w:val="32"/>
          <w:szCs w:val="32"/>
        </w:rPr>
        <w:t>通过项目实施，完成了年初设定的各项绩效目标，完成</w:t>
      </w:r>
      <w:r w:rsidRPr="007442F1">
        <w:rPr>
          <w:rFonts w:ascii="仿宋" w:eastAsia="仿宋" w:hAnsi="仿宋" w:cs="仿宋_GB2312" w:hint="eastAsia"/>
          <w:sz w:val="32"/>
          <w:szCs w:val="32"/>
        </w:rPr>
        <w:t>医改工作计划完成比率</w:t>
      </w:r>
      <w:r w:rsidR="00FB0355" w:rsidRPr="007442F1">
        <w:rPr>
          <w:rFonts w:ascii="仿宋" w:eastAsia="仿宋" w:hAnsi="仿宋" w:cs="仿宋_GB2312" w:hint="eastAsia"/>
          <w:sz w:val="32"/>
          <w:szCs w:val="32"/>
        </w:rPr>
        <w:t>;完成</w:t>
      </w:r>
      <w:r w:rsidRPr="007442F1">
        <w:rPr>
          <w:rFonts w:ascii="仿宋" w:eastAsia="仿宋" w:hAnsi="仿宋" w:cs="仿宋_GB2312" w:hint="eastAsia"/>
          <w:sz w:val="32"/>
          <w:szCs w:val="32"/>
        </w:rPr>
        <w:t>医改补助成本</w:t>
      </w:r>
      <w:r w:rsidR="00FB0355" w:rsidRPr="007442F1">
        <w:rPr>
          <w:rFonts w:ascii="仿宋" w:eastAsia="仿宋" w:hAnsi="仿宋" w:cs="仿宋_GB2312" w:hint="eastAsia"/>
          <w:sz w:val="32"/>
          <w:szCs w:val="32"/>
        </w:rPr>
        <w:t>等。未发现问题）。</w:t>
      </w:r>
    </w:p>
    <w:p w:rsidR="00FB0355" w:rsidRPr="006061AE" w:rsidRDefault="007442F1" w:rsidP="00FB0355">
      <w:pPr>
        <w:numPr>
          <w:ilvl w:val="0"/>
          <w:numId w:val="2"/>
        </w:numPr>
        <w:adjustRightInd w:val="0"/>
        <w:snapToGrid w:val="0"/>
        <w:spacing w:line="580" w:lineRule="exact"/>
        <w:ind w:firstLineChars="200" w:firstLine="640"/>
        <w:rPr>
          <w:rFonts w:ascii="仿宋" w:eastAsia="仿宋" w:hAnsi="仿宋" w:cs="仿宋_GB2312"/>
          <w:sz w:val="32"/>
          <w:szCs w:val="32"/>
        </w:rPr>
      </w:pPr>
      <w:r w:rsidRPr="007442F1">
        <w:rPr>
          <w:rFonts w:ascii="仿宋" w:eastAsia="仿宋" w:hAnsi="仿宋" w:cs="仿宋_GB2312" w:hint="eastAsia"/>
          <w:sz w:val="32"/>
          <w:szCs w:val="32"/>
        </w:rPr>
        <w:t>医疗服务与保障能力提升(卫生健康人才培养)补助</w:t>
      </w:r>
      <w:r w:rsidR="00FB0355" w:rsidRPr="006061AE">
        <w:rPr>
          <w:rFonts w:ascii="仿宋" w:eastAsia="仿宋" w:hAnsi="仿宋" w:cs="仿宋_GB2312" w:hint="eastAsia"/>
          <w:sz w:val="32"/>
          <w:szCs w:val="32"/>
        </w:rPr>
        <w:t>项目绩效自评综述。</w:t>
      </w:r>
      <w:r w:rsidRPr="007442F1">
        <w:rPr>
          <w:rFonts w:ascii="仿宋" w:eastAsia="仿宋" w:hAnsi="仿宋" w:cs="仿宋_GB2312" w:hint="eastAsia"/>
          <w:sz w:val="32"/>
          <w:szCs w:val="32"/>
        </w:rPr>
        <w:t>医疗服务与保障能力提升(卫生健康人才培养)补助项目自评综述：根据年初设定的绩效目标，医疗服务与保障能力提升(卫生健康人才培养)补助项目绩效自评得分为100分（绩效自评表附后）。全年预算数为116.18万元，执行数为116.18万元，完成预算的100%。项目绩效目标完成情况：通过项目实施，完成了年初设定的各项绩效目标，完成组织开展卫生培训活动，提高参训人员素养，未发现问题</w:t>
      </w:r>
    </w:p>
    <w:tbl>
      <w:tblPr>
        <w:tblW w:w="5000" w:type="pct"/>
        <w:tblLook w:val="04A0" w:firstRow="1" w:lastRow="0" w:firstColumn="1" w:lastColumn="0" w:noHBand="0" w:noVBand="1"/>
      </w:tblPr>
      <w:tblGrid>
        <w:gridCol w:w="931"/>
        <w:gridCol w:w="1387"/>
        <w:gridCol w:w="1049"/>
        <w:gridCol w:w="1000"/>
        <w:gridCol w:w="1404"/>
        <w:gridCol w:w="907"/>
        <w:gridCol w:w="32"/>
        <w:gridCol w:w="1013"/>
        <w:gridCol w:w="506"/>
        <w:gridCol w:w="831"/>
      </w:tblGrid>
      <w:tr w:rsidR="007442F1" w:rsidRPr="001435F3" w:rsidTr="009243F3">
        <w:trPr>
          <w:trHeight w:val="405"/>
        </w:trPr>
        <w:tc>
          <w:tcPr>
            <w:tcW w:w="5000" w:type="pct"/>
            <w:gridSpan w:val="10"/>
            <w:tcBorders>
              <w:top w:val="nil"/>
              <w:left w:val="nil"/>
              <w:bottom w:val="nil"/>
              <w:right w:val="nil"/>
            </w:tcBorders>
            <w:shd w:val="clear" w:color="auto" w:fill="auto"/>
            <w:noWrap/>
            <w:vAlign w:val="center"/>
            <w:hideMark/>
          </w:tcPr>
          <w:p w:rsidR="007442F1" w:rsidRPr="001435F3" w:rsidRDefault="007442F1" w:rsidP="007442F1">
            <w:pPr>
              <w:widowControl/>
              <w:jc w:val="center"/>
              <w:rPr>
                <w:rFonts w:ascii="黑体" w:eastAsia="黑体" w:hAnsi="黑体"/>
                <w:color w:val="000000"/>
                <w:kern w:val="0"/>
                <w:sz w:val="40"/>
                <w:szCs w:val="40"/>
              </w:rPr>
            </w:pPr>
            <w:r w:rsidRPr="001435F3">
              <w:rPr>
                <w:rFonts w:ascii="黑体" w:eastAsia="黑体" w:hAnsi="黑体" w:hint="eastAsia"/>
                <w:color w:val="000000"/>
                <w:kern w:val="0"/>
                <w:sz w:val="40"/>
                <w:szCs w:val="40"/>
              </w:rPr>
              <w:t>202</w:t>
            </w:r>
            <w:r>
              <w:rPr>
                <w:rFonts w:ascii="黑体" w:eastAsia="黑体" w:hAnsi="黑体" w:hint="eastAsia"/>
                <w:color w:val="000000"/>
                <w:kern w:val="0"/>
                <w:sz w:val="40"/>
                <w:szCs w:val="40"/>
              </w:rPr>
              <w:t>2</w:t>
            </w:r>
            <w:r w:rsidRPr="001435F3">
              <w:rPr>
                <w:rFonts w:ascii="黑体" w:eastAsia="黑体" w:hAnsi="黑体" w:hint="eastAsia"/>
                <w:color w:val="000000"/>
                <w:kern w:val="0"/>
                <w:sz w:val="40"/>
                <w:szCs w:val="40"/>
              </w:rPr>
              <w:t>年度市级项目支出绩效自评表</w:t>
            </w:r>
          </w:p>
        </w:tc>
      </w:tr>
      <w:tr w:rsidR="007442F1" w:rsidRPr="001435F3" w:rsidTr="007442F1">
        <w:trPr>
          <w:trHeight w:val="222"/>
        </w:trPr>
        <w:tc>
          <w:tcPr>
            <w:tcW w:w="1867" w:type="pct"/>
            <w:gridSpan w:val="3"/>
            <w:tcBorders>
              <w:top w:val="nil"/>
              <w:left w:val="nil"/>
              <w:bottom w:val="nil"/>
              <w:right w:val="nil"/>
            </w:tcBorders>
            <w:shd w:val="clear" w:color="auto" w:fill="auto"/>
            <w:noWrap/>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填报单位（盖章）：秦皇岛市第一医院</w:t>
            </w:r>
          </w:p>
        </w:tc>
        <w:tc>
          <w:tcPr>
            <w:tcW w:w="555" w:type="pct"/>
            <w:tcBorders>
              <w:top w:val="nil"/>
              <w:left w:val="nil"/>
              <w:bottom w:val="nil"/>
              <w:right w:val="nil"/>
            </w:tcBorders>
            <w:shd w:val="clear" w:color="auto" w:fill="auto"/>
            <w:noWrap/>
            <w:vAlign w:val="center"/>
            <w:hideMark/>
          </w:tcPr>
          <w:p w:rsidR="007442F1" w:rsidRPr="001435F3" w:rsidRDefault="007442F1" w:rsidP="009243F3">
            <w:pPr>
              <w:widowControl/>
              <w:jc w:val="center"/>
              <w:rPr>
                <w:rFonts w:ascii="宋体" w:hAnsi="宋体"/>
                <w:color w:val="000000"/>
                <w:kern w:val="0"/>
                <w:sz w:val="16"/>
                <w:szCs w:val="16"/>
              </w:rPr>
            </w:pPr>
          </w:p>
        </w:tc>
        <w:tc>
          <w:tcPr>
            <w:tcW w:w="778" w:type="pct"/>
            <w:tcBorders>
              <w:top w:val="nil"/>
              <w:left w:val="nil"/>
              <w:bottom w:val="nil"/>
              <w:right w:val="nil"/>
            </w:tcBorders>
            <w:shd w:val="clear" w:color="auto" w:fill="auto"/>
            <w:noWrap/>
            <w:vAlign w:val="center"/>
            <w:hideMark/>
          </w:tcPr>
          <w:p w:rsidR="007442F1" w:rsidRPr="001435F3" w:rsidRDefault="007442F1" w:rsidP="009243F3">
            <w:pPr>
              <w:widowControl/>
              <w:jc w:val="center"/>
              <w:rPr>
                <w:rFonts w:ascii="宋体" w:hAnsi="宋体"/>
                <w:color w:val="000000"/>
                <w:kern w:val="0"/>
                <w:sz w:val="16"/>
                <w:szCs w:val="16"/>
              </w:rPr>
            </w:pPr>
          </w:p>
        </w:tc>
        <w:tc>
          <w:tcPr>
            <w:tcW w:w="501" w:type="pct"/>
            <w:gridSpan w:val="2"/>
            <w:tcBorders>
              <w:top w:val="nil"/>
              <w:left w:val="nil"/>
              <w:bottom w:val="nil"/>
              <w:right w:val="nil"/>
            </w:tcBorders>
            <w:shd w:val="clear" w:color="auto" w:fill="auto"/>
            <w:noWrap/>
            <w:vAlign w:val="center"/>
            <w:hideMark/>
          </w:tcPr>
          <w:p w:rsidR="007442F1" w:rsidRPr="001435F3" w:rsidRDefault="007442F1" w:rsidP="009243F3">
            <w:pPr>
              <w:widowControl/>
              <w:jc w:val="center"/>
              <w:rPr>
                <w:rFonts w:ascii="宋体" w:hAnsi="宋体"/>
                <w:color w:val="000000"/>
                <w:kern w:val="0"/>
                <w:sz w:val="16"/>
                <w:szCs w:val="16"/>
              </w:rPr>
            </w:pPr>
          </w:p>
        </w:tc>
        <w:tc>
          <w:tcPr>
            <w:tcW w:w="562" w:type="pct"/>
            <w:tcBorders>
              <w:top w:val="nil"/>
              <w:left w:val="nil"/>
              <w:bottom w:val="nil"/>
              <w:right w:val="nil"/>
            </w:tcBorders>
            <w:shd w:val="clear" w:color="auto" w:fill="auto"/>
            <w:noWrap/>
            <w:vAlign w:val="center"/>
            <w:hideMark/>
          </w:tcPr>
          <w:p w:rsidR="007442F1" w:rsidRPr="001435F3" w:rsidRDefault="007442F1" w:rsidP="009243F3">
            <w:pPr>
              <w:widowControl/>
              <w:jc w:val="center"/>
              <w:rPr>
                <w:rFonts w:ascii="宋体" w:hAnsi="宋体"/>
                <w:color w:val="000000"/>
                <w:kern w:val="0"/>
                <w:sz w:val="16"/>
                <w:szCs w:val="16"/>
              </w:rPr>
            </w:pPr>
          </w:p>
        </w:tc>
        <w:tc>
          <w:tcPr>
            <w:tcW w:w="738" w:type="pct"/>
            <w:gridSpan w:val="2"/>
            <w:tcBorders>
              <w:top w:val="nil"/>
              <w:left w:val="nil"/>
              <w:bottom w:val="nil"/>
              <w:right w:val="nil"/>
            </w:tcBorders>
            <w:shd w:val="clear" w:color="auto" w:fill="auto"/>
            <w:noWrap/>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金额单位：万元</w:t>
            </w:r>
          </w:p>
        </w:tc>
      </w:tr>
      <w:tr w:rsidR="007442F1" w:rsidRPr="001435F3" w:rsidTr="007442F1">
        <w:trPr>
          <w:trHeight w:val="375"/>
        </w:trPr>
        <w:tc>
          <w:tcPr>
            <w:tcW w:w="517" w:type="pct"/>
            <w:tcBorders>
              <w:top w:val="single" w:sz="4" w:space="0" w:color="000000"/>
              <w:left w:val="single" w:sz="4" w:space="0" w:color="000000"/>
              <w:bottom w:val="nil"/>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一、</w:t>
            </w:r>
            <w:r w:rsidRPr="001435F3">
              <w:rPr>
                <w:rFonts w:cs="Calibri"/>
                <w:color w:val="000000"/>
                <w:kern w:val="0"/>
                <w:sz w:val="16"/>
                <w:szCs w:val="16"/>
              </w:rPr>
              <w:t> </w:t>
            </w:r>
            <w:r w:rsidRPr="001435F3">
              <w:rPr>
                <w:rFonts w:ascii="宋体" w:hAnsi="宋体" w:hint="eastAsia"/>
                <w:color w:val="000000"/>
                <w:kern w:val="0"/>
                <w:sz w:val="16"/>
                <w:szCs w:val="16"/>
              </w:rPr>
              <w:t>基本情况</w:t>
            </w:r>
          </w:p>
        </w:tc>
        <w:tc>
          <w:tcPr>
            <w:tcW w:w="769"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项目名称</w:t>
            </w:r>
          </w:p>
        </w:tc>
        <w:tc>
          <w:tcPr>
            <w:tcW w:w="3715" w:type="pct"/>
            <w:gridSpan w:val="8"/>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right"/>
              <w:rPr>
                <w:rFonts w:ascii="宋体" w:hAnsi="宋体"/>
                <w:color w:val="000000"/>
                <w:kern w:val="0"/>
                <w:sz w:val="16"/>
                <w:szCs w:val="16"/>
              </w:rPr>
            </w:pPr>
            <w:r w:rsidRPr="001435F3">
              <w:rPr>
                <w:rFonts w:ascii="宋体" w:hAnsi="宋体" w:hint="eastAsia"/>
                <w:color w:val="000000"/>
                <w:kern w:val="0"/>
                <w:sz w:val="16"/>
                <w:szCs w:val="16"/>
              </w:rPr>
              <w:t>年中央医疗服务与保障能力提升(公立医院综合改革)补助资金</w:t>
            </w:r>
          </w:p>
        </w:tc>
      </w:tr>
      <w:tr w:rsidR="007442F1" w:rsidRPr="001435F3" w:rsidTr="007442F1">
        <w:trPr>
          <w:trHeight w:val="300"/>
        </w:trPr>
        <w:tc>
          <w:tcPr>
            <w:tcW w:w="517" w:type="pct"/>
            <w:tcBorders>
              <w:top w:val="single" w:sz="4" w:space="0" w:color="000000"/>
              <w:left w:val="single" w:sz="4" w:space="0" w:color="000000"/>
              <w:bottom w:val="nil"/>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主管部门</w:t>
            </w:r>
          </w:p>
        </w:tc>
        <w:tc>
          <w:tcPr>
            <w:tcW w:w="1914" w:type="pct"/>
            <w:gridSpan w:val="3"/>
            <w:tcBorders>
              <w:top w:val="single" w:sz="4" w:space="0" w:color="000000"/>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秦皇岛市卫生与健康委员会</w:t>
            </w:r>
          </w:p>
        </w:tc>
        <w:tc>
          <w:tcPr>
            <w:tcW w:w="501" w:type="pct"/>
            <w:gridSpan w:val="2"/>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实施单位</w:t>
            </w:r>
          </w:p>
        </w:tc>
        <w:tc>
          <w:tcPr>
            <w:tcW w:w="1300" w:type="pct"/>
            <w:gridSpan w:val="3"/>
            <w:tcBorders>
              <w:top w:val="single" w:sz="4" w:space="0" w:color="000000"/>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秦皇岛市第一医院</w:t>
            </w:r>
          </w:p>
        </w:tc>
      </w:tr>
      <w:tr w:rsidR="007442F1" w:rsidRPr="001435F3" w:rsidTr="007442F1">
        <w:trPr>
          <w:trHeight w:val="255"/>
        </w:trPr>
        <w:tc>
          <w:tcPr>
            <w:tcW w:w="517" w:type="pct"/>
            <w:vMerge w:val="restart"/>
            <w:tcBorders>
              <w:top w:val="single" w:sz="4" w:space="0" w:color="000000"/>
              <w:left w:val="single" w:sz="4" w:space="0" w:color="000000"/>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二、预算执行情况</w:t>
            </w: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1136"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kern w:val="0"/>
                <w:sz w:val="16"/>
                <w:szCs w:val="16"/>
              </w:rPr>
            </w:pPr>
            <w:r w:rsidRPr="001435F3">
              <w:rPr>
                <w:rFonts w:ascii="宋体" w:hAnsi="宋体" w:hint="eastAsia"/>
                <w:kern w:val="0"/>
                <w:sz w:val="16"/>
                <w:szCs w:val="16"/>
              </w:rPr>
              <w:t>年初预算数</w:t>
            </w:r>
          </w:p>
        </w:tc>
        <w:tc>
          <w:tcPr>
            <w:tcW w:w="1279" w:type="pct"/>
            <w:gridSpan w:val="3"/>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kern w:val="0"/>
                <w:sz w:val="16"/>
                <w:szCs w:val="16"/>
              </w:rPr>
            </w:pPr>
            <w:r w:rsidRPr="001435F3">
              <w:rPr>
                <w:rFonts w:ascii="宋体" w:hAnsi="宋体" w:hint="eastAsia"/>
                <w:kern w:val="0"/>
                <w:sz w:val="16"/>
                <w:szCs w:val="16"/>
              </w:rPr>
              <w:t>全年预算数</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全年执行数</w:t>
            </w:r>
          </w:p>
        </w:tc>
        <w:tc>
          <w:tcPr>
            <w:tcW w:w="738"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执行率（%）</w:t>
            </w:r>
          </w:p>
        </w:tc>
      </w:tr>
      <w:tr w:rsidR="007442F1" w:rsidRPr="001435F3" w:rsidTr="007442F1">
        <w:trPr>
          <w:trHeight w:val="270"/>
        </w:trPr>
        <w:tc>
          <w:tcPr>
            <w:tcW w:w="517" w:type="pct"/>
            <w:vMerge/>
            <w:tcBorders>
              <w:top w:val="single" w:sz="4" w:space="0" w:color="000000"/>
              <w:left w:val="single" w:sz="4" w:space="0" w:color="000000"/>
              <w:bottom w:val="nil"/>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年度项目资金总额</w:t>
            </w:r>
          </w:p>
        </w:tc>
        <w:tc>
          <w:tcPr>
            <w:tcW w:w="1136"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Pr>
                <w:rFonts w:ascii="宋体" w:hAnsi="宋体" w:hint="eastAsia"/>
                <w:color w:val="000000"/>
                <w:kern w:val="0"/>
                <w:sz w:val="16"/>
                <w:szCs w:val="16"/>
              </w:rPr>
              <w:t>112.35</w:t>
            </w:r>
          </w:p>
        </w:tc>
        <w:tc>
          <w:tcPr>
            <w:tcW w:w="1279" w:type="pct"/>
            <w:gridSpan w:val="3"/>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Pr>
                <w:rFonts w:ascii="宋体" w:hAnsi="宋体" w:hint="eastAsia"/>
                <w:color w:val="000000"/>
                <w:kern w:val="0"/>
                <w:sz w:val="16"/>
                <w:szCs w:val="16"/>
              </w:rPr>
              <w:t>112.35</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right"/>
              <w:rPr>
                <w:rFonts w:ascii="宋体" w:hAnsi="宋体"/>
                <w:color w:val="000000"/>
                <w:kern w:val="0"/>
                <w:sz w:val="16"/>
                <w:szCs w:val="16"/>
              </w:rPr>
            </w:pPr>
            <w:r>
              <w:rPr>
                <w:rFonts w:ascii="宋体" w:hAnsi="宋体" w:hint="eastAsia"/>
                <w:color w:val="000000"/>
                <w:kern w:val="0"/>
                <w:sz w:val="16"/>
                <w:szCs w:val="16"/>
              </w:rPr>
              <w:t>112.35</w:t>
            </w:r>
          </w:p>
        </w:tc>
        <w:tc>
          <w:tcPr>
            <w:tcW w:w="738"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100</w:t>
            </w:r>
          </w:p>
        </w:tc>
      </w:tr>
      <w:tr w:rsidR="007442F1" w:rsidRPr="001435F3" w:rsidTr="007442F1">
        <w:trPr>
          <w:trHeight w:val="270"/>
        </w:trPr>
        <w:tc>
          <w:tcPr>
            <w:tcW w:w="517" w:type="pct"/>
            <w:vMerge/>
            <w:tcBorders>
              <w:top w:val="single" w:sz="4" w:space="0" w:color="000000"/>
              <w:left w:val="single" w:sz="4" w:space="0" w:color="000000"/>
              <w:bottom w:val="nil"/>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right"/>
              <w:rPr>
                <w:rFonts w:ascii="宋体" w:hAnsi="宋体"/>
                <w:color w:val="000000"/>
                <w:kern w:val="0"/>
                <w:sz w:val="16"/>
                <w:szCs w:val="16"/>
              </w:rPr>
            </w:pPr>
            <w:r w:rsidRPr="001435F3">
              <w:rPr>
                <w:rFonts w:ascii="宋体" w:hAnsi="宋体" w:hint="eastAsia"/>
                <w:color w:val="000000"/>
                <w:kern w:val="0"/>
                <w:sz w:val="16"/>
                <w:szCs w:val="16"/>
              </w:rPr>
              <w:t>其中：当年财政拨款</w:t>
            </w:r>
          </w:p>
        </w:tc>
        <w:tc>
          <w:tcPr>
            <w:tcW w:w="1136"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Pr>
                <w:rFonts w:ascii="宋体" w:hAnsi="宋体" w:hint="eastAsia"/>
                <w:color w:val="000000"/>
                <w:kern w:val="0"/>
                <w:sz w:val="16"/>
                <w:szCs w:val="16"/>
              </w:rPr>
              <w:t>112.35</w:t>
            </w:r>
          </w:p>
        </w:tc>
        <w:tc>
          <w:tcPr>
            <w:tcW w:w="1279" w:type="pct"/>
            <w:gridSpan w:val="3"/>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Pr>
                <w:rFonts w:ascii="宋体" w:hAnsi="宋体" w:hint="eastAsia"/>
                <w:color w:val="000000"/>
                <w:kern w:val="0"/>
                <w:sz w:val="16"/>
                <w:szCs w:val="16"/>
              </w:rPr>
              <w:t>112.35</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right"/>
              <w:rPr>
                <w:rFonts w:ascii="宋体" w:hAnsi="宋体"/>
                <w:color w:val="000000"/>
                <w:kern w:val="0"/>
                <w:sz w:val="16"/>
                <w:szCs w:val="16"/>
              </w:rPr>
            </w:pPr>
            <w:r>
              <w:rPr>
                <w:rFonts w:ascii="宋体" w:hAnsi="宋体" w:hint="eastAsia"/>
                <w:color w:val="000000"/>
                <w:kern w:val="0"/>
                <w:sz w:val="16"/>
                <w:szCs w:val="16"/>
              </w:rPr>
              <w:t>112.35</w:t>
            </w:r>
          </w:p>
        </w:tc>
        <w:tc>
          <w:tcPr>
            <w:tcW w:w="738"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100</w:t>
            </w:r>
          </w:p>
        </w:tc>
      </w:tr>
      <w:tr w:rsidR="007442F1" w:rsidRPr="001435F3" w:rsidTr="007442F1">
        <w:trPr>
          <w:trHeight w:val="285"/>
        </w:trPr>
        <w:tc>
          <w:tcPr>
            <w:tcW w:w="517" w:type="pct"/>
            <w:vMerge/>
            <w:tcBorders>
              <w:top w:val="single" w:sz="4" w:space="0" w:color="000000"/>
              <w:left w:val="single" w:sz="4" w:space="0" w:color="000000"/>
              <w:bottom w:val="nil"/>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right"/>
              <w:rPr>
                <w:rFonts w:ascii="宋体" w:hAnsi="宋体"/>
                <w:color w:val="000000"/>
                <w:kern w:val="0"/>
                <w:sz w:val="16"/>
                <w:szCs w:val="16"/>
              </w:rPr>
            </w:pPr>
            <w:r w:rsidRPr="001435F3">
              <w:rPr>
                <w:rFonts w:ascii="宋体" w:hAnsi="宋体" w:hint="eastAsia"/>
                <w:color w:val="000000"/>
                <w:kern w:val="0"/>
                <w:sz w:val="16"/>
                <w:szCs w:val="16"/>
              </w:rPr>
              <w:t>上年结转资金</w:t>
            </w:r>
          </w:p>
        </w:tc>
        <w:tc>
          <w:tcPr>
            <w:tcW w:w="1136"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1279" w:type="pct"/>
            <w:gridSpan w:val="3"/>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738"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 xml:space="preserve">　</w:t>
            </w:r>
          </w:p>
        </w:tc>
      </w:tr>
      <w:tr w:rsidR="007442F1" w:rsidRPr="001435F3" w:rsidTr="007442F1">
        <w:trPr>
          <w:trHeight w:val="285"/>
        </w:trPr>
        <w:tc>
          <w:tcPr>
            <w:tcW w:w="517" w:type="pct"/>
            <w:vMerge/>
            <w:tcBorders>
              <w:top w:val="single" w:sz="4" w:space="0" w:color="000000"/>
              <w:left w:val="single" w:sz="4" w:space="0" w:color="000000"/>
              <w:bottom w:val="nil"/>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其他资金</w:t>
            </w:r>
          </w:p>
        </w:tc>
        <w:tc>
          <w:tcPr>
            <w:tcW w:w="1136"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1279" w:type="pct"/>
            <w:gridSpan w:val="3"/>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738"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 xml:space="preserve">　</w:t>
            </w:r>
          </w:p>
        </w:tc>
      </w:tr>
      <w:tr w:rsidR="007442F1" w:rsidRPr="001435F3" w:rsidTr="007442F1">
        <w:trPr>
          <w:trHeight w:val="270"/>
        </w:trPr>
        <w:tc>
          <w:tcPr>
            <w:tcW w:w="517" w:type="pct"/>
            <w:vMerge w:val="restart"/>
            <w:tcBorders>
              <w:top w:val="single" w:sz="4" w:space="0" w:color="000000"/>
              <w:left w:val="single" w:sz="4" w:space="0" w:color="000000"/>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三、目标完成情况</w:t>
            </w:r>
          </w:p>
        </w:tc>
        <w:tc>
          <w:tcPr>
            <w:tcW w:w="1905" w:type="pct"/>
            <w:gridSpan w:val="3"/>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年度预期目标</w:t>
            </w:r>
          </w:p>
        </w:tc>
        <w:tc>
          <w:tcPr>
            <w:tcW w:w="1841" w:type="pct"/>
            <w:gridSpan w:val="4"/>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具体完成情况</w:t>
            </w:r>
          </w:p>
        </w:tc>
        <w:tc>
          <w:tcPr>
            <w:tcW w:w="738"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总体完成率</w:t>
            </w:r>
          </w:p>
        </w:tc>
      </w:tr>
      <w:tr w:rsidR="007442F1" w:rsidRPr="001435F3" w:rsidTr="007442F1">
        <w:trPr>
          <w:trHeight w:val="270"/>
        </w:trPr>
        <w:tc>
          <w:tcPr>
            <w:tcW w:w="517" w:type="pct"/>
            <w:vMerge/>
            <w:tcBorders>
              <w:top w:val="single" w:sz="4" w:space="0" w:color="000000"/>
              <w:left w:val="single" w:sz="4" w:space="0" w:color="000000"/>
              <w:bottom w:val="nil"/>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905" w:type="pct"/>
            <w:gridSpan w:val="3"/>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基本公共卫生服务补助资金的发放，改善患者就医环境，促进医院发展。</w:t>
            </w:r>
          </w:p>
        </w:tc>
        <w:tc>
          <w:tcPr>
            <w:tcW w:w="1841" w:type="pct"/>
            <w:gridSpan w:val="4"/>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完成</w:t>
            </w:r>
          </w:p>
        </w:tc>
        <w:tc>
          <w:tcPr>
            <w:tcW w:w="738" w:type="pct"/>
            <w:gridSpan w:val="2"/>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100</w:t>
            </w:r>
          </w:p>
        </w:tc>
      </w:tr>
      <w:tr w:rsidR="007442F1" w:rsidRPr="001435F3" w:rsidTr="007442F1">
        <w:trPr>
          <w:trHeight w:val="270"/>
        </w:trPr>
        <w:tc>
          <w:tcPr>
            <w:tcW w:w="5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四、年度绩效指标完成情况</w:t>
            </w:r>
          </w:p>
        </w:tc>
        <w:tc>
          <w:tcPr>
            <w:tcW w:w="769"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一级指标</w:t>
            </w:r>
          </w:p>
        </w:tc>
        <w:tc>
          <w:tcPr>
            <w:tcW w:w="582"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二级指标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三级指标</w:t>
            </w:r>
          </w:p>
        </w:tc>
        <w:tc>
          <w:tcPr>
            <w:tcW w:w="501"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预期指标值</w:t>
            </w:r>
          </w:p>
        </w:tc>
        <w:tc>
          <w:tcPr>
            <w:tcW w:w="562"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实际完成值</w:t>
            </w:r>
          </w:p>
        </w:tc>
        <w:tc>
          <w:tcPr>
            <w:tcW w:w="279"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分值</w:t>
            </w:r>
          </w:p>
        </w:tc>
        <w:tc>
          <w:tcPr>
            <w:tcW w:w="459"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自评得分</w:t>
            </w:r>
          </w:p>
        </w:tc>
      </w:tr>
      <w:tr w:rsidR="007442F1" w:rsidRPr="001435F3" w:rsidTr="007442F1">
        <w:trPr>
          <w:trHeight w:val="270"/>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val="restar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产出指标（50）</w:t>
            </w: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数量指标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患者增加人数</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&gt;=5%</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&gt;=5%</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20</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20</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质量指标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患者治愈率</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&gt;=5%</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&gt;=5%</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时效指标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医改工作计划完成比率</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=100%</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=100%</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成本指标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医改补助成本</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&lt;=</w:t>
            </w:r>
            <w:r>
              <w:rPr>
                <w:rFonts w:ascii="宋体" w:hAnsi="宋体" w:hint="eastAsia"/>
                <w:color w:val="000000"/>
                <w:kern w:val="0"/>
                <w:sz w:val="16"/>
                <w:szCs w:val="16"/>
              </w:rPr>
              <w:t>112.35</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Pr>
                <w:rFonts w:ascii="宋体" w:hAnsi="宋体" w:hint="eastAsia"/>
                <w:color w:val="000000"/>
                <w:kern w:val="0"/>
                <w:sz w:val="16"/>
                <w:szCs w:val="16"/>
              </w:rPr>
              <w:t>112.35</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val="restar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效益指标（30）</w:t>
            </w: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经济效益指标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社会效益指标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提升患者就医体验</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&gt;=5%</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&gt;=5%</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15</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15</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公共服务水平提升</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&gt;=5%</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&gt;=5%</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15</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15</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生态效益指标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可持续影响指标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val="restar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满意度指标（10）</w:t>
            </w: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满意度指标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患者满意度</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&gt;=85%</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&gt;=85%</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r>
      <w:tr w:rsidR="007442F1" w:rsidRPr="001435F3" w:rsidTr="007442F1">
        <w:trPr>
          <w:trHeight w:val="270"/>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01"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70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nil"/>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满意度大于等于90%的得10分；小于90%且大于等于80%得8分，小于80%且大于等于60%得5分，小于60%不得分。</w:t>
            </w:r>
          </w:p>
        </w:tc>
        <w:tc>
          <w:tcPr>
            <w:tcW w:w="501" w:type="pct"/>
            <w:gridSpan w:val="2"/>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62" w:type="pct"/>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106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tcBorders>
              <w:top w:val="single" w:sz="4" w:space="0" w:color="auto"/>
              <w:left w:val="nil"/>
              <w:bottom w:val="nil"/>
              <w:right w:val="single" w:sz="4" w:space="0" w:color="auto"/>
            </w:tcBorders>
            <w:shd w:val="clear" w:color="auto" w:fill="auto"/>
            <w:vAlign w:val="center"/>
            <w:hideMark/>
          </w:tcPr>
          <w:p w:rsidR="007442F1" w:rsidRPr="001435F3" w:rsidRDefault="007442F1" w:rsidP="009243F3">
            <w:pPr>
              <w:widowControl/>
              <w:jc w:val="center"/>
              <w:rPr>
                <w:rFonts w:ascii="宋体" w:hAnsi="宋体"/>
                <w:kern w:val="0"/>
                <w:sz w:val="16"/>
                <w:szCs w:val="16"/>
              </w:rPr>
            </w:pPr>
            <w:r w:rsidRPr="001435F3">
              <w:rPr>
                <w:rFonts w:ascii="宋体" w:hAnsi="宋体" w:hint="eastAsia"/>
                <w:kern w:val="0"/>
                <w:sz w:val="16"/>
                <w:szCs w:val="16"/>
              </w:rPr>
              <w:t>预算执行率（10）</w:t>
            </w:r>
          </w:p>
        </w:tc>
        <w:tc>
          <w:tcPr>
            <w:tcW w:w="582" w:type="pct"/>
            <w:tcBorders>
              <w:top w:val="single" w:sz="4" w:space="0" w:color="auto"/>
              <w:left w:val="nil"/>
              <w:bottom w:val="nil"/>
              <w:right w:val="single" w:sz="4" w:space="0" w:color="auto"/>
            </w:tcBorders>
            <w:shd w:val="clear" w:color="auto" w:fill="auto"/>
            <w:vAlign w:val="center"/>
            <w:hideMark/>
          </w:tcPr>
          <w:p w:rsidR="007442F1" w:rsidRPr="001435F3" w:rsidRDefault="007442F1" w:rsidP="009243F3">
            <w:pPr>
              <w:widowControl/>
              <w:jc w:val="center"/>
              <w:rPr>
                <w:rFonts w:ascii="宋体" w:hAnsi="宋体"/>
                <w:kern w:val="0"/>
                <w:sz w:val="16"/>
                <w:szCs w:val="16"/>
              </w:rPr>
            </w:pPr>
            <w:r w:rsidRPr="001435F3">
              <w:rPr>
                <w:rFonts w:ascii="宋体" w:hAnsi="宋体" w:hint="eastAsia"/>
                <w:kern w:val="0"/>
                <w:sz w:val="16"/>
                <w:szCs w:val="16"/>
              </w:rPr>
              <w:t>预算执行率</w:t>
            </w:r>
          </w:p>
        </w:tc>
        <w:tc>
          <w:tcPr>
            <w:tcW w:w="1333" w:type="pct"/>
            <w:gridSpan w:val="2"/>
            <w:tcBorders>
              <w:top w:val="single" w:sz="4" w:space="0" w:color="auto"/>
              <w:left w:val="nil"/>
              <w:bottom w:val="nil"/>
              <w:right w:val="single" w:sz="4" w:space="0" w:color="000000"/>
            </w:tcBorders>
            <w:shd w:val="clear" w:color="auto" w:fill="auto"/>
            <w:vAlign w:val="center"/>
            <w:hideMark/>
          </w:tcPr>
          <w:p w:rsidR="007442F1" w:rsidRPr="001435F3" w:rsidRDefault="007442F1" w:rsidP="009243F3">
            <w:pPr>
              <w:widowControl/>
              <w:jc w:val="left"/>
              <w:rPr>
                <w:rFonts w:ascii="宋体" w:hAnsi="宋体"/>
                <w:kern w:val="0"/>
                <w:sz w:val="16"/>
                <w:szCs w:val="16"/>
              </w:rPr>
            </w:pPr>
            <w:r w:rsidRPr="001435F3">
              <w:rPr>
                <w:rFonts w:ascii="宋体" w:hAnsi="宋体" w:hint="eastAsia"/>
                <w:kern w:val="0"/>
                <w:sz w:val="16"/>
                <w:szCs w:val="16"/>
              </w:rPr>
              <w:t>项目完成且执行数控制在年度预算规模之内，得10分；项目尚未完成，预算执行率小于90%且大于等于80%得7分，小于80%且大于等于60%得5分，小于60%不得分。</w:t>
            </w:r>
          </w:p>
        </w:tc>
        <w:tc>
          <w:tcPr>
            <w:tcW w:w="501" w:type="pct"/>
            <w:gridSpan w:val="2"/>
            <w:tcBorders>
              <w:top w:val="single" w:sz="4" w:space="0" w:color="auto"/>
              <w:left w:val="nil"/>
              <w:bottom w:val="nil"/>
              <w:right w:val="single" w:sz="4" w:space="0" w:color="auto"/>
            </w:tcBorders>
            <w:shd w:val="clear" w:color="auto" w:fill="auto"/>
            <w:vAlign w:val="center"/>
            <w:hideMark/>
          </w:tcPr>
          <w:p w:rsidR="007442F1" w:rsidRPr="001435F3" w:rsidRDefault="007442F1" w:rsidP="009243F3">
            <w:pPr>
              <w:widowControl/>
              <w:jc w:val="center"/>
              <w:rPr>
                <w:rFonts w:cs="Calibri"/>
                <w:kern w:val="0"/>
                <w:szCs w:val="21"/>
              </w:rPr>
            </w:pPr>
            <w:r w:rsidRPr="001435F3">
              <w:rPr>
                <w:rFonts w:cs="Calibri"/>
                <w:kern w:val="0"/>
                <w:szCs w:val="21"/>
              </w:rPr>
              <w:t>100%</w:t>
            </w:r>
          </w:p>
        </w:tc>
        <w:tc>
          <w:tcPr>
            <w:tcW w:w="562" w:type="pct"/>
            <w:tcBorders>
              <w:top w:val="single" w:sz="4" w:space="0" w:color="auto"/>
              <w:left w:val="nil"/>
              <w:bottom w:val="nil"/>
              <w:right w:val="single" w:sz="4" w:space="0" w:color="auto"/>
            </w:tcBorders>
            <w:shd w:val="clear" w:color="auto" w:fill="auto"/>
            <w:vAlign w:val="center"/>
            <w:hideMark/>
          </w:tcPr>
          <w:p w:rsidR="007442F1" w:rsidRPr="001435F3" w:rsidRDefault="007442F1" w:rsidP="009243F3">
            <w:pPr>
              <w:widowControl/>
              <w:jc w:val="center"/>
              <w:rPr>
                <w:rFonts w:cs="Calibri"/>
                <w:kern w:val="0"/>
                <w:szCs w:val="21"/>
              </w:rPr>
            </w:pPr>
            <w:r w:rsidRPr="001435F3">
              <w:rPr>
                <w:rFonts w:cs="Calibri"/>
                <w:kern w:val="0"/>
                <w:szCs w:val="21"/>
              </w:rPr>
              <w:t>100%</w:t>
            </w:r>
          </w:p>
        </w:tc>
        <w:tc>
          <w:tcPr>
            <w:tcW w:w="279" w:type="pct"/>
            <w:tcBorders>
              <w:top w:val="single" w:sz="4" w:space="0" w:color="auto"/>
              <w:left w:val="nil"/>
              <w:bottom w:val="nil"/>
              <w:right w:val="single" w:sz="4" w:space="0" w:color="auto"/>
            </w:tcBorders>
            <w:shd w:val="clear" w:color="auto" w:fill="auto"/>
            <w:vAlign w:val="center"/>
            <w:hideMark/>
          </w:tcPr>
          <w:p w:rsidR="007442F1" w:rsidRPr="001435F3" w:rsidRDefault="007442F1" w:rsidP="009243F3">
            <w:pPr>
              <w:widowControl/>
              <w:jc w:val="center"/>
              <w:rPr>
                <w:rFonts w:cs="Calibri"/>
                <w:kern w:val="0"/>
                <w:szCs w:val="21"/>
              </w:rPr>
            </w:pPr>
            <w:r w:rsidRPr="001435F3">
              <w:rPr>
                <w:rFonts w:cs="Calibri"/>
                <w:kern w:val="0"/>
                <w:szCs w:val="21"/>
              </w:rPr>
              <w:t>10</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7442F1" w:rsidRPr="001435F3" w:rsidRDefault="007442F1" w:rsidP="009243F3">
            <w:pPr>
              <w:widowControl/>
              <w:jc w:val="center"/>
              <w:rPr>
                <w:rFonts w:cs="Calibri"/>
                <w:kern w:val="0"/>
                <w:szCs w:val="21"/>
              </w:rPr>
            </w:pPr>
            <w:r w:rsidRPr="001435F3">
              <w:rPr>
                <w:rFonts w:cs="Calibri"/>
                <w:kern w:val="0"/>
                <w:szCs w:val="21"/>
              </w:rPr>
              <w:t>10</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4024" w:type="pct"/>
            <w:gridSpan w:val="8"/>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总分（共计100分）</w:t>
            </w:r>
          </w:p>
        </w:tc>
        <w:tc>
          <w:tcPr>
            <w:tcW w:w="459" w:type="pct"/>
            <w:tcBorders>
              <w:top w:val="nil"/>
              <w:left w:val="nil"/>
              <w:bottom w:val="single" w:sz="4" w:space="0" w:color="auto"/>
              <w:right w:val="single" w:sz="4" w:space="0" w:color="auto"/>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100</w:t>
            </w:r>
          </w:p>
        </w:tc>
      </w:tr>
      <w:tr w:rsidR="007442F1" w:rsidRPr="001435F3" w:rsidTr="007442F1">
        <w:trPr>
          <w:trHeight w:val="270"/>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4024" w:type="pct"/>
            <w:gridSpan w:val="8"/>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评价等级（优：90（含）-100分；良：80（含）-90分；中60（含）-80分；差：60分以下）</w:t>
            </w:r>
          </w:p>
        </w:tc>
        <w:tc>
          <w:tcPr>
            <w:tcW w:w="459" w:type="pct"/>
            <w:tcBorders>
              <w:top w:val="nil"/>
              <w:left w:val="nil"/>
              <w:bottom w:val="single" w:sz="4" w:space="0" w:color="000000"/>
              <w:right w:val="single" w:sz="4" w:space="0" w:color="auto"/>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优</w:t>
            </w:r>
          </w:p>
        </w:tc>
      </w:tr>
      <w:tr w:rsidR="007442F1" w:rsidRPr="001435F3" w:rsidTr="007442F1">
        <w:trPr>
          <w:trHeight w:val="660"/>
        </w:trPr>
        <w:tc>
          <w:tcPr>
            <w:tcW w:w="517" w:type="pc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五、</w:t>
            </w:r>
            <w:r w:rsidRPr="001435F3">
              <w:rPr>
                <w:rFonts w:cs="Calibri"/>
                <w:color w:val="000000"/>
                <w:kern w:val="0"/>
                <w:sz w:val="16"/>
                <w:szCs w:val="16"/>
              </w:rPr>
              <w:t> </w:t>
            </w:r>
            <w:r w:rsidRPr="001435F3">
              <w:rPr>
                <w:rFonts w:ascii="宋体" w:hAnsi="宋体" w:hint="eastAsia"/>
                <w:color w:val="000000"/>
                <w:kern w:val="0"/>
                <w:sz w:val="16"/>
                <w:szCs w:val="16"/>
              </w:rPr>
              <w:t>存在问题、原因及下一步整改措施</w:t>
            </w:r>
          </w:p>
        </w:tc>
        <w:tc>
          <w:tcPr>
            <w:tcW w:w="4483" w:type="pct"/>
            <w:gridSpan w:val="9"/>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r>
      <w:tr w:rsidR="007442F1" w:rsidRPr="001435F3" w:rsidTr="009243F3">
        <w:trPr>
          <w:trHeight w:val="405"/>
        </w:trPr>
        <w:tc>
          <w:tcPr>
            <w:tcW w:w="5000" w:type="pct"/>
            <w:gridSpan w:val="10"/>
            <w:tcBorders>
              <w:top w:val="nil"/>
              <w:left w:val="nil"/>
              <w:bottom w:val="nil"/>
              <w:right w:val="nil"/>
            </w:tcBorders>
            <w:shd w:val="clear" w:color="auto" w:fill="auto"/>
            <w:noWrap/>
            <w:vAlign w:val="center"/>
            <w:hideMark/>
          </w:tcPr>
          <w:p w:rsidR="007442F1" w:rsidRPr="001435F3" w:rsidRDefault="007442F1" w:rsidP="007442F1">
            <w:pPr>
              <w:widowControl/>
              <w:jc w:val="center"/>
              <w:rPr>
                <w:rFonts w:ascii="黑体" w:eastAsia="黑体" w:hAnsi="黑体"/>
                <w:color w:val="000000"/>
                <w:kern w:val="0"/>
                <w:sz w:val="40"/>
                <w:szCs w:val="40"/>
              </w:rPr>
            </w:pPr>
            <w:r w:rsidRPr="001435F3">
              <w:rPr>
                <w:rFonts w:ascii="黑体" w:eastAsia="黑体" w:hAnsi="黑体" w:hint="eastAsia"/>
                <w:color w:val="000000"/>
                <w:kern w:val="0"/>
                <w:sz w:val="40"/>
                <w:szCs w:val="40"/>
              </w:rPr>
              <w:t>202</w:t>
            </w:r>
            <w:r>
              <w:rPr>
                <w:rFonts w:ascii="黑体" w:eastAsia="黑体" w:hAnsi="黑体" w:hint="eastAsia"/>
                <w:color w:val="000000"/>
                <w:kern w:val="0"/>
                <w:sz w:val="40"/>
                <w:szCs w:val="40"/>
              </w:rPr>
              <w:t>2</w:t>
            </w:r>
            <w:r w:rsidRPr="001435F3">
              <w:rPr>
                <w:rFonts w:ascii="黑体" w:eastAsia="黑体" w:hAnsi="黑体" w:hint="eastAsia"/>
                <w:color w:val="000000"/>
                <w:kern w:val="0"/>
                <w:sz w:val="40"/>
                <w:szCs w:val="40"/>
              </w:rPr>
              <w:t>年度市级项目支出绩效自评表</w:t>
            </w:r>
          </w:p>
        </w:tc>
      </w:tr>
      <w:tr w:rsidR="007442F1" w:rsidRPr="001435F3" w:rsidTr="007442F1">
        <w:trPr>
          <w:trHeight w:val="222"/>
        </w:trPr>
        <w:tc>
          <w:tcPr>
            <w:tcW w:w="1867" w:type="pct"/>
            <w:gridSpan w:val="3"/>
            <w:tcBorders>
              <w:top w:val="nil"/>
              <w:left w:val="nil"/>
              <w:bottom w:val="nil"/>
              <w:right w:val="nil"/>
            </w:tcBorders>
            <w:shd w:val="clear" w:color="auto" w:fill="auto"/>
            <w:noWrap/>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填报单位（盖章）：秦皇岛市第一医院</w:t>
            </w:r>
          </w:p>
        </w:tc>
        <w:tc>
          <w:tcPr>
            <w:tcW w:w="555" w:type="pct"/>
            <w:tcBorders>
              <w:top w:val="nil"/>
              <w:left w:val="nil"/>
              <w:bottom w:val="nil"/>
              <w:right w:val="nil"/>
            </w:tcBorders>
            <w:shd w:val="clear" w:color="auto" w:fill="auto"/>
            <w:noWrap/>
            <w:vAlign w:val="center"/>
            <w:hideMark/>
          </w:tcPr>
          <w:p w:rsidR="007442F1" w:rsidRPr="001435F3" w:rsidRDefault="007442F1" w:rsidP="009243F3">
            <w:pPr>
              <w:widowControl/>
              <w:jc w:val="center"/>
              <w:rPr>
                <w:rFonts w:ascii="宋体" w:hAnsi="宋体"/>
                <w:color w:val="000000"/>
                <w:kern w:val="0"/>
                <w:sz w:val="16"/>
                <w:szCs w:val="16"/>
              </w:rPr>
            </w:pPr>
          </w:p>
        </w:tc>
        <w:tc>
          <w:tcPr>
            <w:tcW w:w="778" w:type="pct"/>
            <w:tcBorders>
              <w:top w:val="nil"/>
              <w:left w:val="nil"/>
              <w:bottom w:val="nil"/>
              <w:right w:val="nil"/>
            </w:tcBorders>
            <w:shd w:val="clear" w:color="auto" w:fill="auto"/>
            <w:noWrap/>
            <w:vAlign w:val="center"/>
            <w:hideMark/>
          </w:tcPr>
          <w:p w:rsidR="007442F1" w:rsidRPr="001435F3" w:rsidRDefault="007442F1" w:rsidP="009243F3">
            <w:pPr>
              <w:widowControl/>
              <w:jc w:val="center"/>
              <w:rPr>
                <w:rFonts w:ascii="宋体" w:hAnsi="宋体"/>
                <w:color w:val="000000"/>
                <w:kern w:val="0"/>
                <w:sz w:val="16"/>
                <w:szCs w:val="16"/>
              </w:rPr>
            </w:pPr>
          </w:p>
        </w:tc>
        <w:tc>
          <w:tcPr>
            <w:tcW w:w="480" w:type="pct"/>
            <w:tcBorders>
              <w:top w:val="nil"/>
              <w:left w:val="nil"/>
              <w:bottom w:val="nil"/>
              <w:right w:val="nil"/>
            </w:tcBorders>
            <w:shd w:val="clear" w:color="auto" w:fill="auto"/>
            <w:noWrap/>
            <w:vAlign w:val="center"/>
            <w:hideMark/>
          </w:tcPr>
          <w:p w:rsidR="007442F1" w:rsidRPr="001435F3" w:rsidRDefault="007442F1" w:rsidP="009243F3">
            <w:pPr>
              <w:widowControl/>
              <w:jc w:val="center"/>
              <w:rPr>
                <w:rFonts w:ascii="宋体" w:hAnsi="宋体"/>
                <w:color w:val="000000"/>
                <w:kern w:val="0"/>
                <w:sz w:val="16"/>
                <w:szCs w:val="16"/>
              </w:rPr>
            </w:pPr>
          </w:p>
        </w:tc>
        <w:tc>
          <w:tcPr>
            <w:tcW w:w="582" w:type="pct"/>
            <w:gridSpan w:val="2"/>
            <w:tcBorders>
              <w:top w:val="nil"/>
              <w:left w:val="nil"/>
              <w:bottom w:val="nil"/>
              <w:right w:val="nil"/>
            </w:tcBorders>
            <w:shd w:val="clear" w:color="auto" w:fill="auto"/>
            <w:noWrap/>
            <w:vAlign w:val="center"/>
            <w:hideMark/>
          </w:tcPr>
          <w:p w:rsidR="007442F1" w:rsidRPr="001435F3" w:rsidRDefault="007442F1" w:rsidP="009243F3">
            <w:pPr>
              <w:widowControl/>
              <w:jc w:val="center"/>
              <w:rPr>
                <w:rFonts w:ascii="宋体" w:hAnsi="宋体"/>
                <w:color w:val="000000"/>
                <w:kern w:val="0"/>
                <w:sz w:val="16"/>
                <w:szCs w:val="16"/>
              </w:rPr>
            </w:pPr>
          </w:p>
        </w:tc>
        <w:tc>
          <w:tcPr>
            <w:tcW w:w="738" w:type="pct"/>
            <w:gridSpan w:val="2"/>
            <w:tcBorders>
              <w:top w:val="nil"/>
              <w:left w:val="nil"/>
              <w:bottom w:val="nil"/>
              <w:right w:val="nil"/>
            </w:tcBorders>
            <w:shd w:val="clear" w:color="auto" w:fill="auto"/>
            <w:noWrap/>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金额单位：万元</w:t>
            </w:r>
          </w:p>
        </w:tc>
      </w:tr>
      <w:tr w:rsidR="007442F1" w:rsidRPr="001435F3" w:rsidTr="007442F1">
        <w:trPr>
          <w:trHeight w:val="375"/>
        </w:trPr>
        <w:tc>
          <w:tcPr>
            <w:tcW w:w="517" w:type="pct"/>
            <w:tcBorders>
              <w:top w:val="single" w:sz="4" w:space="0" w:color="000000"/>
              <w:left w:val="single" w:sz="4" w:space="0" w:color="000000"/>
              <w:bottom w:val="nil"/>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一、</w:t>
            </w:r>
            <w:r w:rsidRPr="001435F3">
              <w:rPr>
                <w:rFonts w:cs="Calibri"/>
                <w:color w:val="000000"/>
                <w:kern w:val="0"/>
                <w:sz w:val="16"/>
                <w:szCs w:val="16"/>
              </w:rPr>
              <w:t> </w:t>
            </w:r>
            <w:r w:rsidRPr="001435F3">
              <w:rPr>
                <w:rFonts w:ascii="宋体" w:hAnsi="宋体" w:hint="eastAsia"/>
                <w:color w:val="000000"/>
                <w:kern w:val="0"/>
                <w:sz w:val="16"/>
                <w:szCs w:val="16"/>
              </w:rPr>
              <w:t>基本情况</w:t>
            </w:r>
          </w:p>
        </w:tc>
        <w:tc>
          <w:tcPr>
            <w:tcW w:w="769"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项目名称</w:t>
            </w:r>
          </w:p>
        </w:tc>
        <w:tc>
          <w:tcPr>
            <w:tcW w:w="3715" w:type="pct"/>
            <w:gridSpan w:val="8"/>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right"/>
              <w:rPr>
                <w:rFonts w:ascii="宋体" w:hAnsi="宋体"/>
                <w:color w:val="000000"/>
                <w:kern w:val="0"/>
                <w:sz w:val="16"/>
                <w:szCs w:val="16"/>
              </w:rPr>
            </w:pPr>
            <w:r w:rsidRPr="001435F3">
              <w:rPr>
                <w:rFonts w:ascii="宋体" w:hAnsi="宋体" w:hint="eastAsia"/>
                <w:color w:val="000000"/>
                <w:kern w:val="0"/>
                <w:sz w:val="16"/>
                <w:szCs w:val="16"/>
              </w:rPr>
              <w:t>医疗服务与保障能力提升(卫生健康人才培养)补助资金</w:t>
            </w:r>
          </w:p>
        </w:tc>
      </w:tr>
      <w:tr w:rsidR="007442F1" w:rsidRPr="001435F3" w:rsidTr="007442F1">
        <w:trPr>
          <w:trHeight w:val="300"/>
        </w:trPr>
        <w:tc>
          <w:tcPr>
            <w:tcW w:w="517" w:type="pct"/>
            <w:tcBorders>
              <w:top w:val="single" w:sz="4" w:space="0" w:color="000000"/>
              <w:left w:val="single" w:sz="4" w:space="0" w:color="000000"/>
              <w:bottom w:val="nil"/>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主管部门</w:t>
            </w:r>
          </w:p>
        </w:tc>
        <w:tc>
          <w:tcPr>
            <w:tcW w:w="1914" w:type="pct"/>
            <w:gridSpan w:val="3"/>
            <w:tcBorders>
              <w:top w:val="single" w:sz="4" w:space="0" w:color="000000"/>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秦皇岛市卫生与健康委员会</w:t>
            </w:r>
          </w:p>
        </w:tc>
        <w:tc>
          <w:tcPr>
            <w:tcW w:w="480" w:type="pct"/>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实施单位</w:t>
            </w:r>
          </w:p>
        </w:tc>
        <w:tc>
          <w:tcPr>
            <w:tcW w:w="1320" w:type="pct"/>
            <w:gridSpan w:val="4"/>
            <w:tcBorders>
              <w:top w:val="single" w:sz="4" w:space="0" w:color="000000"/>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秦皇岛市第一医院</w:t>
            </w:r>
          </w:p>
        </w:tc>
      </w:tr>
      <w:tr w:rsidR="007442F1" w:rsidRPr="001435F3" w:rsidTr="007442F1">
        <w:trPr>
          <w:trHeight w:val="255"/>
        </w:trPr>
        <w:tc>
          <w:tcPr>
            <w:tcW w:w="517" w:type="pct"/>
            <w:vMerge w:val="restart"/>
            <w:tcBorders>
              <w:top w:val="single" w:sz="4" w:space="0" w:color="000000"/>
              <w:left w:val="single" w:sz="4" w:space="0" w:color="000000"/>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二、预算执行情况</w:t>
            </w: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1136"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kern w:val="0"/>
                <w:sz w:val="16"/>
                <w:szCs w:val="16"/>
              </w:rPr>
            </w:pPr>
            <w:r w:rsidRPr="001435F3">
              <w:rPr>
                <w:rFonts w:ascii="宋体" w:hAnsi="宋体" w:hint="eastAsia"/>
                <w:kern w:val="0"/>
                <w:sz w:val="16"/>
                <w:szCs w:val="16"/>
              </w:rPr>
              <w:t>年初预算数</w:t>
            </w:r>
          </w:p>
        </w:tc>
        <w:tc>
          <w:tcPr>
            <w:tcW w:w="1258"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kern w:val="0"/>
                <w:sz w:val="16"/>
                <w:szCs w:val="16"/>
              </w:rPr>
            </w:pPr>
            <w:r w:rsidRPr="001435F3">
              <w:rPr>
                <w:rFonts w:ascii="宋体" w:hAnsi="宋体" w:hint="eastAsia"/>
                <w:kern w:val="0"/>
                <w:sz w:val="16"/>
                <w:szCs w:val="16"/>
              </w:rPr>
              <w:t>全年预算数</w:t>
            </w:r>
          </w:p>
        </w:tc>
        <w:tc>
          <w:tcPr>
            <w:tcW w:w="582" w:type="pct"/>
            <w:gridSpan w:val="2"/>
            <w:tcBorders>
              <w:top w:val="single" w:sz="4" w:space="0" w:color="000000"/>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全年执行数</w:t>
            </w:r>
          </w:p>
        </w:tc>
        <w:tc>
          <w:tcPr>
            <w:tcW w:w="738" w:type="pct"/>
            <w:gridSpan w:val="2"/>
            <w:tcBorders>
              <w:top w:val="single" w:sz="4" w:space="0" w:color="000000"/>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执行率（%）</w:t>
            </w:r>
          </w:p>
        </w:tc>
      </w:tr>
      <w:tr w:rsidR="007442F1" w:rsidRPr="001435F3" w:rsidTr="007442F1">
        <w:trPr>
          <w:trHeight w:val="270"/>
        </w:trPr>
        <w:tc>
          <w:tcPr>
            <w:tcW w:w="517" w:type="pct"/>
            <w:vMerge/>
            <w:tcBorders>
              <w:top w:val="single" w:sz="4" w:space="0" w:color="000000"/>
              <w:left w:val="single" w:sz="4" w:space="0" w:color="000000"/>
              <w:bottom w:val="nil"/>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年度项目资金总额</w:t>
            </w:r>
          </w:p>
        </w:tc>
        <w:tc>
          <w:tcPr>
            <w:tcW w:w="1136"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Pr>
                <w:rFonts w:ascii="宋体" w:hAnsi="宋体" w:hint="eastAsia"/>
                <w:color w:val="000000"/>
                <w:kern w:val="0"/>
                <w:sz w:val="16"/>
                <w:szCs w:val="16"/>
              </w:rPr>
              <w:t>116.18</w:t>
            </w:r>
          </w:p>
        </w:tc>
        <w:tc>
          <w:tcPr>
            <w:tcW w:w="1258"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Pr>
                <w:rFonts w:ascii="宋体" w:hAnsi="宋体" w:hint="eastAsia"/>
                <w:color w:val="000000"/>
                <w:kern w:val="0"/>
                <w:sz w:val="16"/>
                <w:szCs w:val="16"/>
              </w:rPr>
              <w:t>116.18</w:t>
            </w:r>
          </w:p>
        </w:tc>
        <w:tc>
          <w:tcPr>
            <w:tcW w:w="58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42F1" w:rsidRPr="001435F3" w:rsidRDefault="007442F1" w:rsidP="009243F3">
            <w:pPr>
              <w:widowControl/>
              <w:jc w:val="right"/>
              <w:rPr>
                <w:rFonts w:ascii="宋体" w:hAnsi="宋体"/>
                <w:color w:val="000000"/>
                <w:kern w:val="0"/>
                <w:sz w:val="22"/>
              </w:rPr>
            </w:pPr>
            <w:r>
              <w:rPr>
                <w:rFonts w:ascii="宋体" w:hAnsi="宋体" w:hint="eastAsia"/>
                <w:color w:val="000000"/>
                <w:kern w:val="0"/>
                <w:sz w:val="16"/>
                <w:szCs w:val="16"/>
              </w:rPr>
              <w:t>116.18</w:t>
            </w:r>
          </w:p>
        </w:tc>
        <w:tc>
          <w:tcPr>
            <w:tcW w:w="738" w:type="pct"/>
            <w:gridSpan w:val="2"/>
            <w:tcBorders>
              <w:top w:val="single" w:sz="4" w:space="0" w:color="auto"/>
              <w:left w:val="nil"/>
              <w:bottom w:val="single" w:sz="4" w:space="0" w:color="auto"/>
              <w:right w:val="single" w:sz="4" w:space="0" w:color="auto"/>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100</w:t>
            </w:r>
          </w:p>
        </w:tc>
      </w:tr>
      <w:tr w:rsidR="007442F1" w:rsidRPr="001435F3" w:rsidTr="007442F1">
        <w:trPr>
          <w:trHeight w:val="270"/>
        </w:trPr>
        <w:tc>
          <w:tcPr>
            <w:tcW w:w="517" w:type="pct"/>
            <w:vMerge/>
            <w:tcBorders>
              <w:top w:val="single" w:sz="4" w:space="0" w:color="000000"/>
              <w:left w:val="single" w:sz="4" w:space="0" w:color="000000"/>
              <w:bottom w:val="nil"/>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right"/>
              <w:rPr>
                <w:rFonts w:ascii="宋体" w:hAnsi="宋体"/>
                <w:color w:val="000000"/>
                <w:kern w:val="0"/>
                <w:sz w:val="16"/>
                <w:szCs w:val="16"/>
              </w:rPr>
            </w:pPr>
            <w:r w:rsidRPr="001435F3">
              <w:rPr>
                <w:rFonts w:ascii="宋体" w:hAnsi="宋体" w:hint="eastAsia"/>
                <w:color w:val="000000"/>
                <w:kern w:val="0"/>
                <w:sz w:val="16"/>
                <w:szCs w:val="16"/>
              </w:rPr>
              <w:t>其中：当年财政拨款</w:t>
            </w:r>
          </w:p>
        </w:tc>
        <w:tc>
          <w:tcPr>
            <w:tcW w:w="1136"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Pr>
                <w:rFonts w:ascii="宋体" w:hAnsi="宋体" w:hint="eastAsia"/>
                <w:color w:val="000000"/>
                <w:kern w:val="0"/>
                <w:sz w:val="16"/>
                <w:szCs w:val="16"/>
              </w:rPr>
              <w:t>116.18</w:t>
            </w:r>
          </w:p>
        </w:tc>
        <w:tc>
          <w:tcPr>
            <w:tcW w:w="1258"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Pr>
                <w:rFonts w:ascii="宋体" w:hAnsi="宋体" w:hint="eastAsia"/>
                <w:color w:val="000000"/>
                <w:kern w:val="0"/>
                <w:sz w:val="16"/>
                <w:szCs w:val="16"/>
              </w:rPr>
              <w:t>116.18</w:t>
            </w:r>
          </w:p>
        </w:tc>
        <w:tc>
          <w:tcPr>
            <w:tcW w:w="582" w:type="pct"/>
            <w:gridSpan w:val="2"/>
            <w:tcBorders>
              <w:top w:val="nil"/>
              <w:left w:val="single" w:sz="4" w:space="0" w:color="auto"/>
              <w:bottom w:val="single" w:sz="4" w:space="0" w:color="auto"/>
              <w:right w:val="single" w:sz="4" w:space="0" w:color="auto"/>
            </w:tcBorders>
            <w:shd w:val="clear" w:color="auto" w:fill="auto"/>
            <w:noWrap/>
            <w:vAlign w:val="bottom"/>
            <w:hideMark/>
          </w:tcPr>
          <w:p w:rsidR="007442F1" w:rsidRPr="001435F3" w:rsidRDefault="007442F1" w:rsidP="009243F3">
            <w:pPr>
              <w:widowControl/>
              <w:jc w:val="right"/>
              <w:rPr>
                <w:rFonts w:ascii="宋体" w:hAnsi="宋体"/>
                <w:color w:val="000000"/>
                <w:kern w:val="0"/>
                <w:sz w:val="22"/>
              </w:rPr>
            </w:pPr>
            <w:r>
              <w:rPr>
                <w:rFonts w:ascii="宋体" w:hAnsi="宋体" w:hint="eastAsia"/>
                <w:color w:val="000000"/>
                <w:kern w:val="0"/>
                <w:sz w:val="16"/>
                <w:szCs w:val="16"/>
              </w:rPr>
              <w:t>116.18</w:t>
            </w:r>
          </w:p>
        </w:tc>
        <w:tc>
          <w:tcPr>
            <w:tcW w:w="738" w:type="pct"/>
            <w:gridSpan w:val="2"/>
            <w:tcBorders>
              <w:top w:val="single" w:sz="4" w:space="0" w:color="auto"/>
              <w:left w:val="nil"/>
              <w:bottom w:val="single" w:sz="4" w:space="0" w:color="auto"/>
              <w:right w:val="single" w:sz="4" w:space="0" w:color="auto"/>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100</w:t>
            </w:r>
          </w:p>
        </w:tc>
      </w:tr>
      <w:tr w:rsidR="007442F1" w:rsidRPr="001435F3" w:rsidTr="007442F1">
        <w:trPr>
          <w:trHeight w:val="285"/>
        </w:trPr>
        <w:tc>
          <w:tcPr>
            <w:tcW w:w="517" w:type="pct"/>
            <w:vMerge/>
            <w:tcBorders>
              <w:top w:val="single" w:sz="4" w:space="0" w:color="000000"/>
              <w:left w:val="single" w:sz="4" w:space="0" w:color="000000"/>
              <w:bottom w:val="nil"/>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right"/>
              <w:rPr>
                <w:rFonts w:ascii="宋体" w:hAnsi="宋体"/>
                <w:color w:val="000000"/>
                <w:kern w:val="0"/>
                <w:sz w:val="16"/>
                <w:szCs w:val="16"/>
              </w:rPr>
            </w:pPr>
            <w:r w:rsidRPr="001435F3">
              <w:rPr>
                <w:rFonts w:ascii="宋体" w:hAnsi="宋体" w:hint="eastAsia"/>
                <w:color w:val="000000"/>
                <w:kern w:val="0"/>
                <w:sz w:val="16"/>
                <w:szCs w:val="16"/>
              </w:rPr>
              <w:t>上年结转资金</w:t>
            </w:r>
          </w:p>
        </w:tc>
        <w:tc>
          <w:tcPr>
            <w:tcW w:w="1136"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1258"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738"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 xml:space="preserve">　</w:t>
            </w:r>
          </w:p>
        </w:tc>
      </w:tr>
      <w:tr w:rsidR="007442F1" w:rsidRPr="001435F3" w:rsidTr="007442F1">
        <w:trPr>
          <w:trHeight w:val="285"/>
        </w:trPr>
        <w:tc>
          <w:tcPr>
            <w:tcW w:w="517" w:type="pct"/>
            <w:vMerge/>
            <w:tcBorders>
              <w:top w:val="single" w:sz="4" w:space="0" w:color="000000"/>
              <w:left w:val="single" w:sz="4" w:space="0" w:color="000000"/>
              <w:bottom w:val="nil"/>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其他资金</w:t>
            </w:r>
          </w:p>
        </w:tc>
        <w:tc>
          <w:tcPr>
            <w:tcW w:w="1136"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1258"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738"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 xml:space="preserve">　</w:t>
            </w:r>
          </w:p>
        </w:tc>
      </w:tr>
      <w:tr w:rsidR="007442F1" w:rsidRPr="001435F3" w:rsidTr="007442F1">
        <w:trPr>
          <w:trHeight w:val="270"/>
        </w:trPr>
        <w:tc>
          <w:tcPr>
            <w:tcW w:w="517" w:type="pct"/>
            <w:vMerge w:val="restart"/>
            <w:tcBorders>
              <w:top w:val="single" w:sz="4" w:space="0" w:color="000000"/>
              <w:left w:val="single" w:sz="4" w:space="0" w:color="000000"/>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三、目标完成情况</w:t>
            </w:r>
          </w:p>
        </w:tc>
        <w:tc>
          <w:tcPr>
            <w:tcW w:w="1905" w:type="pct"/>
            <w:gridSpan w:val="3"/>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年度预期目标</w:t>
            </w:r>
          </w:p>
        </w:tc>
        <w:tc>
          <w:tcPr>
            <w:tcW w:w="1841" w:type="pct"/>
            <w:gridSpan w:val="4"/>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具体完成情况</w:t>
            </w:r>
          </w:p>
        </w:tc>
        <w:tc>
          <w:tcPr>
            <w:tcW w:w="738"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总体完成率</w:t>
            </w:r>
          </w:p>
        </w:tc>
      </w:tr>
      <w:tr w:rsidR="007442F1" w:rsidRPr="001435F3" w:rsidTr="007442F1">
        <w:trPr>
          <w:trHeight w:val="615"/>
        </w:trPr>
        <w:tc>
          <w:tcPr>
            <w:tcW w:w="517" w:type="pct"/>
            <w:vMerge/>
            <w:tcBorders>
              <w:top w:val="single" w:sz="4" w:space="0" w:color="000000"/>
              <w:left w:val="single" w:sz="4" w:space="0" w:color="000000"/>
              <w:bottom w:val="nil"/>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905" w:type="pct"/>
            <w:gridSpan w:val="3"/>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组织开展卫生培训活动，提高参训人员素养</w:t>
            </w:r>
          </w:p>
        </w:tc>
        <w:tc>
          <w:tcPr>
            <w:tcW w:w="1841" w:type="pct"/>
            <w:gridSpan w:val="4"/>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完成</w:t>
            </w:r>
          </w:p>
        </w:tc>
        <w:tc>
          <w:tcPr>
            <w:tcW w:w="738" w:type="pct"/>
            <w:gridSpan w:val="2"/>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100</w:t>
            </w:r>
          </w:p>
        </w:tc>
      </w:tr>
      <w:tr w:rsidR="007442F1" w:rsidRPr="001435F3" w:rsidTr="007442F1">
        <w:trPr>
          <w:trHeight w:val="270"/>
        </w:trPr>
        <w:tc>
          <w:tcPr>
            <w:tcW w:w="5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四、年度绩效指标完成情况</w:t>
            </w:r>
          </w:p>
        </w:tc>
        <w:tc>
          <w:tcPr>
            <w:tcW w:w="769"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一级指标</w:t>
            </w:r>
          </w:p>
        </w:tc>
        <w:tc>
          <w:tcPr>
            <w:tcW w:w="582"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二级指标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三级指标</w:t>
            </w:r>
          </w:p>
        </w:tc>
        <w:tc>
          <w:tcPr>
            <w:tcW w:w="480"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预期指标值</w:t>
            </w:r>
          </w:p>
        </w:tc>
        <w:tc>
          <w:tcPr>
            <w:tcW w:w="582"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实际完成值</w:t>
            </w:r>
          </w:p>
        </w:tc>
        <w:tc>
          <w:tcPr>
            <w:tcW w:w="279"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分值</w:t>
            </w:r>
          </w:p>
        </w:tc>
        <w:tc>
          <w:tcPr>
            <w:tcW w:w="459" w:type="pct"/>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自评得分</w:t>
            </w:r>
          </w:p>
        </w:tc>
      </w:tr>
      <w:tr w:rsidR="007442F1" w:rsidRPr="001435F3" w:rsidTr="007442F1">
        <w:trPr>
          <w:trHeight w:val="270"/>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val="restar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产出指标（50）</w:t>
            </w:r>
          </w:p>
        </w:tc>
        <w:tc>
          <w:tcPr>
            <w:tcW w:w="582" w:type="pct"/>
            <w:vMerge w:val="restart"/>
            <w:tcBorders>
              <w:top w:val="nil"/>
              <w:left w:val="single" w:sz="4" w:space="0" w:color="000000"/>
              <w:bottom w:val="single" w:sz="4" w:space="0" w:color="000000"/>
              <w:right w:val="nil"/>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数量指标</w:t>
            </w: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培训次数</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1/每月</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1/每月</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20</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20</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nil"/>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nil"/>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nil"/>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质量指标</w:t>
            </w: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培训合格率</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&gt;=90%</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&gt;=90%</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nil"/>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nil"/>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nil"/>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时效指标</w:t>
            </w: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培训完成时间</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=100%</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=100%</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nil"/>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nil"/>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nil"/>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成本指标</w:t>
            </w: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培训人均成本</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&lt;=</w:t>
            </w:r>
            <w:r>
              <w:rPr>
                <w:rFonts w:ascii="宋体" w:hAnsi="宋体" w:hint="eastAsia"/>
                <w:color w:val="000000"/>
                <w:kern w:val="0"/>
                <w:sz w:val="16"/>
                <w:szCs w:val="16"/>
              </w:rPr>
              <w:t>116.18</w:t>
            </w:r>
            <w:r w:rsidRPr="001435F3">
              <w:rPr>
                <w:rFonts w:cs="Calibri"/>
                <w:color w:val="000000"/>
                <w:kern w:val="0"/>
                <w:szCs w:val="21"/>
              </w:rPr>
              <w:t>万元</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&lt;=</w:t>
            </w:r>
            <w:r>
              <w:rPr>
                <w:rFonts w:ascii="宋体" w:hAnsi="宋体" w:hint="eastAsia"/>
                <w:color w:val="000000"/>
                <w:kern w:val="0"/>
                <w:sz w:val="16"/>
                <w:szCs w:val="16"/>
              </w:rPr>
              <w:t>116.18</w:t>
            </w:r>
            <w:r w:rsidRPr="001435F3">
              <w:rPr>
                <w:rFonts w:cs="Calibri"/>
                <w:color w:val="000000"/>
                <w:kern w:val="0"/>
                <w:szCs w:val="21"/>
              </w:rPr>
              <w:t>万元</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nil"/>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nil"/>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val="restar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效益指标（30）</w:t>
            </w: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经济效益指标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服务的改善与提升</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逐步提升</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逐步提升</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15</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15</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业务能力增强</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逐步提升</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逐步提升</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15</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15</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社会效益指标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生态效益指标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可持续影响指标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val="restar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满意度指标（10）</w:t>
            </w:r>
          </w:p>
        </w:tc>
        <w:tc>
          <w:tcPr>
            <w:tcW w:w="582" w:type="pct"/>
            <w:vMerge w:val="restar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满意度指标</w:t>
            </w: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患者满意度</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&gt;=85%</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&gt;=85%</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w:t>
            </w:r>
          </w:p>
        </w:tc>
      </w:tr>
      <w:tr w:rsidR="007442F1" w:rsidRPr="001435F3" w:rsidTr="007442F1">
        <w:trPr>
          <w:trHeight w:val="270"/>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c>
          <w:tcPr>
            <w:tcW w:w="480"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70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vMerge/>
            <w:tcBorders>
              <w:top w:val="nil"/>
              <w:left w:val="nil"/>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582" w:type="pct"/>
            <w:vMerge/>
            <w:tcBorders>
              <w:top w:val="nil"/>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1333" w:type="pct"/>
            <w:gridSpan w:val="2"/>
            <w:tcBorders>
              <w:top w:val="single" w:sz="4" w:space="0" w:color="000000"/>
              <w:left w:val="nil"/>
              <w:bottom w:val="nil"/>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满意度大于等于90%的得10分；小于90%且大于等于80%得8分，小于80%且大于等于60%得5分，小于60%不得分。</w:t>
            </w:r>
          </w:p>
        </w:tc>
        <w:tc>
          <w:tcPr>
            <w:tcW w:w="480" w:type="pct"/>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582" w:type="pct"/>
            <w:gridSpan w:val="2"/>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279" w:type="pct"/>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c>
          <w:tcPr>
            <w:tcW w:w="459" w:type="pct"/>
            <w:tcBorders>
              <w:top w:val="nil"/>
              <w:left w:val="nil"/>
              <w:bottom w:val="nil"/>
              <w:right w:val="single" w:sz="4" w:space="0" w:color="000000"/>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 xml:space="preserve">　</w:t>
            </w:r>
          </w:p>
        </w:tc>
      </w:tr>
      <w:tr w:rsidR="007442F1" w:rsidRPr="001435F3" w:rsidTr="007442F1">
        <w:trPr>
          <w:trHeight w:val="106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769" w:type="pct"/>
            <w:tcBorders>
              <w:top w:val="single" w:sz="4" w:space="0" w:color="auto"/>
              <w:left w:val="nil"/>
              <w:bottom w:val="nil"/>
              <w:right w:val="single" w:sz="4" w:space="0" w:color="auto"/>
            </w:tcBorders>
            <w:shd w:val="clear" w:color="auto" w:fill="auto"/>
            <w:vAlign w:val="center"/>
            <w:hideMark/>
          </w:tcPr>
          <w:p w:rsidR="007442F1" w:rsidRPr="001435F3" w:rsidRDefault="007442F1" w:rsidP="009243F3">
            <w:pPr>
              <w:widowControl/>
              <w:jc w:val="center"/>
              <w:rPr>
                <w:rFonts w:ascii="宋体" w:hAnsi="宋体"/>
                <w:kern w:val="0"/>
                <w:sz w:val="16"/>
                <w:szCs w:val="16"/>
              </w:rPr>
            </w:pPr>
            <w:r w:rsidRPr="001435F3">
              <w:rPr>
                <w:rFonts w:ascii="宋体" w:hAnsi="宋体" w:hint="eastAsia"/>
                <w:kern w:val="0"/>
                <w:sz w:val="16"/>
                <w:szCs w:val="16"/>
              </w:rPr>
              <w:t>预算执行率（10）</w:t>
            </w:r>
          </w:p>
        </w:tc>
        <w:tc>
          <w:tcPr>
            <w:tcW w:w="582" w:type="pct"/>
            <w:tcBorders>
              <w:top w:val="single" w:sz="4" w:space="0" w:color="auto"/>
              <w:left w:val="nil"/>
              <w:bottom w:val="nil"/>
              <w:right w:val="single" w:sz="4" w:space="0" w:color="auto"/>
            </w:tcBorders>
            <w:shd w:val="clear" w:color="auto" w:fill="auto"/>
            <w:vAlign w:val="center"/>
            <w:hideMark/>
          </w:tcPr>
          <w:p w:rsidR="007442F1" w:rsidRPr="001435F3" w:rsidRDefault="007442F1" w:rsidP="009243F3">
            <w:pPr>
              <w:widowControl/>
              <w:jc w:val="center"/>
              <w:rPr>
                <w:rFonts w:ascii="宋体" w:hAnsi="宋体"/>
                <w:kern w:val="0"/>
                <w:sz w:val="16"/>
                <w:szCs w:val="16"/>
              </w:rPr>
            </w:pPr>
            <w:r w:rsidRPr="001435F3">
              <w:rPr>
                <w:rFonts w:ascii="宋体" w:hAnsi="宋体" w:hint="eastAsia"/>
                <w:kern w:val="0"/>
                <w:sz w:val="16"/>
                <w:szCs w:val="16"/>
              </w:rPr>
              <w:t>预算执行率</w:t>
            </w:r>
          </w:p>
        </w:tc>
        <w:tc>
          <w:tcPr>
            <w:tcW w:w="1333" w:type="pct"/>
            <w:gridSpan w:val="2"/>
            <w:tcBorders>
              <w:top w:val="single" w:sz="4" w:space="0" w:color="auto"/>
              <w:left w:val="nil"/>
              <w:bottom w:val="nil"/>
              <w:right w:val="single" w:sz="4" w:space="0" w:color="000000"/>
            </w:tcBorders>
            <w:shd w:val="clear" w:color="auto" w:fill="auto"/>
            <w:vAlign w:val="center"/>
            <w:hideMark/>
          </w:tcPr>
          <w:p w:rsidR="007442F1" w:rsidRPr="001435F3" w:rsidRDefault="007442F1" w:rsidP="009243F3">
            <w:pPr>
              <w:widowControl/>
              <w:jc w:val="left"/>
              <w:rPr>
                <w:rFonts w:ascii="宋体" w:hAnsi="宋体"/>
                <w:kern w:val="0"/>
                <w:sz w:val="16"/>
                <w:szCs w:val="16"/>
              </w:rPr>
            </w:pPr>
            <w:r w:rsidRPr="001435F3">
              <w:rPr>
                <w:rFonts w:ascii="宋体" w:hAnsi="宋体" w:hint="eastAsia"/>
                <w:kern w:val="0"/>
                <w:sz w:val="16"/>
                <w:szCs w:val="16"/>
              </w:rPr>
              <w:t>项目完成且执行数控制在年度预算规模之内，得10分；项目尚未完成，预算执行率小于90%且大于等于80%得7分，小于80%且大于等于60%得5分，小于60%不得分。</w:t>
            </w:r>
          </w:p>
        </w:tc>
        <w:tc>
          <w:tcPr>
            <w:tcW w:w="480" w:type="pct"/>
            <w:tcBorders>
              <w:top w:val="single" w:sz="4" w:space="0" w:color="auto"/>
              <w:left w:val="nil"/>
              <w:bottom w:val="nil"/>
              <w:right w:val="single" w:sz="4" w:space="0" w:color="auto"/>
            </w:tcBorders>
            <w:shd w:val="clear" w:color="auto" w:fill="auto"/>
            <w:vAlign w:val="center"/>
            <w:hideMark/>
          </w:tcPr>
          <w:p w:rsidR="007442F1" w:rsidRPr="001435F3" w:rsidRDefault="007442F1" w:rsidP="009243F3">
            <w:pPr>
              <w:widowControl/>
              <w:jc w:val="center"/>
              <w:rPr>
                <w:rFonts w:cs="Calibri"/>
                <w:kern w:val="0"/>
                <w:szCs w:val="21"/>
              </w:rPr>
            </w:pPr>
            <w:r w:rsidRPr="001435F3">
              <w:rPr>
                <w:rFonts w:cs="Calibri"/>
                <w:kern w:val="0"/>
                <w:szCs w:val="21"/>
              </w:rPr>
              <w:t>100%</w:t>
            </w:r>
          </w:p>
        </w:tc>
        <w:tc>
          <w:tcPr>
            <w:tcW w:w="582" w:type="pct"/>
            <w:gridSpan w:val="2"/>
            <w:tcBorders>
              <w:top w:val="single" w:sz="4" w:space="0" w:color="auto"/>
              <w:left w:val="nil"/>
              <w:bottom w:val="nil"/>
              <w:right w:val="single" w:sz="4" w:space="0" w:color="auto"/>
            </w:tcBorders>
            <w:shd w:val="clear" w:color="auto" w:fill="auto"/>
            <w:vAlign w:val="center"/>
            <w:hideMark/>
          </w:tcPr>
          <w:p w:rsidR="007442F1" w:rsidRPr="001435F3" w:rsidRDefault="007442F1" w:rsidP="009243F3">
            <w:pPr>
              <w:widowControl/>
              <w:jc w:val="center"/>
              <w:rPr>
                <w:rFonts w:cs="Calibri"/>
                <w:kern w:val="0"/>
                <w:szCs w:val="21"/>
              </w:rPr>
            </w:pPr>
            <w:r w:rsidRPr="001435F3">
              <w:rPr>
                <w:rFonts w:cs="Calibri"/>
                <w:kern w:val="0"/>
                <w:szCs w:val="21"/>
              </w:rPr>
              <w:t>100%</w:t>
            </w:r>
          </w:p>
        </w:tc>
        <w:tc>
          <w:tcPr>
            <w:tcW w:w="279" w:type="pct"/>
            <w:tcBorders>
              <w:top w:val="single" w:sz="4" w:space="0" w:color="auto"/>
              <w:left w:val="nil"/>
              <w:bottom w:val="nil"/>
              <w:right w:val="single" w:sz="4" w:space="0" w:color="auto"/>
            </w:tcBorders>
            <w:shd w:val="clear" w:color="auto" w:fill="auto"/>
            <w:vAlign w:val="center"/>
            <w:hideMark/>
          </w:tcPr>
          <w:p w:rsidR="007442F1" w:rsidRPr="001435F3" w:rsidRDefault="007442F1" w:rsidP="009243F3">
            <w:pPr>
              <w:widowControl/>
              <w:jc w:val="center"/>
              <w:rPr>
                <w:rFonts w:cs="Calibri"/>
                <w:kern w:val="0"/>
                <w:szCs w:val="21"/>
              </w:rPr>
            </w:pPr>
            <w:r w:rsidRPr="001435F3">
              <w:rPr>
                <w:rFonts w:cs="Calibri"/>
                <w:kern w:val="0"/>
                <w:szCs w:val="21"/>
              </w:rPr>
              <w:t>10</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7442F1" w:rsidRPr="001435F3" w:rsidRDefault="007442F1" w:rsidP="009243F3">
            <w:pPr>
              <w:widowControl/>
              <w:jc w:val="center"/>
              <w:rPr>
                <w:rFonts w:cs="Calibri"/>
                <w:kern w:val="0"/>
                <w:szCs w:val="21"/>
              </w:rPr>
            </w:pPr>
            <w:r w:rsidRPr="001435F3">
              <w:rPr>
                <w:rFonts w:cs="Calibri"/>
                <w:kern w:val="0"/>
                <w:szCs w:val="21"/>
              </w:rPr>
              <w:t>10</w:t>
            </w:r>
          </w:p>
        </w:tc>
      </w:tr>
      <w:tr w:rsidR="007442F1" w:rsidRPr="001435F3" w:rsidTr="007442F1">
        <w:trPr>
          <w:trHeight w:val="285"/>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4024" w:type="pct"/>
            <w:gridSpan w:val="8"/>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总分（共计100分）</w:t>
            </w:r>
          </w:p>
        </w:tc>
        <w:tc>
          <w:tcPr>
            <w:tcW w:w="459" w:type="pct"/>
            <w:tcBorders>
              <w:top w:val="nil"/>
              <w:left w:val="nil"/>
              <w:bottom w:val="single" w:sz="4" w:space="0" w:color="auto"/>
              <w:right w:val="single" w:sz="4" w:space="0" w:color="auto"/>
            </w:tcBorders>
            <w:shd w:val="clear" w:color="auto" w:fill="auto"/>
            <w:vAlign w:val="center"/>
            <w:hideMark/>
          </w:tcPr>
          <w:p w:rsidR="007442F1" w:rsidRPr="001435F3" w:rsidRDefault="007442F1" w:rsidP="009243F3">
            <w:pPr>
              <w:widowControl/>
              <w:jc w:val="center"/>
              <w:rPr>
                <w:rFonts w:cs="Calibri"/>
                <w:color w:val="000000"/>
                <w:kern w:val="0"/>
                <w:szCs w:val="21"/>
              </w:rPr>
            </w:pPr>
            <w:r w:rsidRPr="001435F3">
              <w:rPr>
                <w:rFonts w:cs="Calibri"/>
                <w:color w:val="000000"/>
                <w:kern w:val="0"/>
                <w:szCs w:val="21"/>
              </w:rPr>
              <w:t>100</w:t>
            </w:r>
          </w:p>
        </w:tc>
      </w:tr>
      <w:tr w:rsidR="007442F1" w:rsidRPr="001435F3" w:rsidTr="007442F1">
        <w:trPr>
          <w:trHeight w:val="270"/>
        </w:trPr>
        <w:tc>
          <w:tcPr>
            <w:tcW w:w="517" w:type="pct"/>
            <w:vMerge/>
            <w:tcBorders>
              <w:top w:val="single" w:sz="4" w:space="0" w:color="000000"/>
              <w:left w:val="single" w:sz="4" w:space="0" w:color="000000"/>
              <w:bottom w:val="single" w:sz="4" w:space="0" w:color="000000"/>
              <w:right w:val="single" w:sz="4" w:space="0" w:color="000000"/>
            </w:tcBorders>
            <w:vAlign w:val="center"/>
            <w:hideMark/>
          </w:tcPr>
          <w:p w:rsidR="007442F1" w:rsidRPr="001435F3" w:rsidRDefault="007442F1" w:rsidP="009243F3">
            <w:pPr>
              <w:widowControl/>
              <w:jc w:val="left"/>
              <w:rPr>
                <w:rFonts w:ascii="宋体" w:hAnsi="宋体"/>
                <w:color w:val="000000"/>
                <w:kern w:val="0"/>
                <w:sz w:val="16"/>
                <w:szCs w:val="16"/>
              </w:rPr>
            </w:pPr>
          </w:p>
        </w:tc>
        <w:tc>
          <w:tcPr>
            <w:tcW w:w="4024" w:type="pct"/>
            <w:gridSpan w:val="8"/>
            <w:tcBorders>
              <w:top w:val="single" w:sz="4" w:space="0" w:color="000000"/>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center"/>
              <w:rPr>
                <w:rFonts w:ascii="宋体" w:hAnsi="宋体"/>
                <w:color w:val="000000"/>
                <w:kern w:val="0"/>
                <w:sz w:val="16"/>
                <w:szCs w:val="16"/>
              </w:rPr>
            </w:pPr>
            <w:r w:rsidRPr="001435F3">
              <w:rPr>
                <w:rFonts w:ascii="宋体" w:hAnsi="宋体" w:hint="eastAsia"/>
                <w:color w:val="000000"/>
                <w:kern w:val="0"/>
                <w:sz w:val="16"/>
                <w:szCs w:val="16"/>
              </w:rPr>
              <w:t>评价等级（优：90（含）-100分；良：80（含）-90分；中60（含）-80分；差：60分以下）</w:t>
            </w:r>
          </w:p>
        </w:tc>
        <w:tc>
          <w:tcPr>
            <w:tcW w:w="459" w:type="pct"/>
            <w:tcBorders>
              <w:top w:val="nil"/>
              <w:left w:val="nil"/>
              <w:bottom w:val="single" w:sz="4" w:space="0" w:color="000000"/>
              <w:right w:val="single" w:sz="4" w:space="0" w:color="auto"/>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优</w:t>
            </w:r>
          </w:p>
        </w:tc>
      </w:tr>
      <w:tr w:rsidR="007442F1" w:rsidRPr="001435F3" w:rsidTr="007442F1">
        <w:trPr>
          <w:trHeight w:val="660"/>
        </w:trPr>
        <w:tc>
          <w:tcPr>
            <w:tcW w:w="517" w:type="pct"/>
            <w:tcBorders>
              <w:top w:val="nil"/>
              <w:left w:val="single" w:sz="4" w:space="0" w:color="000000"/>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五、</w:t>
            </w:r>
            <w:r w:rsidRPr="001435F3">
              <w:rPr>
                <w:rFonts w:cs="Calibri"/>
                <w:color w:val="000000"/>
                <w:kern w:val="0"/>
                <w:sz w:val="16"/>
                <w:szCs w:val="16"/>
              </w:rPr>
              <w:t> </w:t>
            </w:r>
            <w:r w:rsidRPr="001435F3">
              <w:rPr>
                <w:rFonts w:ascii="宋体" w:hAnsi="宋体" w:hint="eastAsia"/>
                <w:color w:val="000000"/>
                <w:kern w:val="0"/>
                <w:sz w:val="16"/>
                <w:szCs w:val="16"/>
              </w:rPr>
              <w:t>存在问题、原因及下一步整改措施</w:t>
            </w:r>
          </w:p>
        </w:tc>
        <w:tc>
          <w:tcPr>
            <w:tcW w:w="4483" w:type="pct"/>
            <w:gridSpan w:val="9"/>
            <w:tcBorders>
              <w:top w:val="nil"/>
              <w:left w:val="nil"/>
              <w:bottom w:val="single" w:sz="4" w:space="0" w:color="000000"/>
              <w:right w:val="single" w:sz="4" w:space="0" w:color="000000"/>
            </w:tcBorders>
            <w:shd w:val="clear" w:color="auto" w:fill="auto"/>
            <w:vAlign w:val="center"/>
            <w:hideMark/>
          </w:tcPr>
          <w:p w:rsidR="007442F1" w:rsidRPr="001435F3" w:rsidRDefault="007442F1" w:rsidP="009243F3">
            <w:pPr>
              <w:widowControl/>
              <w:jc w:val="left"/>
              <w:rPr>
                <w:rFonts w:ascii="宋体" w:hAnsi="宋体"/>
                <w:color w:val="000000"/>
                <w:kern w:val="0"/>
                <w:sz w:val="16"/>
                <w:szCs w:val="16"/>
              </w:rPr>
            </w:pPr>
            <w:r w:rsidRPr="001435F3">
              <w:rPr>
                <w:rFonts w:ascii="宋体" w:hAnsi="宋体" w:hint="eastAsia"/>
                <w:color w:val="000000"/>
                <w:kern w:val="0"/>
                <w:sz w:val="16"/>
                <w:szCs w:val="16"/>
              </w:rPr>
              <w:t xml:space="preserve">　</w:t>
            </w:r>
          </w:p>
        </w:tc>
      </w:tr>
    </w:tbl>
    <w:p w:rsidR="00FB0355" w:rsidRPr="006061AE" w:rsidRDefault="00FB0355" w:rsidP="00FB0355">
      <w:pPr>
        <w:adjustRightInd w:val="0"/>
        <w:snapToGrid w:val="0"/>
        <w:spacing w:line="580" w:lineRule="exact"/>
        <w:ind w:leftChars="200" w:left="420" w:firstLineChars="100" w:firstLine="321"/>
        <w:rPr>
          <w:rFonts w:ascii="楷体" w:eastAsia="楷体" w:hAnsi="楷体" w:cs="仿宋_GB2312"/>
          <w:b/>
          <w:bCs/>
          <w:sz w:val="32"/>
          <w:szCs w:val="32"/>
        </w:rPr>
      </w:pPr>
      <w:r w:rsidRPr="006061AE">
        <w:rPr>
          <w:rFonts w:ascii="楷体" w:eastAsia="楷体" w:hAnsi="楷体" w:cs="仿宋_GB2312" w:hint="eastAsia"/>
          <w:b/>
          <w:bCs/>
          <w:sz w:val="32"/>
          <w:szCs w:val="32"/>
        </w:rPr>
        <w:t>（三）部门评价项目绩效评价结果</w:t>
      </w:r>
    </w:p>
    <w:p w:rsidR="00F73F83" w:rsidRPr="00ED4A81" w:rsidRDefault="00FB0355" w:rsidP="00581692">
      <w:pPr>
        <w:adjustRightInd w:val="0"/>
        <w:snapToGrid w:val="0"/>
        <w:spacing w:line="580" w:lineRule="exact"/>
        <w:ind w:leftChars="200" w:left="420" w:firstLineChars="100" w:firstLine="320"/>
        <w:rPr>
          <w:rFonts w:ascii="仿宋_GB2312" w:eastAsia="仿宋" w:hAnsi="仿宋_GB2312" w:cs="仿宋_GB2312"/>
          <w:sz w:val="32"/>
          <w:szCs w:val="32"/>
        </w:rPr>
      </w:pPr>
      <w:r w:rsidRPr="00ED4A81">
        <w:rPr>
          <w:rFonts w:eastAsia="仿宋" w:hAnsi="仿宋_GB2312" w:cs="仿宋_GB2312"/>
          <w:sz w:val="32"/>
          <w:szCs w:val="32"/>
        </w:rPr>
        <w:t>无部门评价项目绩效评价结果。</w:t>
      </w:r>
    </w:p>
    <w:p w:rsidR="00F73F83" w:rsidRPr="00A74987" w:rsidRDefault="00B936AD" w:rsidP="00A74987">
      <w:pPr>
        <w:keepNext/>
        <w:keepLines/>
        <w:snapToGrid w:val="0"/>
        <w:spacing w:line="580" w:lineRule="exact"/>
        <w:ind w:firstLineChars="200" w:firstLine="640"/>
        <w:outlineLvl w:val="1"/>
        <w:rPr>
          <w:rFonts w:ascii="黑体" w:eastAsia="黑体" w:cs="Times New Roman"/>
          <w:sz w:val="32"/>
          <w:szCs w:val="32"/>
        </w:rPr>
      </w:pPr>
      <w:r>
        <w:rPr>
          <w:rFonts w:ascii="黑体" w:eastAsia="黑体" w:cs="Times New Roman" w:hint="eastAsia"/>
          <w:sz w:val="32"/>
          <w:szCs w:val="32"/>
        </w:rPr>
        <w:t>十、其他需要说明的情况</w:t>
      </w:r>
    </w:p>
    <w:p w:rsidR="007E0FD9" w:rsidRPr="006061AE" w:rsidRDefault="00380942" w:rsidP="008A3A95">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1.本</w:t>
      </w:r>
      <w:r w:rsidR="000203DC">
        <w:rPr>
          <w:rFonts w:ascii="仿宋" w:eastAsia="仿宋" w:hAnsi="仿宋" w:cs="DengXian-Regular" w:hint="eastAsia"/>
          <w:sz w:val="32"/>
          <w:szCs w:val="32"/>
        </w:rPr>
        <w:t>单位</w:t>
      </w:r>
      <w:bookmarkStart w:id="1" w:name="_GoBack"/>
      <w:bookmarkEnd w:id="1"/>
      <w:r>
        <w:rPr>
          <w:rFonts w:ascii="仿宋" w:eastAsia="仿宋" w:hAnsi="仿宋" w:cs="DengXian-Regular"/>
          <w:sz w:val="32"/>
          <w:szCs w:val="32"/>
        </w:rPr>
        <w:t>2022年度国有资本经营预算经费无收支及结转结</w:t>
      </w:r>
      <w:r>
        <w:rPr>
          <w:rFonts w:ascii="仿宋" w:eastAsia="仿宋" w:hAnsi="仿宋" w:cs="DengXian-Regular"/>
          <w:sz w:val="32"/>
          <w:szCs w:val="32"/>
        </w:rPr>
        <w:lastRenderedPageBreak/>
        <w:t>余情况, 故公开08表以空表列示；财政拨款“三公”经费无收支及结转结余情况，故公开09表以空表列示。</w:t>
      </w:r>
    </w:p>
    <w:p w:rsidR="00F73F83" w:rsidRPr="006061AE" w:rsidRDefault="00380942">
      <w:pPr>
        <w:adjustRightInd w:val="0"/>
        <w:snapToGrid w:val="0"/>
        <w:spacing w:line="580" w:lineRule="exact"/>
        <w:ind w:firstLineChars="200" w:firstLine="640"/>
        <w:rPr>
          <w:rFonts w:ascii="仿宋" w:eastAsia="仿宋" w:hAnsi="仿宋" w:cs="DengXian-Regular"/>
          <w:sz w:val="32"/>
          <w:szCs w:val="32"/>
        </w:rPr>
      </w:pPr>
      <w:r>
        <w:rPr>
          <w:rFonts w:ascii="仿宋" w:eastAsia="仿宋" w:hAnsi="仿宋" w:cs="DengXian-Regular"/>
          <w:sz w:val="32"/>
          <w:szCs w:val="32"/>
        </w:rPr>
        <w:t>2</w:t>
      </w:r>
      <w:r w:rsidR="00B936AD" w:rsidRPr="006061AE">
        <w:rPr>
          <w:rFonts w:ascii="仿宋" w:eastAsia="仿宋" w:hAnsi="仿宋" w:cs="DengXian-Regular" w:hint="eastAsia"/>
          <w:sz w:val="32"/>
          <w:szCs w:val="32"/>
        </w:rPr>
        <w:t>.由于决算公开表格中金额数值应当保留两位小数，公开数据为四舍五入计算结果，个别数据合计项与分项之和存在小数点后差额，特此说明。</w:t>
      </w:r>
    </w:p>
    <w:p w:rsidR="00F73F83" w:rsidRDefault="00F73F83">
      <w:pPr>
        <w:widowControl/>
        <w:spacing w:line="580" w:lineRule="exact"/>
        <w:ind w:firstLineChars="200" w:firstLine="883"/>
        <w:jc w:val="left"/>
        <w:rPr>
          <w:rFonts w:ascii="宋体" w:hAnsi="宋体" w:cs="MS-UIGothic,Bold"/>
          <w:b/>
          <w:bCs/>
          <w:kern w:val="0"/>
          <w:sz w:val="44"/>
          <w:szCs w:val="44"/>
        </w:rPr>
      </w:pPr>
    </w:p>
    <w:p w:rsidR="00F73F83" w:rsidRPr="00FD4BAC" w:rsidRDefault="00F73F83">
      <w:pPr>
        <w:rPr>
          <w:rFonts w:ascii="仿宋_GB2312" w:eastAsia="仿宋" w:hAnsi="宋体" w:cs="ArialUnicodeMS"/>
          <w:sz w:val="32"/>
          <w:szCs w:val="32"/>
        </w:rPr>
      </w:pPr>
    </w:p>
    <w:p w:rsidR="002D66CC" w:rsidRDefault="002D66CC">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p>
    <w:p w:rsidR="002D66CC" w:rsidRDefault="002D66CC" w:rsidP="002D66CC">
      <w:pPr>
        <w:widowControl/>
        <w:jc w:val="left"/>
        <w:rPr>
          <w:rFonts w:ascii="黑体" w:eastAsia="黑体" w:hAnsi="黑体" w:cs="黑体"/>
          <w:color w:val="000000"/>
          <w:sz w:val="44"/>
          <w:szCs w:val="44"/>
        </w:rPr>
      </w:pPr>
      <w:r>
        <w:rPr>
          <w:rFonts w:ascii="黑体" w:eastAsia="黑体" w:hAnsi="黑体" w:cs="黑体" w:hint="eastAsia"/>
          <w:noProof/>
          <w:color w:val="000000"/>
          <w:sz w:val="44"/>
          <w:szCs w:val="44"/>
        </w:rPr>
        <w:drawing>
          <wp:anchor distT="0" distB="0" distL="0" distR="0" simplePos="0" relativeHeight="251661824" behindDoc="0" locked="0" layoutInCell="1" allowOverlap="1">
            <wp:simplePos x="0" y="0"/>
            <wp:positionH relativeFrom="column">
              <wp:posOffset>666115</wp:posOffset>
            </wp:positionH>
            <wp:positionV relativeFrom="margin">
              <wp:posOffset>2432685</wp:posOffset>
            </wp:positionV>
            <wp:extent cx="640080" cy="640080"/>
            <wp:effectExtent l="19050" t="0" r="7620" b="0"/>
            <wp:wrapNone/>
            <wp:docPr id="1043" name="图片 76" descr="32313535383135393b32313535383230393bcbb5c3f7cae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图片 76"/>
                    <pic:cNvPicPr/>
                  </pic:nvPicPr>
                  <pic:blipFill>
                    <a:blip r:embed="rId36" cstate="print"/>
                    <a:srcRect/>
                    <a:stretch/>
                  </pic:blipFill>
                  <pic:spPr>
                    <a:xfrm>
                      <a:off x="0" y="0"/>
                      <a:ext cx="640080" cy="640080"/>
                    </a:xfrm>
                    <a:prstGeom prst="rect">
                      <a:avLst/>
                    </a:prstGeom>
                  </pic:spPr>
                </pic:pic>
              </a:graphicData>
            </a:graphic>
          </wp:anchor>
        </w:drawing>
      </w:r>
    </w:p>
    <w:p w:rsidR="00CC4FDE" w:rsidRDefault="00B936AD" w:rsidP="002D66CC">
      <w:pPr>
        <w:widowControl/>
        <w:ind w:firstLineChars="550" w:firstLine="2420"/>
        <w:jc w:val="left"/>
        <w:rPr>
          <w:rFonts w:ascii="黑体" w:eastAsia="黑体" w:hAnsi="黑体" w:cs="黑体"/>
          <w:color w:val="000000"/>
          <w:sz w:val="44"/>
          <w:szCs w:val="44"/>
        </w:rPr>
      </w:pPr>
      <w:r>
        <w:rPr>
          <w:rFonts w:ascii="黑体" w:eastAsia="黑体" w:hAnsi="黑体" w:cs="黑体" w:hint="eastAsia"/>
          <w:color w:val="000000"/>
          <w:sz w:val="44"/>
          <w:szCs w:val="44"/>
        </w:rPr>
        <w:t>第四部分相关名词解释</w:t>
      </w:r>
    </w:p>
    <w:p w:rsidR="00CC4FDE" w:rsidRDefault="00CC4FDE">
      <w:pPr>
        <w:widowControl/>
        <w:jc w:val="left"/>
        <w:rPr>
          <w:rFonts w:ascii="黑体" w:eastAsia="黑体" w:hAnsi="黑体" w:cs="黑体"/>
          <w:color w:val="000000"/>
          <w:sz w:val="44"/>
          <w:szCs w:val="44"/>
        </w:rPr>
      </w:pPr>
      <w:r>
        <w:rPr>
          <w:rFonts w:ascii="黑体" w:eastAsia="黑体" w:hAnsi="黑体" w:cs="黑体"/>
          <w:color w:val="000000"/>
          <w:sz w:val="44"/>
          <w:szCs w:val="44"/>
        </w:rPr>
        <w:br w:type="page"/>
      </w:r>
    </w:p>
    <w:p w:rsidR="00F73F83" w:rsidRPr="00FD4BAC" w:rsidRDefault="00B936AD" w:rsidP="007A7A0A">
      <w:pPr>
        <w:widowControl/>
        <w:spacing w:line="560" w:lineRule="exact"/>
        <w:ind w:firstLineChars="200" w:firstLine="643"/>
        <w:jc w:val="center"/>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lastRenderedPageBreak/>
        <w:t>（一）财政拨款收入：</w:t>
      </w:r>
      <w:r w:rsidRPr="00FD4BAC">
        <w:rPr>
          <w:rFonts w:ascii="仿宋_GB2312" w:eastAsia="仿宋" w:hAnsi="宋体" w:cs="Times New Roman" w:hint="eastAsia"/>
          <w:color w:val="000000"/>
          <w:kern w:val="0"/>
          <w:sz w:val="32"/>
          <w:szCs w:val="32"/>
        </w:rPr>
        <w:t>本年度从本级财政部门取得的财政拨款，包括一般公共预算财政拨款和政府性基金预算财政拨款。</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（二）事业收入：</w:t>
      </w:r>
      <w:r w:rsidRPr="00FD4BAC">
        <w:rPr>
          <w:rFonts w:ascii="仿宋_GB2312" w:eastAsia="仿宋" w:hAnsi="宋体" w:cs="Times New Roman" w:hint="eastAsia"/>
          <w:color w:val="000000"/>
          <w:kern w:val="0"/>
          <w:sz w:val="32"/>
          <w:szCs w:val="32"/>
        </w:rPr>
        <w:t>指事业单位开展专业业务活动及辅助活动所取得的收入。</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（三）其他收入：</w:t>
      </w:r>
      <w:r w:rsidRPr="00FD4BAC">
        <w:rPr>
          <w:rFonts w:ascii="仿宋_GB2312" w:eastAsia="仿宋" w:hAnsi="宋体" w:cs="Times New Roman" w:hint="eastAsia"/>
          <w:color w:val="000000"/>
          <w:kern w:val="0"/>
          <w:sz w:val="32"/>
          <w:szCs w:val="32"/>
        </w:rPr>
        <w:t>指除上述“财政拨款收入”“事业收入”“经营收入”等以外的收入。</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（四）用事业基金弥补收支差额：</w:t>
      </w:r>
      <w:r w:rsidRPr="00FD4BAC">
        <w:rPr>
          <w:rFonts w:ascii="仿宋_GB2312" w:eastAsia="仿宋" w:hAnsi="宋体"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（五）年初结转和结余：</w:t>
      </w:r>
      <w:r w:rsidRPr="00FD4BAC">
        <w:rPr>
          <w:rFonts w:ascii="仿宋_GB2312" w:eastAsia="仿宋" w:hAnsi="宋体" w:cs="Times New Roman" w:hint="eastAsia"/>
          <w:color w:val="000000"/>
          <w:kern w:val="0"/>
          <w:sz w:val="32"/>
          <w:szCs w:val="32"/>
        </w:rPr>
        <w:t>指以前年度尚未完成、结转到本年仍按原规定用途继续使用的资金，或项目已完成等产生的结余资金。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（六）结余分配：</w:t>
      </w:r>
      <w:r w:rsidRPr="00FD4BAC">
        <w:rPr>
          <w:rFonts w:ascii="仿宋_GB2312" w:eastAsia="仿宋" w:hAnsi="宋体" w:cs="Times New Roman" w:hint="eastAsia"/>
          <w:color w:val="000000"/>
          <w:kern w:val="0"/>
          <w:sz w:val="32"/>
          <w:szCs w:val="32"/>
        </w:rPr>
        <w:t>指事业单位按照事业单位会计制度的规定从非财政补助结余中分配的事业基金和职工福利基金等。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（七）年末结转和结余：</w:t>
      </w:r>
      <w:r w:rsidRPr="00FD4BAC">
        <w:rPr>
          <w:rFonts w:ascii="仿宋_GB2312" w:eastAsia="仿宋" w:hAnsi="宋体" w:cs="Times New Roman" w:hint="eastAsia"/>
          <w:color w:val="000000"/>
          <w:kern w:val="0"/>
          <w:sz w:val="32"/>
          <w:szCs w:val="32"/>
        </w:rPr>
        <w:t>指单位按有关规定结转到下年或以后年度继续使用的资金，或项目已完成等产生的结余资金。</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（八）基本支出：</w:t>
      </w:r>
      <w:r w:rsidRPr="00FD4BAC">
        <w:rPr>
          <w:rFonts w:ascii="仿宋_GB2312" w:eastAsia="仿宋" w:hAnsi="宋体" w:cs="Times New Roman" w:hint="eastAsia"/>
          <w:color w:val="000000"/>
          <w:kern w:val="0"/>
          <w:sz w:val="32"/>
          <w:szCs w:val="32"/>
        </w:rPr>
        <w:t>填列单位为保障机构正常运转、完成日常工作任务而发生的各项支出。</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（九）项目支出：</w:t>
      </w:r>
      <w:r w:rsidRPr="00FD4BAC">
        <w:rPr>
          <w:rFonts w:ascii="仿宋_GB2312" w:eastAsia="仿宋" w:hAnsi="宋体" w:cs="Times New Roman" w:hint="eastAsia"/>
          <w:color w:val="000000"/>
          <w:kern w:val="0"/>
          <w:sz w:val="32"/>
          <w:szCs w:val="32"/>
        </w:rPr>
        <w:t>填列单位为完成特定的行政工作任务或事业发展目标，在基本支出之外发生的各项支出</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（十）基本建设支出：</w:t>
      </w:r>
      <w:r w:rsidRPr="00FD4BAC">
        <w:rPr>
          <w:rFonts w:ascii="仿宋_GB2312" w:eastAsia="仿宋" w:hAnsi="宋体"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w:t>
      </w:r>
      <w:r w:rsidRPr="00FD4BAC">
        <w:rPr>
          <w:rFonts w:ascii="仿宋_GB2312" w:eastAsia="仿宋" w:hAnsi="宋体" w:cs="Times New Roman" w:hint="eastAsia"/>
          <w:color w:val="000000"/>
          <w:kern w:val="0"/>
          <w:sz w:val="32"/>
          <w:szCs w:val="32"/>
        </w:rPr>
        <w:lastRenderedPageBreak/>
        <w:t>出，不包括政府性基金、财政专户管理资金以及各类拼盘自筹资金等。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（十一）其他资本性支出：</w:t>
      </w:r>
      <w:r w:rsidRPr="00FD4BAC">
        <w:rPr>
          <w:rFonts w:ascii="仿宋_GB2312" w:eastAsia="仿宋" w:hAnsi="宋体"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（十二）“三公”经费：</w:t>
      </w:r>
      <w:r w:rsidRPr="00FD4BAC">
        <w:rPr>
          <w:rFonts w:ascii="仿宋_GB2312" w:eastAsia="仿宋" w:hAnsi="宋体"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F73F83" w:rsidRPr="00FD4BAC" w:rsidRDefault="00B936AD" w:rsidP="007A7A0A">
      <w:pPr>
        <w:snapToGrid w:val="0"/>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（十三）其他交通费用：</w:t>
      </w:r>
      <w:r w:rsidRPr="00FD4BAC">
        <w:rPr>
          <w:rFonts w:ascii="仿宋_GB2312" w:eastAsia="仿宋" w:hAnsi="宋体" w:cs="Times New Roman" w:hint="eastAsia"/>
          <w:color w:val="000000"/>
          <w:kern w:val="0"/>
          <w:sz w:val="32"/>
          <w:szCs w:val="32"/>
        </w:rPr>
        <w:t>填列单位除公务用车运行维护费以外的其他交通费用。如公务交通补贴、租车费用、出租车费用，飞机、船舶等燃料费、维修费、保险费等。</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（十四）公务用车购置：</w:t>
      </w:r>
      <w:r w:rsidRPr="00FD4BAC">
        <w:rPr>
          <w:rFonts w:ascii="仿宋_GB2312" w:eastAsia="仿宋" w:hAnsi="宋体" w:cs="Times New Roman" w:hint="eastAsia"/>
          <w:color w:val="000000"/>
          <w:kern w:val="0"/>
          <w:sz w:val="32"/>
          <w:szCs w:val="32"/>
        </w:rPr>
        <w:t>填列单位公务用车车辆购置支出（含车辆购置税、牌照费）。</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（十五）其他交通工具购置：</w:t>
      </w:r>
      <w:r w:rsidRPr="00FD4BAC">
        <w:rPr>
          <w:rFonts w:ascii="仿宋_GB2312" w:eastAsia="仿宋" w:hAnsi="宋体" w:cs="Times New Roman" w:hint="eastAsia"/>
          <w:color w:val="000000"/>
          <w:kern w:val="0"/>
          <w:sz w:val="32"/>
          <w:szCs w:val="32"/>
        </w:rPr>
        <w:t>填列单位除公务用车外的其他各类交通工具（如船舶、飞机等）购置支出（含车辆购置税、牌照费）。</w:t>
      </w:r>
    </w:p>
    <w:p w:rsidR="00F73F83" w:rsidRPr="00FD4BAC" w:rsidRDefault="00B936AD" w:rsidP="007A7A0A">
      <w:pPr>
        <w:widowControl/>
        <w:spacing w:line="560" w:lineRule="exact"/>
        <w:ind w:firstLineChars="200" w:firstLine="643"/>
        <w:rPr>
          <w:rFonts w:ascii="仿宋_GB2312" w:eastAsia="仿宋" w:hAnsi="宋体" w:cs="Times New Roman"/>
          <w:color w:val="000000"/>
          <w:kern w:val="0"/>
          <w:sz w:val="32"/>
          <w:szCs w:val="32"/>
        </w:rPr>
      </w:pPr>
      <w:r w:rsidRPr="00FD4BAC">
        <w:rPr>
          <w:rFonts w:ascii="仿宋_GB2312" w:eastAsia="仿宋" w:hAnsi="宋体" w:cs="Times New Roman" w:hint="eastAsia"/>
          <w:b/>
          <w:bCs/>
          <w:color w:val="000000"/>
          <w:kern w:val="0"/>
          <w:sz w:val="32"/>
          <w:szCs w:val="32"/>
        </w:rPr>
        <w:t>（十六）机关运行经费：</w:t>
      </w:r>
      <w:r w:rsidRPr="00FD4BAC">
        <w:rPr>
          <w:rFonts w:ascii="仿宋_GB2312" w:eastAsia="仿宋" w:hAnsi="宋体"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w:t>
      </w:r>
      <w:r w:rsidRPr="00FD4BAC">
        <w:rPr>
          <w:rFonts w:ascii="仿宋_GB2312" w:eastAsia="仿宋" w:hAnsi="宋体" w:cs="Times New Roman" w:hint="eastAsia"/>
          <w:color w:val="000000"/>
          <w:kern w:val="0"/>
          <w:sz w:val="32"/>
          <w:szCs w:val="32"/>
        </w:rPr>
        <w:lastRenderedPageBreak/>
        <w:t>费、专用材料以及一般设备购置费、办公用房水电费、办公用房取暖费、办公用房物业管理费、公务用车运行维护费以及其他费用。</w:t>
      </w:r>
    </w:p>
    <w:p w:rsidR="00F73F83" w:rsidRDefault="00B936AD" w:rsidP="007A7A0A">
      <w:pPr>
        <w:tabs>
          <w:tab w:val="left" w:pos="235"/>
        </w:tabs>
        <w:spacing w:line="560" w:lineRule="exact"/>
        <w:ind w:firstLineChars="200" w:firstLine="643"/>
        <w:jc w:val="left"/>
      </w:pPr>
      <w:r w:rsidRPr="00FD4BAC">
        <w:rPr>
          <w:rFonts w:ascii="仿宋_GB2312" w:eastAsia="仿宋" w:hAnsi="宋体" w:cs="Times New Roman" w:hint="eastAsia"/>
          <w:b/>
          <w:bCs/>
          <w:color w:val="000000"/>
          <w:kern w:val="0"/>
          <w:sz w:val="32"/>
          <w:szCs w:val="32"/>
        </w:rPr>
        <w:t>（十七）经费形式</w:t>
      </w:r>
      <w:r w:rsidRPr="00FD4BAC">
        <w:rPr>
          <w:rFonts w:ascii="仿宋_GB2312" w:eastAsia="仿宋" w:hAnsi="宋体" w:cs="Times New Roman" w:hint="eastAsia"/>
          <w:b/>
          <w:bCs/>
          <w:color w:val="000000"/>
          <w:kern w:val="0"/>
          <w:sz w:val="32"/>
          <w:szCs w:val="32"/>
        </w:rPr>
        <w:t>:</w:t>
      </w:r>
      <w:r w:rsidRPr="00FD4BAC">
        <w:rPr>
          <w:rFonts w:ascii="仿宋_GB2312" w:eastAsia="仿宋" w:hAnsi="宋体" w:cs="Times New Roman" w:hint="eastAsia"/>
          <w:color w:val="000000"/>
          <w:kern w:val="0"/>
          <w:sz w:val="32"/>
          <w:szCs w:val="32"/>
        </w:rPr>
        <w:t>按照经费来源，</w:t>
      </w:r>
      <w:r w:rsidRPr="00275C4C">
        <w:rPr>
          <w:rFonts w:ascii="仿宋_GB2312" w:eastAsia="仿宋" w:hAnsi="宋体" w:cs="Times New Roman" w:hint="eastAsia"/>
          <w:color w:val="000000"/>
          <w:kern w:val="0"/>
          <w:sz w:val="32"/>
          <w:szCs w:val="32"/>
        </w:rPr>
        <w:t>可分为财政拨款、财政性资金基本保证、财政性资金定额或定项补助、财政性资金零补助四类</w:t>
      </w:r>
      <w:r w:rsidR="00275C4C">
        <w:rPr>
          <w:rFonts w:ascii="仿宋_GB2312" w:eastAsia="仿宋" w:hAnsi="宋体" w:cs="Times New Roman" w:hint="eastAsia"/>
          <w:color w:val="000000"/>
          <w:kern w:val="0"/>
          <w:sz w:val="32"/>
          <w:szCs w:val="32"/>
        </w:rPr>
        <w:t>。</w:t>
      </w:r>
    </w:p>
    <w:sectPr w:rsidR="00F73F83" w:rsidSect="00F7099F">
      <w:pgSz w:w="11906" w:h="16838"/>
      <w:pgMar w:top="1134" w:right="1531" w:bottom="1208" w:left="1531" w:header="851" w:footer="51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8D7" w:rsidRDefault="001958D7">
      <w:r>
        <w:separator/>
      </w:r>
    </w:p>
  </w:endnote>
  <w:endnote w:type="continuationSeparator" w:id="0">
    <w:p w:rsidR="001958D7" w:rsidRDefault="0019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思源黑体 CN Heavy">
    <w:altName w:val="黑体"/>
    <w:charset w:val="86"/>
    <w:family w:val="swiss"/>
    <w:pitch w:val="default"/>
    <w:sig w:usb0="00000000" w:usb1="00000000" w:usb2="00000016" w:usb3="00000000" w:csb0="00060107" w:csb1="00000000"/>
  </w:font>
  <w:font w:name="思源黑体 CN Bold">
    <w:altName w:val="黑体"/>
    <w:charset w:val="86"/>
    <w:family w:val="swiss"/>
    <w:pitch w:val="default"/>
    <w:sig w:usb0="00000000" w:usb1="00000000" w:usb2="00000016" w:usb3="00000000" w:csb0="00060107" w:csb1="00000000"/>
  </w:font>
  <w:font w:name="方正魏碑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UnicodeMS">
    <w:altName w:val="Malgun Gothic"/>
    <w:charset w:val="81"/>
    <w:family w:val="auto"/>
    <w:pitch w:val="default"/>
    <w:sig w:usb0="00000000" w:usb1="00000000" w:usb2="00000010" w:usb3="00000000" w:csb0="00080001" w:csb1="00000000"/>
  </w:font>
  <w:font w:name="Cambria">
    <w:panose1 w:val="02040503050406030204"/>
    <w:charset w:val="00"/>
    <w:family w:val="roman"/>
    <w:pitch w:val="variable"/>
    <w:sig w:usb0="E00002FF" w:usb1="400004FF" w:usb2="00000000" w:usb3="00000000" w:csb0="0000019F" w:csb1="00000000"/>
  </w:font>
  <w:font w:name="DengXian-Regular">
    <w:altName w:val="宋体"/>
    <w:charset w:val="86"/>
    <w:family w:val="auto"/>
    <w:pitch w:val="default"/>
    <w:sig w:usb0="00000000" w:usb1="00000000" w:usb2="00000010" w:usb3="00000000" w:csb0="00040001" w:csb1="00000000"/>
  </w:font>
  <w:font w:name="楷体">
    <w:panose1 w:val="02010609060101010101"/>
    <w:charset w:val="86"/>
    <w:family w:val="modern"/>
    <w:pitch w:val="fixed"/>
    <w:sig w:usb0="800002BF" w:usb1="38CF7CFA" w:usb2="00000016" w:usb3="00000000" w:csb0="00040001" w:csb1="00000000"/>
  </w:font>
  <w:font w:name="DengXian-Bold">
    <w:altName w:val="宋体"/>
    <w:charset w:val="86"/>
    <w:family w:val="auto"/>
    <w:pitch w:val="default"/>
    <w:sig w:usb0="00000000" w:usb1="0000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MS-UIGothic,Bold">
    <w:altName w:val="Malgun Gothic"/>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68" w:rsidRDefault="00C5336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060908"/>
      <w:docPartObj>
        <w:docPartGallery w:val="Page Numbers (Bottom of Page)"/>
        <w:docPartUnique/>
      </w:docPartObj>
    </w:sdtPr>
    <w:sdtEndPr/>
    <w:sdtContent>
      <w:p w:rsidR="00C06FCA" w:rsidRDefault="004B3171">
        <w:pPr>
          <w:pStyle w:val="a3"/>
          <w:jc w:val="center"/>
        </w:pPr>
        <w:r w:rsidRPr="00C06FCA">
          <w:rPr>
            <w:rFonts w:ascii="宋体" w:hAnsi="宋体"/>
            <w:sz w:val="28"/>
            <w:szCs w:val="28"/>
          </w:rPr>
          <w:fldChar w:fldCharType="begin"/>
        </w:r>
        <w:r w:rsidR="00C06FCA" w:rsidRPr="00C06FCA">
          <w:rPr>
            <w:rFonts w:ascii="宋体" w:hAnsi="宋体"/>
            <w:sz w:val="28"/>
            <w:szCs w:val="28"/>
          </w:rPr>
          <w:instrText>PAGE   \* MERGEFORMAT</w:instrText>
        </w:r>
        <w:r w:rsidRPr="00C06FCA">
          <w:rPr>
            <w:rFonts w:ascii="宋体" w:hAnsi="宋体"/>
            <w:sz w:val="28"/>
            <w:szCs w:val="28"/>
          </w:rPr>
          <w:fldChar w:fldCharType="separate"/>
        </w:r>
        <w:r w:rsidR="000203DC" w:rsidRPr="000203DC">
          <w:rPr>
            <w:rFonts w:ascii="宋体" w:hAnsi="宋体"/>
            <w:noProof/>
            <w:sz w:val="28"/>
            <w:szCs w:val="28"/>
            <w:lang w:val="zh-CN"/>
          </w:rPr>
          <w:t>-</w:t>
        </w:r>
        <w:r w:rsidR="000203DC">
          <w:rPr>
            <w:rFonts w:ascii="宋体" w:hAnsi="宋体"/>
            <w:noProof/>
            <w:sz w:val="28"/>
            <w:szCs w:val="28"/>
          </w:rPr>
          <w:t xml:space="preserve"> 29 -</w:t>
        </w:r>
        <w:r w:rsidRPr="00C06FCA">
          <w:rPr>
            <w:rFonts w:ascii="宋体" w:hAnsi="宋体"/>
            <w:sz w:val="28"/>
            <w:szCs w:val="28"/>
          </w:rPr>
          <w:fldChar w:fldCharType="end"/>
        </w:r>
      </w:p>
    </w:sdtContent>
  </w:sdt>
  <w:p w:rsidR="00C06FCA" w:rsidRDefault="00C06FCA">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672081"/>
      <w:docPartObj>
        <w:docPartGallery w:val="Page Numbers (Bottom of Page)"/>
        <w:docPartUnique/>
      </w:docPartObj>
    </w:sdtPr>
    <w:sdtEndPr/>
    <w:sdtContent>
      <w:p w:rsidR="00C06FCA" w:rsidRDefault="00C06FCA">
        <w:pPr>
          <w:pStyle w:val="a3"/>
          <w:jc w:val="center"/>
        </w:pPr>
        <w:r>
          <w:t>1</w:t>
        </w:r>
        <w:r w:rsidR="004B3171">
          <w:fldChar w:fldCharType="begin"/>
        </w:r>
        <w:r>
          <w:instrText>PAGE   \* MERGEFORMAT</w:instrText>
        </w:r>
        <w:r w:rsidR="004B3171">
          <w:fldChar w:fldCharType="separate"/>
        </w:r>
        <w:r w:rsidR="000203DC" w:rsidRPr="000203DC">
          <w:rPr>
            <w:noProof/>
            <w:lang w:val="zh-CN"/>
          </w:rPr>
          <w:t>-</w:t>
        </w:r>
        <w:r w:rsidR="000203DC">
          <w:rPr>
            <w:noProof/>
          </w:rPr>
          <w:t xml:space="preserve"> 7 -</w:t>
        </w:r>
        <w:r w:rsidR="004B3171">
          <w:fldChar w:fldCharType="end"/>
        </w:r>
      </w:p>
    </w:sdtContent>
  </w:sdt>
  <w:p w:rsidR="00B42AD3" w:rsidRDefault="00B42AD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8D7" w:rsidRDefault="001958D7">
      <w:r>
        <w:separator/>
      </w:r>
    </w:p>
  </w:footnote>
  <w:footnote w:type="continuationSeparator" w:id="0">
    <w:p w:rsidR="001958D7" w:rsidRDefault="00195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68" w:rsidRDefault="00C5336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68" w:rsidRDefault="00C5336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368" w:rsidRDefault="00C53368">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3B8" w:rsidRDefault="005803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5F222FFA"/>
    <w:lvl w:ilvl="0">
      <w:start w:val="1"/>
      <w:numFmt w:val="decimal"/>
      <w:suff w:val="nothing"/>
      <w:lvlText w:val="（%1）"/>
      <w:lvlJc w:val="left"/>
    </w:lvl>
  </w:abstractNum>
  <w:abstractNum w:abstractNumId="1">
    <w:nsid w:val="16992BAF"/>
    <w:multiLevelType w:val="singleLevel"/>
    <w:tmpl w:val="45DB9A87"/>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73F83"/>
    <w:rsid w:val="00002FE6"/>
    <w:rsid w:val="00020055"/>
    <w:rsid w:val="000203DC"/>
    <w:rsid w:val="00027377"/>
    <w:rsid w:val="0004064B"/>
    <w:rsid w:val="00071F7C"/>
    <w:rsid w:val="000A32BA"/>
    <w:rsid w:val="000A7A9D"/>
    <w:rsid w:val="000A7EAC"/>
    <w:rsid w:val="000B55DE"/>
    <w:rsid w:val="000C1F60"/>
    <w:rsid w:val="000D1FD2"/>
    <w:rsid w:val="000D288B"/>
    <w:rsid w:val="000E152C"/>
    <w:rsid w:val="000E5C3D"/>
    <w:rsid w:val="000F6AC4"/>
    <w:rsid w:val="00106D6A"/>
    <w:rsid w:val="001407F1"/>
    <w:rsid w:val="00142DF1"/>
    <w:rsid w:val="001666F5"/>
    <w:rsid w:val="001749CE"/>
    <w:rsid w:val="00175349"/>
    <w:rsid w:val="00180765"/>
    <w:rsid w:val="0018173F"/>
    <w:rsid w:val="00184A63"/>
    <w:rsid w:val="00186698"/>
    <w:rsid w:val="001958D7"/>
    <w:rsid w:val="001A180D"/>
    <w:rsid w:val="001A1C68"/>
    <w:rsid w:val="001B087D"/>
    <w:rsid w:val="001B7A50"/>
    <w:rsid w:val="001C08F6"/>
    <w:rsid w:val="001C239D"/>
    <w:rsid w:val="001C6EC4"/>
    <w:rsid w:val="001D4A8F"/>
    <w:rsid w:val="001E0357"/>
    <w:rsid w:val="001E3E9F"/>
    <w:rsid w:val="001E4AA3"/>
    <w:rsid w:val="00212600"/>
    <w:rsid w:val="0021275C"/>
    <w:rsid w:val="0021622B"/>
    <w:rsid w:val="0025268F"/>
    <w:rsid w:val="00271A35"/>
    <w:rsid w:val="00275C4C"/>
    <w:rsid w:val="00283DAC"/>
    <w:rsid w:val="00291279"/>
    <w:rsid w:val="002935AA"/>
    <w:rsid w:val="00295BE0"/>
    <w:rsid w:val="002B2643"/>
    <w:rsid w:val="002C03F2"/>
    <w:rsid w:val="002C15D2"/>
    <w:rsid w:val="002D03AB"/>
    <w:rsid w:val="002D66CC"/>
    <w:rsid w:val="002E0786"/>
    <w:rsid w:val="002E657E"/>
    <w:rsid w:val="002F3E25"/>
    <w:rsid w:val="003003D7"/>
    <w:rsid w:val="003134A5"/>
    <w:rsid w:val="0032404C"/>
    <w:rsid w:val="003512E0"/>
    <w:rsid w:val="00362576"/>
    <w:rsid w:val="00380942"/>
    <w:rsid w:val="003A0921"/>
    <w:rsid w:val="003A71A6"/>
    <w:rsid w:val="003C1C79"/>
    <w:rsid w:val="003D619D"/>
    <w:rsid w:val="003E7FED"/>
    <w:rsid w:val="003F01D0"/>
    <w:rsid w:val="0040158C"/>
    <w:rsid w:val="004153AB"/>
    <w:rsid w:val="00431BB6"/>
    <w:rsid w:val="00434AA7"/>
    <w:rsid w:val="00437142"/>
    <w:rsid w:val="0044343F"/>
    <w:rsid w:val="00444345"/>
    <w:rsid w:val="00456E65"/>
    <w:rsid w:val="004779DD"/>
    <w:rsid w:val="00491411"/>
    <w:rsid w:val="004936B5"/>
    <w:rsid w:val="004954B4"/>
    <w:rsid w:val="00496E97"/>
    <w:rsid w:val="004A1033"/>
    <w:rsid w:val="004A7FD8"/>
    <w:rsid w:val="004B3171"/>
    <w:rsid w:val="004C420F"/>
    <w:rsid w:val="004E4B21"/>
    <w:rsid w:val="004E6115"/>
    <w:rsid w:val="004F7963"/>
    <w:rsid w:val="005035AA"/>
    <w:rsid w:val="0054483B"/>
    <w:rsid w:val="00546B8F"/>
    <w:rsid w:val="00551C9B"/>
    <w:rsid w:val="00575EAA"/>
    <w:rsid w:val="005803B8"/>
    <w:rsid w:val="00580C12"/>
    <w:rsid w:val="00581692"/>
    <w:rsid w:val="0058409E"/>
    <w:rsid w:val="005900FA"/>
    <w:rsid w:val="005A3F94"/>
    <w:rsid w:val="005A4302"/>
    <w:rsid w:val="005A47BB"/>
    <w:rsid w:val="005B0298"/>
    <w:rsid w:val="005D23F6"/>
    <w:rsid w:val="005E46A9"/>
    <w:rsid w:val="006061AE"/>
    <w:rsid w:val="00624BBA"/>
    <w:rsid w:val="00630076"/>
    <w:rsid w:val="006537E6"/>
    <w:rsid w:val="00656D62"/>
    <w:rsid w:val="0066677D"/>
    <w:rsid w:val="00672DE2"/>
    <w:rsid w:val="006A0261"/>
    <w:rsid w:val="00711BA2"/>
    <w:rsid w:val="00730B20"/>
    <w:rsid w:val="007442F1"/>
    <w:rsid w:val="00776995"/>
    <w:rsid w:val="00794FD2"/>
    <w:rsid w:val="007977FC"/>
    <w:rsid w:val="007A3B00"/>
    <w:rsid w:val="007A3EBA"/>
    <w:rsid w:val="007A7A0A"/>
    <w:rsid w:val="007D393D"/>
    <w:rsid w:val="007D6E48"/>
    <w:rsid w:val="007E05F3"/>
    <w:rsid w:val="007E0FD9"/>
    <w:rsid w:val="007E473A"/>
    <w:rsid w:val="007F5F14"/>
    <w:rsid w:val="007F7B0D"/>
    <w:rsid w:val="00831F2E"/>
    <w:rsid w:val="0087739F"/>
    <w:rsid w:val="00892D76"/>
    <w:rsid w:val="0089588E"/>
    <w:rsid w:val="008A3227"/>
    <w:rsid w:val="008A3A95"/>
    <w:rsid w:val="008B150B"/>
    <w:rsid w:val="008B2C24"/>
    <w:rsid w:val="008D309A"/>
    <w:rsid w:val="008D4A9C"/>
    <w:rsid w:val="00914B84"/>
    <w:rsid w:val="009151A5"/>
    <w:rsid w:val="00921D14"/>
    <w:rsid w:val="00925B2D"/>
    <w:rsid w:val="00932DD0"/>
    <w:rsid w:val="0095463C"/>
    <w:rsid w:val="009603D3"/>
    <w:rsid w:val="00962748"/>
    <w:rsid w:val="0096601A"/>
    <w:rsid w:val="00977DF8"/>
    <w:rsid w:val="009B3DFF"/>
    <w:rsid w:val="009C6CBF"/>
    <w:rsid w:val="009E4245"/>
    <w:rsid w:val="00A141A6"/>
    <w:rsid w:val="00A31AAA"/>
    <w:rsid w:val="00A31AD2"/>
    <w:rsid w:val="00A34545"/>
    <w:rsid w:val="00A379B7"/>
    <w:rsid w:val="00A4626F"/>
    <w:rsid w:val="00A56ACB"/>
    <w:rsid w:val="00A56D27"/>
    <w:rsid w:val="00A5734C"/>
    <w:rsid w:val="00A74987"/>
    <w:rsid w:val="00AA4913"/>
    <w:rsid w:val="00AF0493"/>
    <w:rsid w:val="00B148B2"/>
    <w:rsid w:val="00B3128E"/>
    <w:rsid w:val="00B3503C"/>
    <w:rsid w:val="00B42AD3"/>
    <w:rsid w:val="00B507E6"/>
    <w:rsid w:val="00B776A5"/>
    <w:rsid w:val="00B936AD"/>
    <w:rsid w:val="00BB2A9A"/>
    <w:rsid w:val="00C06FCA"/>
    <w:rsid w:val="00C14493"/>
    <w:rsid w:val="00C53368"/>
    <w:rsid w:val="00C60927"/>
    <w:rsid w:val="00C61CFF"/>
    <w:rsid w:val="00C64CF0"/>
    <w:rsid w:val="00C72E33"/>
    <w:rsid w:val="00C73090"/>
    <w:rsid w:val="00C95010"/>
    <w:rsid w:val="00CB1037"/>
    <w:rsid w:val="00CC4FDE"/>
    <w:rsid w:val="00CC70D6"/>
    <w:rsid w:val="00CD03A9"/>
    <w:rsid w:val="00CE4E8F"/>
    <w:rsid w:val="00D02E44"/>
    <w:rsid w:val="00D146D7"/>
    <w:rsid w:val="00D21F27"/>
    <w:rsid w:val="00D22241"/>
    <w:rsid w:val="00D34272"/>
    <w:rsid w:val="00D4237E"/>
    <w:rsid w:val="00D434A9"/>
    <w:rsid w:val="00D4463D"/>
    <w:rsid w:val="00D51065"/>
    <w:rsid w:val="00D74921"/>
    <w:rsid w:val="00D76ECA"/>
    <w:rsid w:val="00DA48FD"/>
    <w:rsid w:val="00DB3CEE"/>
    <w:rsid w:val="00DD00B3"/>
    <w:rsid w:val="00DD73F6"/>
    <w:rsid w:val="00DE12DB"/>
    <w:rsid w:val="00E0413F"/>
    <w:rsid w:val="00E068EA"/>
    <w:rsid w:val="00E1386D"/>
    <w:rsid w:val="00E20514"/>
    <w:rsid w:val="00E24A2B"/>
    <w:rsid w:val="00E32A76"/>
    <w:rsid w:val="00E73C82"/>
    <w:rsid w:val="00E7597B"/>
    <w:rsid w:val="00E82D3E"/>
    <w:rsid w:val="00E85F9E"/>
    <w:rsid w:val="00E90B9F"/>
    <w:rsid w:val="00EA080B"/>
    <w:rsid w:val="00EA0DAC"/>
    <w:rsid w:val="00EA5CC4"/>
    <w:rsid w:val="00EA781A"/>
    <w:rsid w:val="00EB0B87"/>
    <w:rsid w:val="00EC0D10"/>
    <w:rsid w:val="00ED4A81"/>
    <w:rsid w:val="00EE02F8"/>
    <w:rsid w:val="00F03B3E"/>
    <w:rsid w:val="00F1340E"/>
    <w:rsid w:val="00F51FFA"/>
    <w:rsid w:val="00F65902"/>
    <w:rsid w:val="00F67A8B"/>
    <w:rsid w:val="00F707AD"/>
    <w:rsid w:val="00F7099F"/>
    <w:rsid w:val="00F73F83"/>
    <w:rsid w:val="00F9362C"/>
    <w:rsid w:val="00FB0355"/>
    <w:rsid w:val="00FB43A1"/>
    <w:rsid w:val="00FB7EB4"/>
    <w:rsid w:val="00FD43D5"/>
    <w:rsid w:val="00FD4BAC"/>
    <w:rsid w:val="00FE7A87"/>
    <w:rsid w:val="00FF23E0"/>
    <w:rsid w:val="00FF7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01393F-9BAC-44D7-979C-A6B90E79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5DE"/>
    <w:pPr>
      <w:widowControl w:val="0"/>
      <w:jc w:val="both"/>
    </w:pPr>
    <w:rPr>
      <w:kern w:val="2"/>
      <w:sz w:val="21"/>
      <w:szCs w:val="22"/>
    </w:rPr>
  </w:style>
  <w:style w:type="paragraph" w:styleId="1">
    <w:name w:val="heading 1"/>
    <w:basedOn w:val="a"/>
    <w:next w:val="a"/>
    <w:uiPriority w:val="9"/>
    <w:qFormat/>
    <w:rsid w:val="000B55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B55DE"/>
    <w:pPr>
      <w:tabs>
        <w:tab w:val="center" w:pos="4153"/>
        <w:tab w:val="right" w:pos="8306"/>
      </w:tabs>
      <w:snapToGrid w:val="0"/>
      <w:jc w:val="left"/>
    </w:pPr>
    <w:rPr>
      <w:sz w:val="18"/>
      <w:szCs w:val="18"/>
    </w:rPr>
  </w:style>
  <w:style w:type="paragraph" w:styleId="a4">
    <w:name w:val="header"/>
    <w:basedOn w:val="a"/>
    <w:link w:val="Char0"/>
    <w:uiPriority w:val="99"/>
    <w:qFormat/>
    <w:rsid w:val="000B55DE"/>
    <w:pPr>
      <w:pBdr>
        <w:top w:val="none" w:sz="0" w:space="1" w:color="auto"/>
        <w:left w:val="none" w:sz="0" w:space="4" w:color="auto"/>
        <w:bottom w:val="none" w:sz="0" w:space="1" w:color="auto"/>
        <w:right w:val="none" w:sz="0" w:space="4" w:color="auto"/>
      </w:pBdr>
      <w:tabs>
        <w:tab w:val="center" w:pos="4153"/>
        <w:tab w:val="right" w:pos="8306"/>
      </w:tabs>
      <w:snapToGrid w:val="0"/>
      <w:jc w:val="center"/>
    </w:pPr>
    <w:rPr>
      <w:sz w:val="18"/>
      <w:szCs w:val="18"/>
    </w:rPr>
  </w:style>
  <w:style w:type="table" w:styleId="a5">
    <w:name w:val="Table Grid"/>
    <w:qFormat/>
    <w:rsid w:val="000B55DE"/>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页脚 Char"/>
    <w:basedOn w:val="a0"/>
    <w:link w:val="a3"/>
    <w:uiPriority w:val="99"/>
    <w:rsid w:val="00B42AD3"/>
    <w:rPr>
      <w:kern w:val="2"/>
      <w:sz w:val="18"/>
      <w:szCs w:val="18"/>
    </w:rPr>
  </w:style>
  <w:style w:type="character" w:customStyle="1" w:styleId="fontstyle01">
    <w:name w:val="fontstyle01"/>
    <w:basedOn w:val="a0"/>
    <w:rsid w:val="00FB0355"/>
    <w:rPr>
      <w:rFonts w:ascii="仿宋_GB2312" w:eastAsia="仿宋_GB2312" w:hint="eastAsia"/>
      <w:b w:val="0"/>
      <w:bCs w:val="0"/>
      <w:i w:val="0"/>
      <w:iCs w:val="0"/>
      <w:color w:val="000000"/>
      <w:sz w:val="32"/>
      <w:szCs w:val="32"/>
    </w:rPr>
  </w:style>
  <w:style w:type="paragraph" w:styleId="a6">
    <w:name w:val="List Paragraph"/>
    <w:basedOn w:val="a"/>
    <w:uiPriority w:val="34"/>
    <w:qFormat/>
    <w:rsid w:val="007E05F3"/>
    <w:pPr>
      <w:ind w:firstLineChars="200" w:firstLine="420"/>
    </w:pPr>
  </w:style>
  <w:style w:type="paragraph" w:styleId="a7">
    <w:name w:val="Date"/>
    <w:basedOn w:val="a"/>
    <w:next w:val="a"/>
    <w:link w:val="Char1"/>
    <w:uiPriority w:val="99"/>
    <w:semiHidden/>
    <w:unhideWhenUsed/>
    <w:rsid w:val="005A4302"/>
    <w:pPr>
      <w:ind w:leftChars="2500" w:left="100"/>
    </w:pPr>
  </w:style>
  <w:style w:type="character" w:customStyle="1" w:styleId="Char1">
    <w:name w:val="日期 Char"/>
    <w:basedOn w:val="a0"/>
    <w:link w:val="a7"/>
    <w:uiPriority w:val="99"/>
    <w:semiHidden/>
    <w:rsid w:val="005A4302"/>
    <w:rPr>
      <w:kern w:val="2"/>
      <w:sz w:val="21"/>
      <w:szCs w:val="22"/>
    </w:rPr>
  </w:style>
  <w:style w:type="character" w:customStyle="1" w:styleId="Char0">
    <w:name w:val="页眉 Char"/>
    <w:basedOn w:val="a0"/>
    <w:link w:val="a4"/>
    <w:uiPriority w:val="99"/>
    <w:rsid w:val="00C06F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5584">
      <w:bodyDiv w:val="1"/>
      <w:marLeft w:val="0"/>
      <w:marRight w:val="0"/>
      <w:marTop w:val="0"/>
      <w:marBottom w:val="0"/>
      <w:divBdr>
        <w:top w:val="none" w:sz="0" w:space="0" w:color="auto"/>
        <w:left w:val="none" w:sz="0" w:space="0" w:color="auto"/>
        <w:bottom w:val="none" w:sz="0" w:space="0" w:color="auto"/>
        <w:right w:val="none" w:sz="0" w:space="0" w:color="auto"/>
      </w:divBdr>
    </w:div>
    <w:div w:id="95101050">
      <w:bodyDiv w:val="1"/>
      <w:marLeft w:val="0"/>
      <w:marRight w:val="0"/>
      <w:marTop w:val="0"/>
      <w:marBottom w:val="0"/>
      <w:divBdr>
        <w:top w:val="none" w:sz="0" w:space="0" w:color="auto"/>
        <w:left w:val="none" w:sz="0" w:space="0" w:color="auto"/>
        <w:bottom w:val="none" w:sz="0" w:space="0" w:color="auto"/>
        <w:right w:val="none" w:sz="0" w:space="0" w:color="auto"/>
      </w:divBdr>
    </w:div>
    <w:div w:id="140847605">
      <w:bodyDiv w:val="1"/>
      <w:marLeft w:val="0"/>
      <w:marRight w:val="0"/>
      <w:marTop w:val="0"/>
      <w:marBottom w:val="0"/>
      <w:divBdr>
        <w:top w:val="none" w:sz="0" w:space="0" w:color="auto"/>
        <w:left w:val="none" w:sz="0" w:space="0" w:color="auto"/>
        <w:bottom w:val="none" w:sz="0" w:space="0" w:color="auto"/>
        <w:right w:val="none" w:sz="0" w:space="0" w:color="auto"/>
      </w:divBdr>
    </w:div>
    <w:div w:id="162015030">
      <w:bodyDiv w:val="1"/>
      <w:marLeft w:val="0"/>
      <w:marRight w:val="0"/>
      <w:marTop w:val="0"/>
      <w:marBottom w:val="0"/>
      <w:divBdr>
        <w:top w:val="none" w:sz="0" w:space="0" w:color="auto"/>
        <w:left w:val="none" w:sz="0" w:space="0" w:color="auto"/>
        <w:bottom w:val="none" w:sz="0" w:space="0" w:color="auto"/>
        <w:right w:val="none" w:sz="0" w:space="0" w:color="auto"/>
      </w:divBdr>
    </w:div>
    <w:div w:id="319039342">
      <w:bodyDiv w:val="1"/>
      <w:marLeft w:val="0"/>
      <w:marRight w:val="0"/>
      <w:marTop w:val="0"/>
      <w:marBottom w:val="0"/>
      <w:divBdr>
        <w:top w:val="none" w:sz="0" w:space="0" w:color="auto"/>
        <w:left w:val="none" w:sz="0" w:space="0" w:color="auto"/>
        <w:bottom w:val="none" w:sz="0" w:space="0" w:color="auto"/>
        <w:right w:val="none" w:sz="0" w:space="0" w:color="auto"/>
      </w:divBdr>
    </w:div>
    <w:div w:id="813061496">
      <w:bodyDiv w:val="1"/>
      <w:marLeft w:val="0"/>
      <w:marRight w:val="0"/>
      <w:marTop w:val="0"/>
      <w:marBottom w:val="0"/>
      <w:divBdr>
        <w:top w:val="none" w:sz="0" w:space="0" w:color="auto"/>
        <w:left w:val="none" w:sz="0" w:space="0" w:color="auto"/>
        <w:bottom w:val="none" w:sz="0" w:space="0" w:color="auto"/>
        <w:right w:val="none" w:sz="0" w:space="0" w:color="auto"/>
      </w:divBdr>
    </w:div>
    <w:div w:id="863788634">
      <w:bodyDiv w:val="1"/>
      <w:marLeft w:val="0"/>
      <w:marRight w:val="0"/>
      <w:marTop w:val="0"/>
      <w:marBottom w:val="0"/>
      <w:divBdr>
        <w:top w:val="none" w:sz="0" w:space="0" w:color="auto"/>
        <w:left w:val="none" w:sz="0" w:space="0" w:color="auto"/>
        <w:bottom w:val="none" w:sz="0" w:space="0" w:color="auto"/>
        <w:right w:val="none" w:sz="0" w:space="0" w:color="auto"/>
      </w:divBdr>
    </w:div>
    <w:div w:id="1567840918">
      <w:bodyDiv w:val="1"/>
      <w:marLeft w:val="0"/>
      <w:marRight w:val="0"/>
      <w:marTop w:val="0"/>
      <w:marBottom w:val="0"/>
      <w:divBdr>
        <w:top w:val="none" w:sz="0" w:space="0" w:color="auto"/>
        <w:left w:val="none" w:sz="0" w:space="0" w:color="auto"/>
        <w:bottom w:val="none" w:sz="0" w:space="0" w:color="auto"/>
        <w:right w:val="none" w:sz="0" w:space="0" w:color="auto"/>
      </w:divBdr>
    </w:div>
    <w:div w:id="1629820610">
      <w:bodyDiv w:val="1"/>
      <w:marLeft w:val="0"/>
      <w:marRight w:val="0"/>
      <w:marTop w:val="0"/>
      <w:marBottom w:val="0"/>
      <w:divBdr>
        <w:top w:val="none" w:sz="0" w:space="0" w:color="auto"/>
        <w:left w:val="none" w:sz="0" w:space="0" w:color="auto"/>
        <w:bottom w:val="none" w:sz="0" w:space="0" w:color="auto"/>
        <w:right w:val="none" w:sz="0" w:space="0" w:color="auto"/>
      </w:divBdr>
    </w:div>
    <w:div w:id="1661033534">
      <w:bodyDiv w:val="1"/>
      <w:marLeft w:val="0"/>
      <w:marRight w:val="0"/>
      <w:marTop w:val="0"/>
      <w:marBottom w:val="0"/>
      <w:divBdr>
        <w:top w:val="none" w:sz="0" w:space="0" w:color="auto"/>
        <w:left w:val="none" w:sz="0" w:space="0" w:color="auto"/>
        <w:bottom w:val="none" w:sz="0" w:space="0" w:color="auto"/>
        <w:right w:val="none" w:sz="0" w:space="0" w:color="auto"/>
      </w:divBdr>
    </w:div>
    <w:div w:id="1693528835">
      <w:bodyDiv w:val="1"/>
      <w:marLeft w:val="0"/>
      <w:marRight w:val="0"/>
      <w:marTop w:val="0"/>
      <w:marBottom w:val="0"/>
      <w:divBdr>
        <w:top w:val="none" w:sz="0" w:space="0" w:color="auto"/>
        <w:left w:val="none" w:sz="0" w:space="0" w:color="auto"/>
        <w:bottom w:val="none" w:sz="0" w:space="0" w:color="auto"/>
        <w:right w:val="none" w:sz="0" w:space="0" w:color="auto"/>
      </w:divBdr>
    </w:div>
    <w:div w:id="1894193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image" Target="media/image20.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image" Target="media/image1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png"/><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png"/><Relationship Id="rId35"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1186</Words>
  <Characters>6762</Characters>
  <Application>Microsoft Office Word</Application>
  <DocSecurity>0</DocSecurity>
  <Lines>56</Lines>
  <Paragraphs>15</Paragraphs>
  <ScaleCrop>false</ScaleCrop>
  <Company>神州网信技术有限公司</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桑三博客</cp:lastModifiedBy>
  <cp:revision>8</cp:revision>
  <cp:lastPrinted>2023-09-21T01:14:00Z</cp:lastPrinted>
  <dcterms:created xsi:type="dcterms:W3CDTF">2023-09-15T05:57:00Z</dcterms:created>
  <dcterms:modified xsi:type="dcterms:W3CDTF">2023-09-21T01:15:00Z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TemplateUUID">
    <vt:lpwstr>v1.0_mb_S7ajbG3IpAnL1wSthNCxfw==</vt:lpwstr>
  </property>
  <property fmtid="{D5CDD505-2E9C-101B-9397-08002B2CF9AE}" pid="4" name="ICV">
    <vt:lpwstr>1515CEFC20754C3380B382230295B456</vt:lpwstr>
  </property>
</Properties>
</file>