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AC" w:rsidRDefault="00E3099E">
      <w:pPr>
        <w:widowControl/>
        <w:jc w:val="left"/>
      </w:pPr>
      <w:r>
        <w:pict>
          <v:group id="组合 6" o:spid="_x0000_s1032" style="position:absolute;margin-left:-22.1pt;margin-top:55.15pt;width:451.7pt;height:101.5pt;z-index:251667456"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style="mso-next-textbox:#矩形 3">
                <w:txbxContent>
                  <w:p w:rsidR="008446AC" w:rsidRDefault="001D0A7B">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sidR="001D0A7B">
        <w:pict>
          <v:rect id="_x0000_s1038" style="position:absolute;margin-left:125.2pt;margin-top:539.2pt;width:329.7pt;height:83.25pt;z-index:251671552;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8446AC" w:rsidRDefault="001D0A7B">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秦皇岛市中心血站</w:t>
                  </w:r>
                </w:p>
                <w:p w:rsidR="008446AC" w:rsidRDefault="008446AC">
                  <w:pPr>
                    <w:spacing w:line="600" w:lineRule="auto"/>
                    <w:jc w:val="left"/>
                    <w:rPr>
                      <w:rFonts w:ascii="黑体" w:eastAsia="黑体" w:hAnsi="黑体" w:cs="黑体"/>
                      <w:color w:val="000000"/>
                      <w:sz w:val="40"/>
                      <w:szCs w:val="40"/>
                    </w:rPr>
                  </w:pPr>
                </w:p>
                <w:p w:rsidR="008446AC" w:rsidRDefault="008446AC">
                  <w:pPr>
                    <w:rPr>
                      <w:szCs w:val="40"/>
                    </w:rPr>
                  </w:pPr>
                </w:p>
              </w:txbxContent>
            </v:textbox>
          </v:rect>
        </w:pict>
      </w:r>
      <w:r w:rsidR="001D0A7B">
        <w:pict>
          <v:rect id="_x0000_s1037" style="position:absolute;margin-left:20.95pt;margin-top:538.45pt;width:109.5pt;height:42.75pt;z-index:251670528;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8446AC" w:rsidRDefault="001D0A7B">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p>
                <w:p w:rsidR="008446AC" w:rsidRDefault="008446AC">
                  <w:pPr>
                    <w:rPr>
                      <w:szCs w:val="40"/>
                    </w:rPr>
                  </w:pPr>
                </w:p>
              </w:txbxContent>
            </v:textbox>
          </v:rect>
        </w:pict>
      </w:r>
      <w:r w:rsidR="001D0A7B">
        <w:pict>
          <v:rect id="文本框 2" o:spid="_x0000_s1026" style="position:absolute;margin-left:23.2pt;margin-top:504.7pt;width:431.7pt;height:46.5pt;z-index:25166848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8446AC" w:rsidRDefault="001D0A7B">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361010</w:t>
                  </w:r>
                </w:p>
              </w:txbxContent>
            </v:textbox>
          </v:rect>
        </w:pict>
      </w:r>
      <w:r w:rsidR="001D0A7B">
        <w:rPr>
          <w:noProof/>
        </w:rPr>
        <w:drawing>
          <wp:anchor distT="0" distB="0" distL="0" distR="0" simplePos="0" relativeHeight="25164697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8" cstate="print"/>
                    <a:srcRect/>
                    <a:stretch>
                      <a:fillRect/>
                    </a:stretch>
                  </pic:blipFill>
                  <pic:spPr>
                    <a:xfrm rot="16200000">
                      <a:off x="0" y="0"/>
                      <a:ext cx="11083290" cy="10896600"/>
                    </a:xfrm>
                    <a:prstGeom prst="rect">
                      <a:avLst/>
                    </a:prstGeom>
                  </pic:spPr>
                </pic:pic>
              </a:graphicData>
            </a:graphic>
          </wp:anchor>
        </w:drawing>
      </w:r>
      <w:r w:rsidR="001D0A7B">
        <w:rPr>
          <w:rFonts w:hint="eastAsia"/>
          <w:noProof/>
        </w:rPr>
        <w:drawing>
          <wp:anchor distT="0" distB="0" distL="0" distR="0" simplePos="0" relativeHeight="2516500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w:rsidR="001D0A7B">
        <w:pict>
          <v:rect id="_x0000_s1027" style="position:absolute;margin-left:88.1pt;margin-top:625.45pt;width:256.7pt;height:40.95pt;z-index:25166950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8446AC" w:rsidRDefault="001D0A7B">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rsidR="001D0A7B">
        <w:pict>
          <v:group id="组合 11" o:spid="_x0000_s1028" style="position:absolute;margin-left:-83pt;margin-top:196.75pt;width:613.65pt;height:274.95pt;z-index:-251650048;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8446AC" w:rsidRDefault="008446AC">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rsidR="001D0A7B">
        <w:pict>
          <v:rect id="文本框 33" o:spid="_x0000_s1031" style="position:absolute;margin-left:-19.95pt;margin-top:126.9pt;width:432.6pt;height:44.9pt;z-index:25166540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8446AC" w:rsidRDefault="008446AC" w:rsidP="00E3099E">
                  <w:pPr>
                    <w:rPr>
                      <w:rFonts w:ascii="思源黑体 CN Heavy" w:eastAsia="思源黑体 CN Heavy" w:hAnsi="思源黑体 CN Heavy" w:hint="eastAsia"/>
                      <w:color w:val="A6A6A6"/>
                      <w:kern w:val="0"/>
                      <w:sz w:val="40"/>
                      <w:szCs w:val="40"/>
                    </w:rPr>
                  </w:pPr>
                </w:p>
              </w:txbxContent>
            </v:textbox>
          </v:rect>
        </w:pict>
      </w:r>
      <w:r w:rsidR="001D0A7B">
        <w:pict>
          <v:rect id="文本框 32" o:spid="_x0000_s1035" style="position:absolute;margin-left:39.25pt;margin-top:-19.3pt;width:223.1pt;height:62.05pt;z-index:25166438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8446AC" w:rsidRDefault="001D0A7B">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Pr>
                      <w:rFonts w:ascii="方正魏碑简体" w:eastAsia="方正魏碑简体" w:hAnsi="Arial" w:cs="Arial" w:hint="eastAsia"/>
                      <w:b/>
                      <w:bCs/>
                      <w:color w:val="002060"/>
                      <w:spacing w:val="60"/>
                      <w:kern w:val="24"/>
                      <w:sz w:val="72"/>
                      <w:szCs w:val="72"/>
                    </w:rPr>
                    <w:t>年度</w:t>
                  </w:r>
                </w:p>
              </w:txbxContent>
            </v:textbox>
          </v:rect>
        </w:pict>
      </w:r>
      <w:r w:rsidR="001D0A7B">
        <w:br w:type="page"/>
      </w:r>
    </w:p>
    <w:p w:rsidR="008446AC" w:rsidRDefault="008446AC">
      <w:pPr>
        <w:widowControl/>
        <w:jc w:val="left"/>
        <w:sectPr w:rsidR="008446AC">
          <w:footerReference w:type="default" r:id="rId11"/>
          <w:footerReference w:type="first" r:id="rId12"/>
          <w:pgSz w:w="11906" w:h="16838"/>
          <w:pgMar w:top="2041" w:right="1531" w:bottom="2041" w:left="1531" w:header="851" w:footer="992" w:gutter="0"/>
          <w:cols w:space="0"/>
          <w:titlePg/>
          <w:docGrid w:type="lines" w:linePitch="312"/>
        </w:sectPr>
      </w:pPr>
    </w:p>
    <w:p w:rsidR="008446AC" w:rsidRDefault="001D0A7B">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595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rsidR="008446AC" w:rsidRDefault="001D0A7B">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录</w:t>
      </w:r>
    </w:p>
    <w:p w:rsidR="008446AC" w:rsidRDefault="008446AC">
      <w:pPr>
        <w:widowControl/>
        <w:spacing w:after="160" w:line="580" w:lineRule="exact"/>
        <w:ind w:firstLineChars="200" w:firstLine="640"/>
        <w:rPr>
          <w:rFonts w:ascii="Times New Roman" w:eastAsia="黑体" w:hAnsi="Times New Roman" w:cs="Times New Roman"/>
          <w:sz w:val="32"/>
          <w:szCs w:val="32"/>
        </w:rPr>
      </w:pPr>
    </w:p>
    <w:p w:rsidR="008446AC" w:rsidRDefault="001D0A7B">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单位概况</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一、单位</w:t>
      </w:r>
      <w:r>
        <w:rPr>
          <w:rFonts w:ascii="Times New Roman" w:eastAsia="仿宋" w:hAnsi="Times New Roman" w:cs="Times New Roman" w:hint="eastAsia"/>
          <w:sz w:val="32"/>
          <w:szCs w:val="32"/>
        </w:rPr>
        <w:t>职责</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8446AC" w:rsidRDefault="001D0A7B">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一、收入支出决算总表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支出决算表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财政拨款收入支出决算总表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一般公共预算财政拨款支出决算表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一般公共预算财政拨款基本支出决算明细表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sz w:val="32"/>
          <w:szCs w:val="32"/>
        </w:rPr>
        <w:t>政府性基金预算财政拨款收入支出决算表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国有资本经营预算财政拨款收入支出决算表</w:t>
      </w:r>
    </w:p>
    <w:p w:rsidR="008446AC" w:rsidRDefault="001D0A7B">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Pr>
          <w:rFonts w:ascii="Times New Roman" w:eastAsia="仿宋" w:hAnsi="Times New Roman" w:cs="Times New Roman"/>
          <w:sz w:val="32"/>
          <w:szCs w:val="32"/>
        </w:rPr>
        <w:t>财政拨款</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经费支出决算表</w:t>
      </w:r>
    </w:p>
    <w:p w:rsidR="008446AC" w:rsidRDefault="001D0A7B">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8446AC" w:rsidRDefault="001D0A7B">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二、收入决算情况说明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五、财政拨款“三公”经费支出决算情况说明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六、机关运行经费支出说明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七、政府采购支出说明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国有资产占用情况说明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九、预算绩效情况说明</w:t>
      </w:r>
    </w:p>
    <w:p w:rsidR="008446AC" w:rsidRDefault="001D0A7B">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8446AC" w:rsidRDefault="001D0A7B">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8446AC" w:rsidRDefault="001D0A7B">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8446AC" w:rsidRDefault="008446AC">
      <w:pPr>
        <w:widowControl/>
        <w:jc w:val="center"/>
        <w:rPr>
          <w:rFonts w:ascii="黑体" w:eastAsia="黑体" w:hAnsi="黑体" w:cs="黑体"/>
          <w:color w:val="000000"/>
          <w:sz w:val="48"/>
          <w:szCs w:val="48"/>
        </w:rPr>
      </w:pPr>
    </w:p>
    <w:p w:rsidR="008446AC" w:rsidRDefault="008446AC">
      <w:pPr>
        <w:widowControl/>
        <w:jc w:val="center"/>
        <w:rPr>
          <w:rFonts w:ascii="黑体" w:eastAsia="黑体" w:hAnsi="黑体" w:cs="黑体"/>
          <w:color w:val="000000"/>
          <w:sz w:val="48"/>
          <w:szCs w:val="48"/>
        </w:rPr>
      </w:pPr>
    </w:p>
    <w:p w:rsidR="008446AC" w:rsidRDefault="008446AC">
      <w:pPr>
        <w:widowControl/>
        <w:jc w:val="center"/>
        <w:rPr>
          <w:rFonts w:ascii="黑体" w:eastAsia="黑体" w:hAnsi="黑体" w:cs="黑体"/>
          <w:color w:val="000000"/>
          <w:sz w:val="48"/>
          <w:szCs w:val="48"/>
        </w:rPr>
      </w:pPr>
    </w:p>
    <w:p w:rsidR="008446AC" w:rsidRDefault="008446AC">
      <w:pPr>
        <w:widowControl/>
        <w:jc w:val="center"/>
        <w:rPr>
          <w:rFonts w:ascii="黑体" w:eastAsia="黑体" w:hAnsi="黑体" w:cs="黑体"/>
          <w:color w:val="000000"/>
          <w:sz w:val="48"/>
          <w:szCs w:val="48"/>
        </w:rPr>
      </w:pPr>
    </w:p>
    <w:p w:rsidR="008446AC" w:rsidRDefault="008446AC">
      <w:pPr>
        <w:widowControl/>
        <w:jc w:val="center"/>
        <w:rPr>
          <w:rFonts w:ascii="黑体" w:eastAsia="黑体" w:hAnsi="黑体" w:cs="黑体"/>
          <w:color w:val="000000"/>
          <w:sz w:val="48"/>
          <w:szCs w:val="48"/>
        </w:rPr>
      </w:pPr>
    </w:p>
    <w:p w:rsidR="008446AC" w:rsidRDefault="008446AC">
      <w:pPr>
        <w:widowControl/>
        <w:jc w:val="center"/>
        <w:rPr>
          <w:rFonts w:ascii="黑体" w:eastAsia="黑体" w:hAnsi="黑体" w:cs="黑体"/>
          <w:color w:val="000000"/>
          <w:sz w:val="48"/>
          <w:szCs w:val="48"/>
        </w:rPr>
      </w:pPr>
    </w:p>
    <w:p w:rsidR="008446AC" w:rsidRDefault="001D0A7B">
      <w:pPr>
        <w:widowControl/>
        <w:jc w:val="center"/>
        <w:rPr>
          <w:rFonts w:ascii="黑体" w:eastAsia="黑体" w:hAnsi="黑体" w:cs="黑体"/>
          <w:color w:val="000000"/>
          <w:sz w:val="48"/>
          <w:szCs w:val="48"/>
        </w:rPr>
      </w:pPr>
      <w:r>
        <w:rPr>
          <w:noProof/>
          <w:sz w:val="32"/>
        </w:rPr>
        <w:drawing>
          <wp:anchor distT="0" distB="0" distL="0" distR="0" simplePos="0" relativeHeight="25164390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42950"/>
                    </a:xfrm>
                    <a:prstGeom prst="rect">
                      <a:avLst/>
                    </a:prstGeom>
                  </pic:spPr>
                </pic:pic>
              </a:graphicData>
            </a:graphic>
          </wp:anchor>
        </w:drawing>
      </w:r>
    </w:p>
    <w:p w:rsidR="008446AC" w:rsidRDefault="001D0A7B">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第一部分</w:t>
      </w:r>
      <w:r>
        <w:rPr>
          <w:rFonts w:ascii="黑体" w:eastAsia="黑体" w:hAnsi="黑体" w:cs="黑体" w:hint="eastAsia"/>
          <w:color w:val="000000"/>
          <w:sz w:val="44"/>
          <w:szCs w:val="44"/>
        </w:rPr>
        <w:t xml:space="preserve">  </w:t>
      </w:r>
      <w:r>
        <w:rPr>
          <w:rFonts w:ascii="黑体" w:eastAsia="黑体" w:hAnsi="黑体" w:cs="黑体"/>
          <w:color w:val="000000"/>
          <w:sz w:val="44"/>
          <w:szCs w:val="44"/>
        </w:rPr>
        <w:t>单位</w:t>
      </w:r>
      <w:r>
        <w:rPr>
          <w:rFonts w:ascii="黑体" w:eastAsia="黑体" w:hAnsi="黑体" w:cs="黑体" w:hint="eastAsia"/>
          <w:color w:val="000000"/>
          <w:sz w:val="44"/>
          <w:szCs w:val="44"/>
        </w:rPr>
        <w:t>概况</w:t>
      </w:r>
    </w:p>
    <w:p w:rsidR="008446AC" w:rsidRDefault="008446AC">
      <w:pPr>
        <w:widowControl/>
        <w:spacing w:line="580" w:lineRule="exact"/>
        <w:ind w:firstLineChars="200" w:firstLine="640"/>
        <w:rPr>
          <w:rFonts w:eastAsia="黑体"/>
          <w:sz w:val="32"/>
          <w:szCs w:val="32"/>
        </w:rPr>
      </w:pPr>
    </w:p>
    <w:p w:rsidR="008446AC" w:rsidRDefault="001D0A7B">
      <w:pPr>
        <w:rPr>
          <w:rFonts w:ascii="黑体" w:eastAsia="黑体" w:cs="黑体"/>
          <w:kern w:val="0"/>
          <w:sz w:val="32"/>
          <w:szCs w:val="32"/>
        </w:rPr>
      </w:pPr>
      <w:r>
        <w:rPr>
          <w:rFonts w:ascii="黑体" w:eastAsia="黑体" w:cs="黑体" w:hint="eastAsia"/>
          <w:kern w:val="0"/>
          <w:sz w:val="32"/>
          <w:szCs w:val="32"/>
        </w:rPr>
        <w:br w:type="page"/>
      </w:r>
    </w:p>
    <w:p w:rsidR="008446AC" w:rsidRDefault="001D0A7B">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Pr>
          <w:rFonts w:ascii="黑体" w:eastAsia="黑体" w:cs="黑体"/>
          <w:b w:val="0"/>
          <w:bCs w:val="0"/>
          <w:kern w:val="0"/>
          <w:sz w:val="32"/>
          <w:szCs w:val="32"/>
        </w:rPr>
        <w:t>单位</w:t>
      </w:r>
      <w:r>
        <w:rPr>
          <w:rFonts w:ascii="黑体" w:eastAsia="黑体" w:cs="黑体" w:hint="eastAsia"/>
          <w:b w:val="0"/>
          <w:bCs w:val="0"/>
          <w:kern w:val="0"/>
          <w:sz w:val="32"/>
          <w:szCs w:val="32"/>
        </w:rPr>
        <w:t>职责</w:t>
      </w:r>
    </w:p>
    <w:p w:rsidR="008446AC" w:rsidRDefault="001D0A7B">
      <w:pPr>
        <w:widowControl/>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秦皇岛市中心血站是我市唯一的采集、提供临床用血的机构，是不以营利为目的的公益性组织，担负向全市提供临床用血的任务。主要职责包括：</w:t>
      </w:r>
    </w:p>
    <w:p w:rsidR="008446AC" w:rsidRDefault="001D0A7B">
      <w:pPr>
        <w:widowControl/>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w:t>
      </w:r>
      <w:r>
        <w:rPr>
          <w:rFonts w:ascii="仿宋_GB2312" w:eastAsia="仿宋" w:cs="ArialUnicodeMS" w:hint="eastAsia"/>
          <w:kern w:val="0"/>
          <w:sz w:val="32"/>
          <w:szCs w:val="32"/>
        </w:rPr>
        <w:t>一</w:t>
      </w:r>
      <w:r>
        <w:rPr>
          <w:rFonts w:ascii="仿宋_GB2312" w:eastAsia="仿宋" w:cs="ArialUnicodeMS" w:hint="eastAsia"/>
          <w:kern w:val="0"/>
          <w:sz w:val="32"/>
          <w:szCs w:val="32"/>
        </w:rPr>
        <w:t>)</w:t>
      </w:r>
      <w:r>
        <w:rPr>
          <w:rFonts w:ascii="仿宋_GB2312" w:eastAsia="仿宋" w:cs="ArialUnicodeMS" w:hint="eastAsia"/>
          <w:kern w:val="0"/>
          <w:sz w:val="32"/>
          <w:szCs w:val="32"/>
        </w:rPr>
        <w:t>开展无偿献血者的招募；</w:t>
      </w:r>
    </w:p>
    <w:p w:rsidR="008446AC" w:rsidRDefault="001D0A7B">
      <w:pPr>
        <w:widowControl/>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w:t>
      </w:r>
      <w:r>
        <w:rPr>
          <w:rFonts w:ascii="仿宋_GB2312" w:eastAsia="仿宋" w:cs="ArialUnicodeMS" w:hint="eastAsia"/>
          <w:kern w:val="0"/>
          <w:sz w:val="32"/>
          <w:szCs w:val="32"/>
        </w:rPr>
        <w:t>二</w:t>
      </w:r>
      <w:r>
        <w:rPr>
          <w:rFonts w:ascii="仿宋_GB2312" w:eastAsia="仿宋" w:cs="ArialUnicodeMS" w:hint="eastAsia"/>
          <w:kern w:val="0"/>
          <w:sz w:val="32"/>
          <w:szCs w:val="32"/>
        </w:rPr>
        <w:t>)</w:t>
      </w:r>
      <w:r>
        <w:rPr>
          <w:rFonts w:ascii="仿宋_GB2312" w:eastAsia="仿宋" w:cs="ArialUnicodeMS" w:hint="eastAsia"/>
          <w:kern w:val="0"/>
          <w:sz w:val="32"/>
          <w:szCs w:val="32"/>
        </w:rPr>
        <w:t>血液的采集与制备；</w:t>
      </w:r>
    </w:p>
    <w:p w:rsidR="008446AC" w:rsidRDefault="001D0A7B">
      <w:pPr>
        <w:widowControl/>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w:t>
      </w:r>
      <w:r>
        <w:rPr>
          <w:rFonts w:ascii="仿宋_GB2312" w:eastAsia="仿宋" w:cs="ArialUnicodeMS" w:hint="eastAsia"/>
          <w:kern w:val="0"/>
          <w:sz w:val="32"/>
          <w:szCs w:val="32"/>
        </w:rPr>
        <w:t>三</w:t>
      </w:r>
      <w:r>
        <w:rPr>
          <w:rFonts w:ascii="仿宋_GB2312" w:eastAsia="仿宋" w:cs="ArialUnicodeMS" w:hint="eastAsia"/>
          <w:kern w:val="0"/>
          <w:sz w:val="32"/>
          <w:szCs w:val="32"/>
        </w:rPr>
        <w:t>)</w:t>
      </w:r>
      <w:r>
        <w:rPr>
          <w:rFonts w:ascii="仿宋_GB2312" w:eastAsia="仿宋" w:cs="ArialUnicodeMS" w:hint="eastAsia"/>
          <w:kern w:val="0"/>
          <w:sz w:val="32"/>
          <w:szCs w:val="32"/>
        </w:rPr>
        <w:t>临床用血供应以及医疗用血的指导；</w:t>
      </w:r>
    </w:p>
    <w:p w:rsidR="008446AC" w:rsidRDefault="001D0A7B">
      <w:pPr>
        <w:widowControl/>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w:t>
      </w:r>
      <w:r>
        <w:rPr>
          <w:rFonts w:ascii="仿宋_GB2312" w:eastAsia="仿宋" w:cs="ArialUnicodeMS" w:hint="eastAsia"/>
          <w:kern w:val="0"/>
          <w:sz w:val="32"/>
          <w:szCs w:val="32"/>
        </w:rPr>
        <w:t>四</w:t>
      </w:r>
      <w:r>
        <w:rPr>
          <w:rFonts w:ascii="仿宋_GB2312" w:eastAsia="仿宋" w:cs="ArialUnicodeMS" w:hint="eastAsia"/>
          <w:kern w:val="0"/>
          <w:sz w:val="32"/>
          <w:szCs w:val="32"/>
        </w:rPr>
        <w:t>)</w:t>
      </w:r>
      <w:r>
        <w:rPr>
          <w:rFonts w:ascii="仿宋_GB2312" w:eastAsia="仿宋" w:cs="ArialUnicodeMS" w:hint="eastAsia"/>
          <w:kern w:val="0"/>
          <w:sz w:val="32"/>
          <w:szCs w:val="32"/>
        </w:rPr>
        <w:t>血液储存的质量控制。</w:t>
      </w:r>
    </w:p>
    <w:p w:rsidR="008446AC" w:rsidRDefault="001D0A7B">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8446AC" w:rsidRDefault="001D0A7B">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w:t>
      </w:r>
      <w:r>
        <w:rPr>
          <w:rFonts w:ascii="仿宋_GB2312" w:eastAsia="仿宋" w:cs="ArialUnicodeMS"/>
          <w:kern w:val="0"/>
          <w:sz w:val="32"/>
          <w:szCs w:val="32"/>
        </w:rPr>
        <w:t>2</w:t>
      </w:r>
      <w:r>
        <w:rPr>
          <w:rFonts w:ascii="仿宋_GB2312" w:eastAsia="仿宋" w:cs="ArialUnicodeMS" w:hint="eastAsia"/>
          <w:kern w:val="0"/>
          <w:sz w:val="32"/>
          <w:szCs w:val="32"/>
        </w:rPr>
        <w:t>年度本部门决算汇编范围的独立核算单位（以下简称“单位”）共</w:t>
      </w:r>
      <w:r>
        <w:rPr>
          <w:rFonts w:ascii="仿宋_GB2312" w:eastAsia="仿宋" w:cs="ArialUnicodeMS" w:hint="eastAsia"/>
          <w:kern w:val="0"/>
          <w:sz w:val="32"/>
          <w:szCs w:val="32"/>
        </w:rPr>
        <w:t>1</w:t>
      </w:r>
      <w:r>
        <w:rPr>
          <w:rFonts w:ascii="仿宋_GB2312" w:eastAsia="仿宋"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987"/>
        <w:gridCol w:w="2637"/>
        <w:gridCol w:w="2971"/>
      </w:tblGrid>
      <w:tr w:rsidR="008446AC">
        <w:trPr>
          <w:trHeight w:val="811"/>
          <w:jc w:val="center"/>
        </w:trPr>
        <w:tc>
          <w:tcPr>
            <w:tcW w:w="985" w:type="dxa"/>
            <w:vAlign w:val="center"/>
          </w:tcPr>
          <w:p w:rsidR="008446AC" w:rsidRDefault="001D0A7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2987" w:type="dxa"/>
            <w:vAlign w:val="center"/>
          </w:tcPr>
          <w:p w:rsidR="008446AC" w:rsidRDefault="001D0A7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637" w:type="dxa"/>
            <w:vAlign w:val="center"/>
          </w:tcPr>
          <w:p w:rsidR="008446AC" w:rsidRDefault="001D0A7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971" w:type="dxa"/>
            <w:vAlign w:val="center"/>
          </w:tcPr>
          <w:p w:rsidR="008446AC" w:rsidRDefault="001D0A7B">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8446AC">
        <w:trPr>
          <w:trHeight w:val="596"/>
          <w:jc w:val="center"/>
        </w:trPr>
        <w:tc>
          <w:tcPr>
            <w:tcW w:w="985" w:type="dxa"/>
          </w:tcPr>
          <w:p w:rsidR="008446AC" w:rsidRDefault="001D0A7B">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2987" w:type="dxa"/>
          </w:tcPr>
          <w:p w:rsidR="008446AC" w:rsidRDefault="001D0A7B">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秦皇岛市中心血站</w:t>
            </w:r>
          </w:p>
        </w:tc>
        <w:tc>
          <w:tcPr>
            <w:tcW w:w="2637" w:type="dxa"/>
          </w:tcPr>
          <w:p w:rsidR="008446AC" w:rsidRDefault="001D0A7B">
            <w:pPr>
              <w:spacing w:line="560" w:lineRule="exact"/>
              <w:jc w:val="center"/>
              <w:rPr>
                <w:rFonts w:ascii="仿宋_GB2312" w:eastAsia="仿宋_GB2312" w:cs="ArialUnicodeMS"/>
                <w:kern w:val="0"/>
                <w:sz w:val="28"/>
                <w:szCs w:val="28"/>
              </w:rPr>
            </w:pPr>
            <w:r>
              <w:rPr>
                <w:rFonts w:ascii="仿宋_GB2312" w:eastAsia="仿宋_GB2312" w:cs="Arial Black" w:hint="eastAsia"/>
                <w:sz w:val="28"/>
                <w:szCs w:val="28"/>
              </w:rPr>
              <w:t>财政补助事业单位</w:t>
            </w:r>
          </w:p>
        </w:tc>
        <w:tc>
          <w:tcPr>
            <w:tcW w:w="2971" w:type="dxa"/>
          </w:tcPr>
          <w:p w:rsidR="008446AC" w:rsidRDefault="001D0A7B">
            <w:pPr>
              <w:spacing w:line="560" w:lineRule="exact"/>
              <w:jc w:val="center"/>
              <w:rPr>
                <w:rFonts w:ascii="仿宋_GB2312" w:eastAsia="仿宋_GB2312" w:cs="ArialUnicodeMS"/>
                <w:kern w:val="0"/>
                <w:sz w:val="28"/>
                <w:szCs w:val="28"/>
              </w:rPr>
            </w:pPr>
            <w:r>
              <w:rPr>
                <w:rFonts w:ascii="仿宋_GB2312" w:eastAsia="仿宋_GB2312" w:cs="Arial Black" w:hint="eastAsia"/>
                <w:sz w:val="28"/>
                <w:szCs w:val="28"/>
              </w:rPr>
              <w:t>财政性资金基本保证</w:t>
            </w:r>
          </w:p>
        </w:tc>
      </w:tr>
      <w:tr w:rsidR="008446AC">
        <w:trPr>
          <w:trHeight w:val="606"/>
          <w:jc w:val="center"/>
        </w:trPr>
        <w:tc>
          <w:tcPr>
            <w:tcW w:w="9580" w:type="dxa"/>
            <w:gridSpan w:val="4"/>
            <w:tcBorders>
              <w:top w:val="single" w:sz="4" w:space="0" w:color="auto"/>
              <w:left w:val="nil"/>
              <w:bottom w:val="nil"/>
              <w:right w:val="nil"/>
            </w:tcBorders>
          </w:tcPr>
          <w:p w:rsidR="008446AC" w:rsidRDefault="001D0A7B">
            <w:pPr>
              <w:spacing w:line="560" w:lineRule="exact"/>
              <w:jc w:val="left"/>
              <w:rPr>
                <w:rFonts w:ascii="仿宋" w:eastAsia="仿宋" w:hAnsi="仿宋" w:cs="ArialUnicodeMS"/>
                <w:kern w:val="0"/>
                <w:sz w:val="28"/>
                <w:szCs w:val="28"/>
              </w:rPr>
            </w:pPr>
            <w:r>
              <w:rPr>
                <w:rFonts w:ascii="仿宋" w:eastAsia="仿宋" w:hAnsi="仿宋" w:cs="ArialUnicodeMS" w:hint="eastAsia"/>
                <w:kern w:val="0"/>
                <w:sz w:val="28"/>
                <w:szCs w:val="28"/>
              </w:rPr>
              <w:t>注：</w:t>
            </w:r>
            <w:r>
              <w:rPr>
                <w:rFonts w:ascii="仿宋" w:eastAsia="仿宋" w:hAnsi="仿宋" w:cs="ArialUnicodeMS" w:hint="eastAsia"/>
                <w:kern w:val="0"/>
                <w:sz w:val="28"/>
                <w:szCs w:val="28"/>
              </w:rPr>
              <w:t>1</w:t>
            </w:r>
            <w:r>
              <w:rPr>
                <w:rFonts w:ascii="仿宋" w:eastAsia="仿宋" w:hAnsi="仿宋" w:cs="ArialUnicodeMS" w:hint="eastAsia"/>
                <w:kern w:val="0"/>
                <w:sz w:val="28"/>
                <w:szCs w:val="28"/>
              </w:rPr>
              <w:t>、单位基本性质分为行政单位、参公事业单位、财政补助事业单位、经费自理事业单位四类。</w:t>
            </w:r>
          </w:p>
          <w:p w:rsidR="008446AC" w:rsidRDefault="001D0A7B">
            <w:pPr>
              <w:spacing w:line="560" w:lineRule="exact"/>
              <w:ind w:firstLineChars="200" w:firstLine="560"/>
              <w:jc w:val="left"/>
              <w:rPr>
                <w:rFonts w:ascii="仿宋" w:eastAsia="仿宋" w:hAnsi="仿宋" w:cs="ArialUnicodeMS"/>
                <w:kern w:val="0"/>
                <w:sz w:val="28"/>
                <w:szCs w:val="28"/>
              </w:rPr>
            </w:pPr>
            <w:r>
              <w:rPr>
                <w:rFonts w:ascii="仿宋" w:eastAsia="仿宋" w:hAnsi="仿宋" w:cs="ArialUnicodeMS" w:hint="eastAsia"/>
                <w:kern w:val="0"/>
                <w:sz w:val="28"/>
                <w:szCs w:val="28"/>
              </w:rPr>
              <w:t>2</w:t>
            </w:r>
            <w:r>
              <w:rPr>
                <w:rFonts w:ascii="仿宋" w:eastAsia="仿宋" w:hAnsi="仿宋" w:cs="ArialUnicodeMS" w:hint="eastAsia"/>
                <w:kern w:val="0"/>
                <w:sz w:val="28"/>
                <w:szCs w:val="28"/>
              </w:rPr>
              <w:t>、经费形式分为财政拨款、财政性资金基本保证、财政性资金定额或定项补助、财政性资金零补助四类。</w:t>
            </w:r>
          </w:p>
        </w:tc>
      </w:tr>
    </w:tbl>
    <w:p w:rsidR="008446AC" w:rsidRDefault="008446AC">
      <w:pPr>
        <w:spacing w:line="560" w:lineRule="exact"/>
        <w:ind w:firstLineChars="100" w:firstLine="280"/>
        <w:jc w:val="left"/>
        <w:rPr>
          <w:rFonts w:ascii="仿宋" w:eastAsia="仿宋" w:hAnsi="仿宋" w:cs="ArialUnicodeMS"/>
          <w:kern w:val="0"/>
          <w:sz w:val="28"/>
          <w:szCs w:val="28"/>
        </w:rPr>
      </w:pPr>
    </w:p>
    <w:p w:rsidR="008446AC" w:rsidRDefault="008446AC">
      <w:pPr>
        <w:widowControl/>
        <w:spacing w:after="160" w:line="580" w:lineRule="exact"/>
        <w:ind w:firstLineChars="200" w:firstLine="880"/>
        <w:rPr>
          <w:rFonts w:ascii="黑体" w:eastAsia="黑体" w:hAnsi="黑体" w:cs="黑体"/>
          <w:color w:val="000000"/>
          <w:sz w:val="44"/>
          <w:szCs w:val="44"/>
        </w:rPr>
      </w:pPr>
    </w:p>
    <w:p w:rsidR="008446AC" w:rsidRDefault="001D0A7B">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8446AC" w:rsidRDefault="008446AC">
      <w:pPr>
        <w:widowControl/>
        <w:spacing w:after="160" w:line="580" w:lineRule="exact"/>
        <w:ind w:firstLineChars="200" w:firstLine="880"/>
        <w:rPr>
          <w:rFonts w:ascii="黑体" w:eastAsia="黑体" w:hAnsi="黑体" w:cs="黑体"/>
          <w:color w:val="000000"/>
          <w:sz w:val="44"/>
          <w:szCs w:val="44"/>
        </w:rPr>
      </w:pPr>
    </w:p>
    <w:p w:rsidR="008446AC" w:rsidRDefault="008446AC">
      <w:pPr>
        <w:widowControl/>
        <w:spacing w:after="160" w:line="580" w:lineRule="exact"/>
        <w:ind w:firstLineChars="200" w:firstLine="880"/>
        <w:rPr>
          <w:rFonts w:ascii="黑体" w:eastAsia="黑体" w:hAnsi="黑体" w:cs="黑体"/>
          <w:color w:val="000000"/>
          <w:sz w:val="44"/>
          <w:szCs w:val="44"/>
        </w:rPr>
      </w:pPr>
    </w:p>
    <w:p w:rsidR="008446AC" w:rsidRDefault="008446AC">
      <w:pPr>
        <w:widowControl/>
        <w:spacing w:after="160" w:line="580" w:lineRule="exact"/>
        <w:ind w:firstLineChars="200" w:firstLine="880"/>
        <w:rPr>
          <w:rFonts w:ascii="黑体" w:eastAsia="黑体" w:hAnsi="黑体" w:cs="黑体"/>
          <w:color w:val="000000"/>
          <w:sz w:val="44"/>
          <w:szCs w:val="44"/>
        </w:rPr>
      </w:pPr>
    </w:p>
    <w:p w:rsidR="008446AC" w:rsidRDefault="001D0A7B">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4492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81025" cy="571500"/>
                    </a:xfrm>
                    <a:prstGeom prst="rect">
                      <a:avLst/>
                    </a:prstGeom>
                  </pic:spPr>
                </pic:pic>
              </a:graphicData>
            </a:graphic>
          </wp:anchor>
        </w:drawing>
      </w:r>
    </w:p>
    <w:p w:rsidR="008446AC" w:rsidRDefault="001D0A7B">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color w:val="000000"/>
          <w:sz w:val="44"/>
          <w:szCs w:val="44"/>
        </w:rPr>
        <w:t>第二部分</w:t>
      </w:r>
      <w:r>
        <w:rPr>
          <w:rFonts w:ascii="黑体" w:eastAsia="黑体" w:hAnsi="黑体" w:cs="黑体" w:hint="eastAsia"/>
          <w:color w:val="000000"/>
          <w:sz w:val="44"/>
          <w:szCs w:val="44"/>
        </w:rPr>
        <w:t xml:space="preserve"> 202</w:t>
      </w:r>
      <w:r>
        <w:rPr>
          <w:rFonts w:ascii="黑体" w:eastAsia="黑体" w:hAnsi="黑体" w:cs="黑体"/>
          <w:color w:val="000000"/>
          <w:sz w:val="44"/>
          <w:szCs w:val="44"/>
        </w:rPr>
        <w:t>2</w:t>
      </w:r>
      <w:r>
        <w:rPr>
          <w:rFonts w:ascii="黑体" w:eastAsia="黑体" w:hAnsi="黑体" w:cs="黑体" w:hint="eastAsia"/>
          <w:color w:val="000000"/>
          <w:sz w:val="44"/>
          <w:szCs w:val="44"/>
        </w:rPr>
        <w:t>年</w:t>
      </w:r>
      <w:r>
        <w:rPr>
          <w:rFonts w:ascii="黑体" w:eastAsia="黑体" w:hAnsi="黑体" w:cs="黑体"/>
          <w:color w:val="000000"/>
          <w:sz w:val="44"/>
          <w:szCs w:val="44"/>
        </w:rPr>
        <w:t>度部门决算报表</w:t>
      </w:r>
    </w:p>
    <w:p w:rsidR="008446AC" w:rsidRDefault="008446AC">
      <w:pPr>
        <w:widowControl/>
        <w:spacing w:after="160" w:line="580" w:lineRule="exact"/>
        <w:ind w:firstLineChars="200" w:firstLine="880"/>
        <w:rPr>
          <w:rFonts w:ascii="黑体" w:eastAsia="黑体" w:hAnsi="黑体" w:cs="黑体"/>
          <w:color w:val="000000"/>
          <w:sz w:val="44"/>
          <w:szCs w:val="44"/>
        </w:rPr>
        <w:sectPr w:rsidR="008446AC">
          <w:headerReference w:type="default" r:id="rId16"/>
          <w:pgSz w:w="11906" w:h="16838"/>
          <w:pgMar w:top="2041" w:right="1531" w:bottom="1774" w:left="1531" w:header="851" w:footer="340" w:gutter="0"/>
          <w:pgNumType w:fmt="numberInDash" w:chapStyle="1" w:chapSep="emDash"/>
          <w:cols w:space="0"/>
          <w:docGrid w:type="lines" w:linePitch="312"/>
        </w:sectPr>
      </w:pPr>
    </w:p>
    <w:p w:rsidR="008446AC" w:rsidRDefault="001D0A7B">
      <w:pPr>
        <w:jc w:val="center"/>
        <w:rPr>
          <w:sz w:val="20"/>
          <w:szCs w:val="20"/>
        </w:rPr>
      </w:pPr>
      <w:r>
        <w:rPr>
          <w:rFonts w:hint="eastAsia"/>
          <w:noProof/>
          <w:sz w:val="20"/>
          <w:szCs w:val="20"/>
        </w:rPr>
        <w:lastRenderedPageBreak/>
        <w:drawing>
          <wp:anchor distT="0" distB="0" distL="114300" distR="114300" simplePos="0" relativeHeight="251651072"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rsidR="008446AC" w:rsidRDefault="008446AC">
      <w:pPr>
        <w:jc w:val="center"/>
        <w:rPr>
          <w:sz w:val="20"/>
          <w:szCs w:val="20"/>
        </w:rPr>
        <w:sectPr w:rsidR="008446AC">
          <w:pgSz w:w="16838" w:h="11906" w:orient="landscape"/>
          <w:pgMar w:top="1531" w:right="1208" w:bottom="1531" w:left="1134" w:header="851" w:footer="510" w:gutter="0"/>
          <w:pgNumType w:fmt="numberInDash"/>
          <w:cols w:space="0"/>
          <w:titlePg/>
          <w:docGrid w:linePitch="312"/>
        </w:sectPr>
      </w:pP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2096" behindDoc="0" locked="0" layoutInCell="1" allowOverlap="1">
            <wp:simplePos x="0" y="0"/>
            <wp:positionH relativeFrom="column">
              <wp:posOffset>3175</wp:posOffset>
            </wp:positionH>
            <wp:positionV relativeFrom="paragraph">
              <wp:posOffset>-3175</wp:posOffset>
            </wp:positionV>
            <wp:extent cx="9204960" cy="36264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3626485"/>
                    </a:xfrm>
                    <a:prstGeom prst="rect">
                      <a:avLst/>
                    </a:prstGeom>
                    <a:noFill/>
                    <a:ln>
                      <a:noFill/>
                    </a:ln>
                  </pic:spPr>
                </pic:pic>
              </a:graphicData>
            </a:graphic>
          </wp:anchor>
        </w:drawing>
      </w:r>
      <w:r>
        <w:rPr>
          <w:sz w:val="20"/>
          <w:szCs w:val="20"/>
        </w:rPr>
        <w:br w:type="page"/>
      </w:r>
    </w:p>
    <w:p w:rsidR="008446AC" w:rsidRDefault="008446AC">
      <w:pPr>
        <w:widowControl/>
        <w:jc w:val="center"/>
        <w:rPr>
          <w:sz w:val="20"/>
          <w:szCs w:val="20"/>
        </w:rPr>
      </w:pPr>
    </w:p>
    <w:p w:rsidR="008446AC" w:rsidRDefault="001D0A7B">
      <w:pPr>
        <w:widowControl/>
        <w:jc w:val="center"/>
        <w:rPr>
          <w:sz w:val="20"/>
          <w:szCs w:val="20"/>
        </w:rPr>
      </w:pPr>
      <w:r>
        <w:rPr>
          <w:rFonts w:hint="eastAsia"/>
          <w:noProof/>
          <w:sz w:val="20"/>
          <w:szCs w:val="20"/>
        </w:rPr>
        <w:drawing>
          <wp:anchor distT="0" distB="0" distL="114300" distR="114300" simplePos="0" relativeHeight="251653120" behindDoc="0" locked="0" layoutInCell="1" allowOverlap="1">
            <wp:simplePos x="0" y="0"/>
            <wp:positionH relativeFrom="column">
              <wp:posOffset>3175</wp:posOffset>
            </wp:positionH>
            <wp:positionV relativeFrom="paragraph">
              <wp:posOffset>-635</wp:posOffset>
            </wp:positionV>
            <wp:extent cx="9204960" cy="40430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4043045"/>
                    </a:xfrm>
                    <a:prstGeom prst="rect">
                      <a:avLst/>
                    </a:prstGeom>
                    <a:noFill/>
                    <a:ln>
                      <a:noFill/>
                    </a:ln>
                  </pic:spPr>
                </pic:pic>
              </a:graphicData>
            </a:graphic>
          </wp:anchor>
        </w:drawing>
      </w:r>
    </w:p>
    <w:p w:rsidR="008446AC" w:rsidRDefault="001D0A7B">
      <w:pPr>
        <w:widowControl/>
        <w:jc w:val="left"/>
        <w:rPr>
          <w:sz w:val="20"/>
          <w:szCs w:val="20"/>
        </w:rPr>
      </w:pPr>
      <w:r>
        <w:rPr>
          <w:sz w:val="20"/>
          <w:szCs w:val="20"/>
        </w:rPr>
        <w:br w:type="page"/>
      </w: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4144"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5168" behindDoc="0" locked="0" layoutInCell="1" allowOverlap="1">
            <wp:simplePos x="0" y="0"/>
            <wp:positionH relativeFrom="column">
              <wp:posOffset>896620</wp:posOffset>
            </wp:positionH>
            <wp:positionV relativeFrom="paragraph">
              <wp:posOffset>-3175</wp:posOffset>
            </wp:positionV>
            <wp:extent cx="7417435" cy="43738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417435" cy="4373880"/>
                    </a:xfrm>
                    <a:prstGeom prst="rect">
                      <a:avLst/>
                    </a:prstGeom>
                    <a:noFill/>
                    <a:ln>
                      <a:noFill/>
                    </a:ln>
                  </pic:spPr>
                </pic:pic>
              </a:graphicData>
            </a:graphic>
          </wp:anchor>
        </w:drawing>
      </w:r>
      <w:r>
        <w:rPr>
          <w:sz w:val="20"/>
          <w:szCs w:val="20"/>
        </w:rPr>
        <w:br w:type="page"/>
      </w: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6192"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7216"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rsidR="008446AC" w:rsidRDefault="001D0A7B">
      <w:pPr>
        <w:widowControl/>
        <w:jc w:val="center"/>
        <w:rPr>
          <w:sz w:val="20"/>
          <w:szCs w:val="20"/>
        </w:rPr>
      </w:pPr>
      <w:r>
        <w:rPr>
          <w:rFonts w:hint="eastAsia"/>
          <w:noProof/>
          <w:sz w:val="20"/>
          <w:szCs w:val="20"/>
        </w:rPr>
        <w:lastRenderedPageBreak/>
        <w:drawing>
          <wp:anchor distT="0" distB="0" distL="114300" distR="114300" simplePos="0" relativeHeight="251658240"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rsidR="008446AC" w:rsidRDefault="001D0A7B">
      <w:pPr>
        <w:widowControl/>
        <w:jc w:val="center"/>
        <w:rPr>
          <w:sz w:val="20"/>
          <w:szCs w:val="20"/>
        </w:rPr>
      </w:pPr>
      <w:r>
        <w:rPr>
          <w:rFonts w:hint="eastAsia"/>
          <w:noProof/>
          <w:sz w:val="20"/>
          <w:szCs w:val="20"/>
        </w:rPr>
        <w:lastRenderedPageBreak/>
        <w:drawing>
          <wp:inline distT="0" distB="0" distL="114300" distR="114300">
            <wp:extent cx="8815070" cy="3606165"/>
            <wp:effectExtent l="0" t="0" r="5080" b="13335"/>
            <wp:docPr id="15" name="图片 15" descr="e8d5f7157e81c3e7c0d4f205f7a0f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8d5f7157e81c3e7c0d4f205f7a0fdb"/>
                    <pic:cNvPicPr>
                      <a:picLocks noChangeAspect="1"/>
                    </pic:cNvPicPr>
                  </pic:nvPicPr>
                  <pic:blipFill>
                    <a:blip r:embed="rId25"/>
                    <a:stretch>
                      <a:fillRect/>
                    </a:stretch>
                  </pic:blipFill>
                  <pic:spPr>
                    <a:xfrm>
                      <a:off x="0" y="0"/>
                      <a:ext cx="8815070" cy="3606165"/>
                    </a:xfrm>
                    <a:prstGeom prst="rect">
                      <a:avLst/>
                    </a:prstGeom>
                  </pic:spPr>
                </pic:pic>
              </a:graphicData>
            </a:graphic>
          </wp:inline>
        </w:drawing>
      </w:r>
    </w:p>
    <w:p w:rsidR="008446AC" w:rsidRDefault="008446AC">
      <w:pPr>
        <w:sectPr w:rsidR="008446AC">
          <w:pgSz w:w="16838" w:h="11906" w:orient="landscape"/>
          <w:pgMar w:top="1531" w:right="1208" w:bottom="1531" w:left="1134" w:header="851" w:footer="510" w:gutter="0"/>
          <w:pgNumType w:fmt="numberInDash"/>
          <w:cols w:space="425"/>
          <w:docGrid w:linePitch="312"/>
        </w:sect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8446AC">
      <w:pPr>
        <w:widowControl/>
        <w:jc w:val="center"/>
        <w:rPr>
          <w:rFonts w:eastAsia="黑体"/>
          <w:sz w:val="32"/>
          <w:szCs w:val="32"/>
        </w:rPr>
      </w:pPr>
    </w:p>
    <w:p w:rsidR="008446AC" w:rsidRDefault="001D0A7B">
      <w:pPr>
        <w:widowControl/>
        <w:jc w:val="center"/>
        <w:rPr>
          <w:rFonts w:eastAsia="黑体"/>
          <w:sz w:val="32"/>
          <w:szCs w:val="32"/>
        </w:rPr>
      </w:pPr>
      <w:r>
        <w:rPr>
          <w:rFonts w:eastAsia="黑体" w:hint="eastAsia"/>
          <w:noProof/>
          <w:sz w:val="32"/>
          <w:szCs w:val="32"/>
        </w:rPr>
        <w:drawing>
          <wp:anchor distT="0" distB="0" distL="0" distR="0" simplePos="0" relativeHeight="251648000"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6" cstate="print"/>
                    <a:srcRect/>
                    <a:stretch>
                      <a:fillRect/>
                    </a:stretch>
                  </pic:blipFill>
                  <pic:spPr>
                    <a:xfrm>
                      <a:off x="0" y="0"/>
                      <a:ext cx="660400" cy="657225"/>
                    </a:xfrm>
                    <a:prstGeom prst="rect">
                      <a:avLst/>
                    </a:prstGeom>
                  </pic:spPr>
                </pic:pic>
              </a:graphicData>
            </a:graphic>
          </wp:anchor>
        </w:drawing>
      </w:r>
    </w:p>
    <w:p w:rsidR="008446AC" w:rsidRDefault="001D0A7B">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202</w:t>
      </w:r>
      <w:r>
        <w:rPr>
          <w:rFonts w:ascii="黑体" w:eastAsia="黑体" w:hAnsi="黑体" w:cs="黑体"/>
          <w:color w:val="000000"/>
          <w:sz w:val="44"/>
          <w:szCs w:val="44"/>
        </w:rPr>
        <w:t>2</w:t>
      </w:r>
      <w:r>
        <w:rPr>
          <w:rFonts w:ascii="黑体" w:eastAsia="黑体" w:hAnsi="黑体" w:cs="黑体" w:hint="eastAsia"/>
          <w:color w:val="000000"/>
          <w:sz w:val="44"/>
          <w:szCs w:val="44"/>
        </w:rPr>
        <w:t>年度部门决算情况说明</w:t>
      </w:r>
    </w:p>
    <w:p w:rsidR="008446AC" w:rsidRDefault="001D0A7B">
      <w:pPr>
        <w:rPr>
          <w:rFonts w:ascii="黑体" w:eastAsia="黑体" w:cs="Times New Roman"/>
          <w:sz w:val="32"/>
          <w:szCs w:val="32"/>
        </w:rPr>
      </w:pPr>
      <w:r>
        <w:rPr>
          <w:rFonts w:ascii="黑体" w:eastAsia="黑体" w:hAnsi="黑体" w:cs="黑体" w:hint="eastAsia"/>
          <w:color w:val="000000"/>
          <w:sz w:val="44"/>
          <w:szCs w:val="44"/>
        </w:rPr>
        <w:br w:type="page"/>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年度收、支总计（含结转和结余）</w:t>
      </w:r>
      <w:r>
        <w:rPr>
          <w:rFonts w:ascii="仿宋" w:eastAsia="仿宋" w:hAnsi="仿宋" w:cs="DengXian-Regular"/>
          <w:sz w:val="32"/>
          <w:szCs w:val="32"/>
        </w:rPr>
        <w:t>2896.86</w:t>
      </w:r>
      <w:r>
        <w:rPr>
          <w:rFonts w:ascii="仿宋" w:eastAsia="仿宋" w:hAnsi="仿宋" w:cs="DengXian-Regular" w:hint="eastAsia"/>
          <w:sz w:val="32"/>
          <w:szCs w:val="32"/>
        </w:rPr>
        <w:t>万元。与</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年度决算相比，收支各</w:t>
      </w:r>
      <w:r>
        <w:rPr>
          <w:rFonts w:ascii="仿宋" w:eastAsia="仿宋" w:hAnsi="仿宋" w:cs="DengXian-Regular"/>
          <w:sz w:val="32"/>
          <w:szCs w:val="32"/>
        </w:rPr>
        <w:t>减少</w:t>
      </w:r>
      <w:r>
        <w:rPr>
          <w:rFonts w:ascii="仿宋" w:eastAsia="仿宋" w:hAnsi="仿宋" w:cs="DengXian-Regular"/>
          <w:sz w:val="32"/>
          <w:szCs w:val="32"/>
        </w:rPr>
        <w:t>451.37</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13.5</w:t>
      </w:r>
      <w:r>
        <w:rPr>
          <w:rFonts w:ascii="仿宋" w:eastAsia="仿宋" w:hAnsi="仿宋" w:cs="DengXian-Regular" w:hint="eastAsia"/>
          <w:sz w:val="32"/>
          <w:szCs w:val="32"/>
        </w:rPr>
        <w:t>%</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_GB2312" w:eastAsia="仿宋_GB2312" w:hAnsi="Times New Roman" w:cs="DengXian-Regular" w:hint="eastAsia"/>
          <w:sz w:val="32"/>
          <w:szCs w:val="32"/>
        </w:rPr>
        <w:t>主要原因</w:t>
      </w:r>
      <w:r>
        <w:rPr>
          <w:rFonts w:ascii="仿宋_GB2312" w:eastAsia="仿宋" w:hAnsi="Times New Roman" w:cs="DengXian-Regular" w:hint="eastAsia"/>
          <w:sz w:val="32"/>
          <w:szCs w:val="32"/>
        </w:rPr>
        <w:t>是</w:t>
      </w:r>
      <w:r>
        <w:rPr>
          <w:rFonts w:ascii="仿宋_GB2312" w:eastAsia="仿宋_GB2312" w:hAnsi="仿宋_GB2312" w:cs="仿宋_GB2312" w:hint="eastAsia"/>
          <w:sz w:val="32"/>
          <w:szCs w:val="32"/>
        </w:rPr>
        <w:t>采供血事业运营成本</w:t>
      </w:r>
      <w:r>
        <w:rPr>
          <w:rFonts w:ascii="仿宋_GB2312" w:eastAsia="仿宋_GB2312" w:hAnsi="仿宋_GB2312" w:cs="仿宋_GB2312" w:hint="eastAsia"/>
          <w:sz w:val="32"/>
          <w:szCs w:val="32"/>
        </w:rPr>
        <w:t>减少</w:t>
      </w:r>
      <w:r>
        <w:rPr>
          <w:rFonts w:ascii="仿宋" w:eastAsia="仿宋" w:hAnsi="仿宋" w:cs="DengXian-Regular" w:hint="eastAsia"/>
          <w:sz w:val="32"/>
          <w:szCs w:val="32"/>
        </w:rPr>
        <w:t>。</w:t>
      </w: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8446AC">
        <w:trPr>
          <w:trHeight w:val="4483"/>
          <w:jc w:val="center"/>
        </w:trPr>
        <w:tc>
          <w:tcPr>
            <w:tcW w:w="8114" w:type="dxa"/>
            <w:vAlign w:val="bottom"/>
          </w:tcPr>
          <w:p w:rsidR="008446AC" w:rsidRDefault="001D0A7B">
            <w:pPr>
              <w:adjustRightInd w:val="0"/>
              <w:snapToGrid w:val="0"/>
              <w:spacing w:line="580" w:lineRule="exact"/>
              <w:jc w:val="center"/>
              <w:rPr>
                <w:rFonts w:ascii="仿宋_GB2312" w:eastAsia="仿宋" w:hAnsi="Times New Roman" w:cs="DengXian-Regular"/>
                <w:sz w:val="32"/>
                <w:szCs w:val="32"/>
              </w:rPr>
            </w:pPr>
            <w:bookmarkStart w:id="0" w:name="_Hlk114241226"/>
            <w:r>
              <w:rPr>
                <w:rFonts w:ascii="仿宋_GB2312" w:eastAsia="仿宋" w:hAnsi="Times New Roman" w:cs="DengXian-Regular" w:hint="eastAsia"/>
                <w:noProof/>
                <w:sz w:val="32"/>
                <w:szCs w:val="32"/>
              </w:rPr>
              <w:drawing>
                <wp:anchor distT="0" distB="0" distL="114300" distR="114300" simplePos="0" relativeHeight="251659264"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bookmarkEnd w:id="0"/>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年度收入合计</w:t>
      </w:r>
      <w:r>
        <w:rPr>
          <w:rFonts w:ascii="仿宋" w:eastAsia="仿宋" w:hAnsi="仿宋" w:cs="DengXian-Regular"/>
          <w:sz w:val="32"/>
          <w:szCs w:val="32"/>
        </w:rPr>
        <w:t>2896.86</w:t>
      </w:r>
      <w:r>
        <w:rPr>
          <w:rFonts w:ascii="仿宋" w:eastAsia="仿宋" w:hAnsi="仿宋" w:cs="DengXian-Regular" w:hint="eastAsia"/>
          <w:sz w:val="32"/>
          <w:szCs w:val="32"/>
        </w:rPr>
        <w:t>万元，其中：财政拨款收入</w:t>
      </w:r>
      <w:r>
        <w:rPr>
          <w:rFonts w:ascii="仿宋" w:eastAsia="仿宋" w:hAnsi="仿宋" w:cs="DengXian-Regular"/>
          <w:sz w:val="32"/>
          <w:szCs w:val="32"/>
        </w:rPr>
        <w:t>2896.86</w:t>
      </w:r>
      <w:r>
        <w:rPr>
          <w:rFonts w:ascii="仿宋" w:eastAsia="仿宋" w:hAnsi="仿宋" w:cs="DengXian-Regular" w:hint="eastAsia"/>
          <w:sz w:val="32"/>
          <w:szCs w:val="32"/>
        </w:rPr>
        <w:t>万元，占</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；事业收入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；经营收入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；其他收入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8446AC">
        <w:trPr>
          <w:trHeight w:val="5048"/>
        </w:trPr>
        <w:tc>
          <w:tcPr>
            <w:tcW w:w="7802" w:type="dxa"/>
            <w:vAlign w:val="bottom"/>
          </w:tcPr>
          <w:p w:rsidR="008446AC" w:rsidRDefault="001D0A7B">
            <w:pPr>
              <w:adjustRightInd w:val="0"/>
              <w:snapToGrid w:val="0"/>
              <w:spacing w:line="580" w:lineRule="exact"/>
              <w:jc w:val="center"/>
              <w:rPr>
                <w:rFonts w:ascii="仿宋_GB2312" w:eastAsia="仿宋" w:hAnsi="Times New Roman" w:cs="DengXian-Regular"/>
                <w:sz w:val="32"/>
                <w:szCs w:val="32"/>
              </w:rPr>
            </w:pPr>
            <w:r>
              <w:rPr>
                <w:rFonts w:ascii="仿宋_GB2312" w:eastAsia="仿宋" w:hAnsi="Times New Roman" w:cs="DengXian-Regular" w:hint="eastAsia"/>
                <w:noProof/>
                <w:sz w:val="32"/>
                <w:szCs w:val="32"/>
              </w:rPr>
              <w:drawing>
                <wp:anchor distT="0" distB="0" distL="114300" distR="114300" simplePos="0" relativeHeight="251660288"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三、支出决算情况说明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年度支出合计</w:t>
      </w:r>
      <w:r>
        <w:rPr>
          <w:rFonts w:ascii="仿宋" w:eastAsia="仿宋" w:hAnsi="仿宋" w:cs="DengXian-Regular"/>
          <w:sz w:val="32"/>
          <w:szCs w:val="32"/>
        </w:rPr>
        <w:t>2896.86</w:t>
      </w:r>
      <w:r>
        <w:rPr>
          <w:rFonts w:ascii="仿宋" w:eastAsia="仿宋" w:hAnsi="仿宋" w:cs="DengXian-Regular" w:hint="eastAsia"/>
          <w:sz w:val="32"/>
          <w:szCs w:val="32"/>
        </w:rPr>
        <w:t>万元，其中：基本支出</w:t>
      </w:r>
      <w:r>
        <w:rPr>
          <w:rFonts w:ascii="仿宋" w:eastAsia="仿宋" w:hAnsi="仿宋" w:cs="DengXian-Regular"/>
          <w:sz w:val="32"/>
          <w:szCs w:val="32"/>
        </w:rPr>
        <w:t>1228.38</w:t>
      </w:r>
      <w:r>
        <w:rPr>
          <w:rFonts w:ascii="仿宋" w:eastAsia="仿宋" w:hAnsi="仿宋" w:cs="DengXian-Regular" w:hint="eastAsia"/>
          <w:sz w:val="32"/>
          <w:szCs w:val="32"/>
        </w:rPr>
        <w:t>万元，占</w:t>
      </w:r>
      <w:r>
        <w:rPr>
          <w:rFonts w:ascii="仿宋" w:eastAsia="仿宋" w:hAnsi="仿宋" w:cs="DengXian-Regular"/>
          <w:sz w:val="32"/>
          <w:szCs w:val="32"/>
        </w:rPr>
        <w:t>42.4</w:t>
      </w:r>
      <w:r>
        <w:rPr>
          <w:rFonts w:ascii="仿宋" w:eastAsia="仿宋" w:hAnsi="仿宋" w:cs="DengXian-Regular" w:hint="eastAsia"/>
          <w:sz w:val="32"/>
          <w:szCs w:val="32"/>
        </w:rPr>
        <w:t>%</w:t>
      </w:r>
      <w:r>
        <w:rPr>
          <w:rFonts w:ascii="仿宋" w:eastAsia="仿宋" w:hAnsi="仿宋" w:cs="DengXian-Regular" w:hint="eastAsia"/>
          <w:sz w:val="32"/>
          <w:szCs w:val="32"/>
        </w:rPr>
        <w:t>；项目支出</w:t>
      </w:r>
      <w:r>
        <w:rPr>
          <w:rFonts w:ascii="仿宋" w:eastAsia="仿宋" w:hAnsi="仿宋" w:cs="DengXian-Regular"/>
          <w:sz w:val="32"/>
          <w:szCs w:val="32"/>
        </w:rPr>
        <w:t>1668.48</w:t>
      </w:r>
      <w:r>
        <w:rPr>
          <w:rFonts w:ascii="仿宋" w:eastAsia="仿宋" w:hAnsi="仿宋" w:cs="DengXian-Regular" w:hint="eastAsia"/>
          <w:sz w:val="32"/>
          <w:szCs w:val="32"/>
        </w:rPr>
        <w:t>万元，占</w:t>
      </w:r>
      <w:r>
        <w:rPr>
          <w:rFonts w:ascii="仿宋" w:eastAsia="仿宋" w:hAnsi="仿宋" w:cs="DengXian-Regular"/>
          <w:sz w:val="32"/>
          <w:szCs w:val="32"/>
        </w:rPr>
        <w:t>57.6</w:t>
      </w:r>
      <w:r>
        <w:rPr>
          <w:rFonts w:ascii="仿宋" w:eastAsia="仿宋" w:hAnsi="仿宋" w:cs="DengXian-Regular" w:hint="eastAsia"/>
          <w:sz w:val="32"/>
          <w:szCs w:val="32"/>
        </w:rPr>
        <w:t>%</w:t>
      </w:r>
      <w:r>
        <w:rPr>
          <w:rFonts w:ascii="仿宋" w:eastAsia="仿宋" w:hAnsi="仿宋" w:cs="DengXian-Regular" w:hint="eastAsia"/>
          <w:sz w:val="32"/>
          <w:szCs w:val="32"/>
        </w:rPr>
        <w:t>；经营支出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。对附属单位补助支出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6"/>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8446AC">
        <w:trPr>
          <w:trHeight w:val="4887"/>
        </w:trPr>
        <w:tc>
          <w:tcPr>
            <w:tcW w:w="7825" w:type="dxa"/>
            <w:vAlign w:val="bottom"/>
          </w:tcPr>
          <w:p w:rsidR="008446AC" w:rsidRDefault="001D0A7B">
            <w:pPr>
              <w:adjustRightInd w:val="0"/>
              <w:snapToGrid w:val="0"/>
              <w:spacing w:line="580" w:lineRule="exact"/>
              <w:jc w:val="center"/>
              <w:rPr>
                <w:rFonts w:ascii="仿宋_GB2312" w:eastAsia="仿宋" w:hAnsi="Times New Roman" w:cs="DengXian-Regular"/>
                <w:sz w:val="32"/>
                <w:szCs w:val="32"/>
              </w:rPr>
            </w:pPr>
            <w:r>
              <w:rPr>
                <w:rFonts w:ascii="仿宋_GB2312" w:eastAsia="仿宋" w:hAnsi="Times New Roman" w:cs="DengXian-Regular" w:hint="eastAsia"/>
                <w:noProof/>
                <w:sz w:val="32"/>
                <w:szCs w:val="32"/>
              </w:rPr>
              <w:drawing>
                <wp:anchor distT="0" distB="0" distL="114300" distR="114300" simplePos="0" relativeHeight="251661312"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rsidR="008446AC" w:rsidRDefault="001D0A7B">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8446AC" w:rsidRDefault="001D0A7B">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w:t>
      </w:r>
      <w:r>
        <w:rPr>
          <w:rFonts w:ascii="楷体_GB2312" w:eastAsia="楷体" w:hAnsi="Times New Roman" w:cs="DengXian-Bold"/>
          <w:b/>
          <w:bCs/>
          <w:sz w:val="32"/>
          <w:szCs w:val="32"/>
        </w:rPr>
        <w:t>1</w:t>
      </w:r>
      <w:r>
        <w:rPr>
          <w:rFonts w:ascii="楷体_GB2312" w:eastAsia="楷体" w:hAnsi="Times New Roman" w:cs="DengXian-Bold" w:hint="eastAsia"/>
          <w:b/>
          <w:bCs/>
          <w:sz w:val="32"/>
          <w:szCs w:val="32"/>
        </w:rPr>
        <w:t>年度决算对比情况</w:t>
      </w:r>
    </w:p>
    <w:p w:rsidR="008446AC" w:rsidRDefault="001D0A7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年度减少</w:t>
      </w:r>
      <w:r>
        <w:rPr>
          <w:rFonts w:ascii="仿宋_GB2312" w:eastAsia="仿宋_GB2312" w:hAnsi="Times New Roman" w:cs="DengXian-Regular" w:hint="eastAsia"/>
          <w:sz w:val="32"/>
          <w:szCs w:val="32"/>
        </w:rPr>
        <w:t>263.74</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8.34</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cs="Wingdings" w:hint="eastAsia"/>
          <w:sz w:val="32"/>
          <w:szCs w:val="32"/>
        </w:rPr>
        <w:t>采供血事业运营资金需求</w:t>
      </w:r>
      <w:r>
        <w:rPr>
          <w:rFonts w:ascii="仿宋_GB2312" w:eastAsia="仿宋_GB2312" w:cs="Wingdings" w:hint="eastAsia"/>
          <w:sz w:val="32"/>
          <w:szCs w:val="32"/>
        </w:rPr>
        <w:t>减少</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万元，减少</w:t>
      </w:r>
      <w:r>
        <w:rPr>
          <w:rFonts w:ascii="仿宋_GB2312" w:eastAsia="仿宋_GB2312" w:hAnsi="Times New Roman" w:cs="DengXian-Regular" w:hint="eastAsia"/>
          <w:sz w:val="32"/>
          <w:szCs w:val="32"/>
        </w:rPr>
        <w:t>451.37</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13.48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cs="Wingdings" w:hint="eastAsia"/>
          <w:sz w:val="32"/>
          <w:szCs w:val="32"/>
        </w:rPr>
        <w:t>采供血事业运营成本</w:t>
      </w:r>
      <w:r>
        <w:rPr>
          <w:rFonts w:ascii="仿宋_GB2312" w:eastAsia="仿宋_GB2312" w:cs="Wingdings" w:hint="eastAsia"/>
          <w:sz w:val="32"/>
          <w:szCs w:val="32"/>
        </w:rPr>
        <w:t>降低</w:t>
      </w:r>
      <w:r>
        <w:rPr>
          <w:rFonts w:ascii="仿宋_GB2312" w:eastAsia="仿宋_GB2312" w:hAnsi="Times New Roman" w:cs="DengXian-Regular" w:hint="eastAsia"/>
          <w:sz w:val="32"/>
          <w:szCs w:val="32"/>
        </w:rPr>
        <w:t>。具体情况如下：</w:t>
      </w:r>
    </w:p>
    <w:p w:rsidR="008446AC" w:rsidRDefault="001D0A7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万元，比上年减少</w:t>
      </w:r>
      <w:r>
        <w:rPr>
          <w:rFonts w:ascii="仿宋_GB2312" w:eastAsia="仿宋_GB2312" w:hAnsi="Times New Roman" w:cs="DengXian-Regular" w:hint="eastAsia"/>
          <w:sz w:val="32"/>
          <w:szCs w:val="32"/>
        </w:rPr>
        <w:t>263.74</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采供血事业运营资金需求</w:t>
      </w:r>
      <w:r>
        <w:rPr>
          <w:rFonts w:ascii="仿宋_GB2312" w:eastAsia="仿宋_GB2312" w:cs="Wingdings" w:hint="eastAsia"/>
          <w:sz w:val="32"/>
          <w:szCs w:val="32"/>
        </w:rPr>
        <w:t>减少</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万元，比上年减少</w:t>
      </w:r>
      <w:r>
        <w:rPr>
          <w:rFonts w:ascii="仿宋_GB2312" w:eastAsia="仿宋_GB2312" w:hAnsi="Times New Roman" w:cs="DengXian-Regular" w:hint="eastAsia"/>
          <w:sz w:val="32"/>
          <w:szCs w:val="32"/>
        </w:rPr>
        <w:t>451.37</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13.48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cs="Wingdings" w:hint="eastAsia"/>
          <w:sz w:val="32"/>
          <w:szCs w:val="32"/>
        </w:rPr>
        <w:t>采供血事业运营成本</w:t>
      </w:r>
      <w:r>
        <w:rPr>
          <w:rFonts w:ascii="仿宋_GB2312" w:eastAsia="仿宋_GB2312" w:cs="Wingdings" w:hint="eastAsia"/>
          <w:sz w:val="32"/>
          <w:szCs w:val="32"/>
        </w:rPr>
        <w:t>降低</w:t>
      </w:r>
      <w:r>
        <w:rPr>
          <w:rFonts w:ascii="仿宋_GB2312" w:eastAsia="仿宋_GB2312" w:hAnsi="Times New Roman" w:cs="DengXian-Regular" w:hint="eastAsia"/>
          <w:sz w:val="32"/>
          <w:szCs w:val="32"/>
        </w:rPr>
        <w:t>。</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w:t>
      </w:r>
      <w:r>
        <w:rPr>
          <w:rFonts w:ascii="仿宋_GB2312" w:eastAsia="仿宋" w:hAnsi="Times New Roman" w:cs="DengXian-Regular" w:hint="eastAsia"/>
          <w:sz w:val="32"/>
          <w:szCs w:val="32"/>
        </w:rPr>
        <w:lastRenderedPageBreak/>
        <w:t>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p w:rsidR="008446AC" w:rsidRDefault="008446AC">
      <w:pPr>
        <w:adjustRightInd w:val="0"/>
        <w:snapToGrid w:val="0"/>
        <w:spacing w:line="580" w:lineRule="exact"/>
        <w:ind w:firstLineChars="200" w:firstLine="640"/>
        <w:rPr>
          <w:rFonts w:ascii="仿宋" w:eastAsia="仿宋" w:hAnsi="仿宋" w:cs="DengXian-Regular"/>
          <w:sz w:val="32"/>
          <w:szCs w:val="32"/>
        </w:rPr>
      </w:pPr>
    </w:p>
    <w:tbl>
      <w:tblPr>
        <w:tblStyle w:val="a6"/>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8446AC">
        <w:trPr>
          <w:trHeight w:val="5377"/>
        </w:trPr>
        <w:tc>
          <w:tcPr>
            <w:tcW w:w="7825" w:type="dxa"/>
            <w:vAlign w:val="bottom"/>
          </w:tcPr>
          <w:p w:rsidR="008446AC" w:rsidRDefault="001D0A7B">
            <w:pPr>
              <w:adjustRightInd w:val="0"/>
              <w:snapToGrid w:val="0"/>
              <w:spacing w:line="580" w:lineRule="exact"/>
              <w:jc w:val="center"/>
              <w:rPr>
                <w:rFonts w:ascii="仿宋_GB2312" w:eastAsia="仿宋" w:hAnsi="Times New Roman" w:cs="DengXian-Regular"/>
                <w:sz w:val="32"/>
                <w:szCs w:val="32"/>
              </w:rPr>
            </w:pPr>
            <w:r>
              <w:rPr>
                <w:rFonts w:ascii="仿宋_GB2312" w:eastAsia="仿宋" w:hAnsi="Times New Roman" w:cs="DengXian-Regular" w:hint="eastAsia"/>
                <w:noProof/>
                <w:sz w:val="32"/>
                <w:szCs w:val="32"/>
              </w:rPr>
              <w:drawing>
                <wp:anchor distT="0" distB="0" distL="114300" distR="114300" simplePos="0" relativeHeight="251662336"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rsidR="008446AC" w:rsidRDefault="001D0A7B">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8446AC" w:rsidRDefault="001D0A7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86.59</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448.82</w:t>
      </w:r>
      <w:r>
        <w:rPr>
          <w:rFonts w:ascii="仿宋_GB2312" w:eastAsia="仿宋_GB2312" w:hAnsi="Times New Roman" w:cs="DengXian-Regular" w:hint="eastAsia"/>
          <w:sz w:val="32"/>
          <w:szCs w:val="32"/>
        </w:rPr>
        <w:t>万元，决算数小于预算数主要原因是</w:t>
      </w:r>
      <w:r>
        <w:rPr>
          <w:rFonts w:ascii="仿宋_GB2312" w:eastAsia="仿宋_GB2312" w:hAnsi="Times New Roman" w:cs="DengXian-Regular" w:hint="eastAsia"/>
          <w:sz w:val="32"/>
          <w:szCs w:val="32"/>
        </w:rPr>
        <w:t>压减年初预算</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86.95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448.82</w:t>
      </w:r>
      <w:r>
        <w:rPr>
          <w:rFonts w:ascii="仿宋_GB2312" w:eastAsia="仿宋_GB2312" w:hAnsi="Times New Roman" w:cs="DengXian-Regular" w:hint="eastAsia"/>
          <w:sz w:val="32"/>
          <w:szCs w:val="32"/>
        </w:rPr>
        <w:t>万元，决算数小于预算数主要原因是</w:t>
      </w:r>
      <w:r>
        <w:rPr>
          <w:rFonts w:ascii="仿宋_GB2312" w:eastAsia="仿宋_GB2312" w:hAnsi="Times New Roman" w:cs="DengXian-Regular" w:hint="eastAsia"/>
          <w:sz w:val="32"/>
          <w:szCs w:val="32"/>
        </w:rPr>
        <w:t>压减采供血业务支出</w:t>
      </w:r>
      <w:r>
        <w:rPr>
          <w:rFonts w:ascii="仿宋_GB2312" w:eastAsia="仿宋_GB2312" w:hAnsi="Times New Roman" w:cs="DengXian-Regular" w:hint="eastAsia"/>
          <w:sz w:val="32"/>
          <w:szCs w:val="32"/>
        </w:rPr>
        <w:t>。具体情况如下：</w:t>
      </w:r>
    </w:p>
    <w:p w:rsidR="008446AC" w:rsidRDefault="001D0A7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一般公共预算财政拨款本年收入完成年初预算</w:t>
      </w:r>
      <w:r>
        <w:rPr>
          <w:rFonts w:ascii="仿宋_GB2312" w:eastAsia="仿宋_GB2312" w:hAnsi="Times New Roman" w:cs="DengXian-Regular" w:hint="eastAsia"/>
          <w:sz w:val="32"/>
          <w:szCs w:val="32"/>
        </w:rPr>
        <w:t>86.59</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448.82</w:t>
      </w:r>
      <w:r>
        <w:rPr>
          <w:rFonts w:ascii="仿宋_GB2312" w:eastAsia="仿宋_GB2312" w:hAnsi="Times New Roman" w:cs="DengXian-Regular" w:hint="eastAsia"/>
          <w:sz w:val="32"/>
          <w:szCs w:val="32"/>
        </w:rPr>
        <w:t>万元，主要是</w:t>
      </w:r>
      <w:r>
        <w:rPr>
          <w:rFonts w:ascii="仿宋_GB2312" w:eastAsia="仿宋_GB2312" w:hAnsi="Times New Roman" w:cs="DengXian-Regular" w:hint="eastAsia"/>
          <w:sz w:val="32"/>
          <w:szCs w:val="32"/>
        </w:rPr>
        <w:t>压减年初预算</w:t>
      </w:r>
      <w:r>
        <w:rPr>
          <w:rFonts w:ascii="仿宋_GB2312" w:eastAsia="仿宋_GB2312" w:hAnsi="Times New Roman" w:cs="DengXian-Regular" w:hint="eastAsia"/>
          <w:sz w:val="32"/>
          <w:szCs w:val="32"/>
        </w:rPr>
        <w:t>；支出完成年初预算</w:t>
      </w:r>
      <w:r>
        <w:rPr>
          <w:rFonts w:ascii="仿宋_GB2312" w:eastAsia="仿宋_GB2312" w:hAnsi="Times New Roman" w:cs="DengXian-Regular" w:hint="eastAsia"/>
          <w:sz w:val="32"/>
          <w:szCs w:val="32"/>
        </w:rPr>
        <w:t>86.59</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448.82</w:t>
      </w:r>
      <w:r>
        <w:rPr>
          <w:rFonts w:ascii="仿宋_GB2312" w:eastAsia="仿宋_GB2312" w:hAnsi="Times New Roman" w:cs="DengXian-Regular" w:hint="eastAsia"/>
          <w:sz w:val="32"/>
          <w:szCs w:val="32"/>
        </w:rPr>
        <w:t>万元，主要是</w:t>
      </w:r>
      <w:r>
        <w:rPr>
          <w:rFonts w:ascii="仿宋_GB2312" w:eastAsia="仿宋_GB2312" w:hAnsi="Times New Roman" w:cs="DengXian-Regular" w:hint="eastAsia"/>
          <w:sz w:val="32"/>
          <w:szCs w:val="32"/>
        </w:rPr>
        <w:t>压减采供血业务支出</w:t>
      </w:r>
      <w:r>
        <w:rPr>
          <w:rFonts w:ascii="仿宋_GB2312" w:eastAsia="仿宋_GB2312" w:hAnsi="Times New Roman" w:cs="DengXian-Regular" w:hint="eastAsia"/>
          <w:sz w:val="32"/>
          <w:szCs w:val="32"/>
        </w:rPr>
        <w:t>。</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w:t>
      </w:r>
      <w:r>
        <w:rPr>
          <w:rFonts w:ascii="仿宋_GB2312" w:eastAsia="仿宋" w:hAnsi="Times New Roman" w:cs="DengXian-Regular" w:hint="eastAsia"/>
          <w:sz w:val="32"/>
          <w:szCs w:val="32"/>
        </w:rPr>
        <w:lastRenderedPageBreak/>
        <w:t>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8446AC" w:rsidRDefault="008446AC">
      <w:pPr>
        <w:adjustRightInd w:val="0"/>
        <w:snapToGrid w:val="0"/>
        <w:spacing w:line="580" w:lineRule="exact"/>
        <w:ind w:firstLineChars="200" w:firstLine="640"/>
        <w:rPr>
          <w:rFonts w:ascii="仿宋" w:eastAsia="仿宋" w:hAnsi="仿宋" w:cs="DengXian-Regular"/>
          <w:sz w:val="32"/>
          <w:szCs w:val="32"/>
        </w:rPr>
      </w:pP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8446AC">
        <w:trPr>
          <w:trHeight w:val="5203"/>
          <w:jc w:val="center"/>
        </w:trPr>
        <w:tc>
          <w:tcPr>
            <w:tcW w:w="7842" w:type="dxa"/>
            <w:vAlign w:val="bottom"/>
          </w:tcPr>
          <w:p w:rsidR="008446AC" w:rsidRDefault="001D0A7B">
            <w:pPr>
              <w:adjustRightInd w:val="0"/>
              <w:snapToGrid w:val="0"/>
              <w:spacing w:line="580" w:lineRule="exact"/>
              <w:jc w:val="center"/>
              <w:rPr>
                <w:rFonts w:ascii="仿宋_GB2312" w:eastAsia="仿宋" w:hAnsi="Times New Roman" w:cs="DengXian-Regular"/>
                <w:sz w:val="32"/>
                <w:szCs w:val="32"/>
              </w:rPr>
            </w:pPr>
            <w:r>
              <w:rPr>
                <w:rFonts w:ascii="仿宋_GB2312" w:eastAsia="仿宋" w:hAnsi="Times New Roman" w:cs="DengXian-Regular" w:hint="eastAsia"/>
                <w:noProof/>
                <w:sz w:val="32"/>
                <w:szCs w:val="32"/>
              </w:rPr>
              <w:drawing>
                <wp:anchor distT="0" distB="0" distL="114300" distR="114300" simplePos="0" relativeHeight="251663360"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rsidR="008446AC" w:rsidRDefault="001D0A7B">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8446AC" w:rsidRDefault="001D0A7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hint="eastAsia"/>
          <w:sz w:val="32"/>
          <w:szCs w:val="32"/>
        </w:rPr>
        <w:t>2896.85</w:t>
      </w:r>
      <w:r>
        <w:rPr>
          <w:rFonts w:ascii="仿宋_GB2312" w:eastAsia="仿宋_GB2312" w:hAnsi="Times New Roman" w:cs="DengXian-Regular" w:hint="eastAsia"/>
          <w:sz w:val="32"/>
          <w:szCs w:val="32"/>
        </w:rPr>
        <w:t>万元，主要用于以下方面</w:t>
      </w:r>
      <w:r>
        <w:rPr>
          <w:rFonts w:ascii="仿宋_GB2312" w:eastAsia="仿宋_GB2312" w:hAnsi="Times New Roman" w:cs="DengXian-Regular" w:hint="eastAsia"/>
          <w:sz w:val="32"/>
          <w:szCs w:val="32"/>
        </w:rPr>
        <w:t>：</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_GB2312" w:eastAsia="仿宋" w:hAnsi="Times New Roman" w:cs="Wingdings" w:hint="eastAsia"/>
          <w:sz w:val="32"/>
          <w:szCs w:val="32"/>
        </w:rPr>
        <w:t>社会保障和就业（类）支出</w:t>
      </w:r>
      <w:r>
        <w:rPr>
          <w:rFonts w:ascii="仿宋_GB2312" w:eastAsia="仿宋" w:hAnsi="Times New Roman" w:cs="DengXian-Regular" w:hint="eastAsia"/>
          <w:sz w:val="32"/>
          <w:szCs w:val="32"/>
        </w:rPr>
        <w:t>233.37</w:t>
      </w:r>
      <w:r>
        <w:rPr>
          <w:rFonts w:ascii="仿宋_GB2312" w:eastAsia="仿宋" w:hAnsi="Times New Roman" w:cs="Wingdings" w:hint="eastAsia"/>
          <w:sz w:val="32"/>
          <w:szCs w:val="32"/>
        </w:rPr>
        <w:t>万元，占</w:t>
      </w:r>
      <w:r>
        <w:rPr>
          <w:rFonts w:ascii="仿宋_GB2312" w:eastAsia="仿宋" w:hAnsi="Times New Roman" w:cs="DengXian-Regular" w:hint="eastAsia"/>
          <w:sz w:val="32"/>
          <w:szCs w:val="32"/>
        </w:rPr>
        <w:t>8</w:t>
      </w:r>
      <w:r>
        <w:rPr>
          <w:rFonts w:ascii="仿宋_GB2312" w:eastAsia="仿宋" w:hAnsi="Times New Roman" w:cs="Wingdings" w:hint="eastAsia"/>
          <w:sz w:val="32"/>
          <w:szCs w:val="32"/>
        </w:rPr>
        <w:t>%</w:t>
      </w:r>
      <w:r>
        <w:rPr>
          <w:rFonts w:ascii="仿宋_GB2312" w:eastAsia="仿宋" w:hAnsi="Times New Roman" w:cs="Wingdings"/>
          <w:sz w:val="32"/>
          <w:szCs w:val="32"/>
        </w:rPr>
        <w:t>,</w:t>
      </w:r>
      <w:r>
        <w:rPr>
          <w:rFonts w:ascii="仿宋_GB2312" w:eastAsia="仿宋" w:hAnsi="Times New Roman" w:cs="DengXian-Regular" w:hint="eastAsia"/>
          <w:sz w:val="32"/>
          <w:szCs w:val="32"/>
        </w:rPr>
        <w:t>主要用于职工社保等支出</w:t>
      </w:r>
      <w:r>
        <w:rPr>
          <w:rFonts w:ascii="仿宋_GB2312" w:eastAsia="仿宋" w:hAnsi="Times New Roman" w:cs="Wingdings" w:hint="eastAsia"/>
          <w:sz w:val="32"/>
          <w:szCs w:val="32"/>
        </w:rPr>
        <w:t>；卫生健康（类）支出</w:t>
      </w:r>
      <w:r>
        <w:rPr>
          <w:rFonts w:ascii="仿宋_GB2312" w:eastAsia="仿宋" w:hAnsi="Times New Roman" w:cs="DengXian-Regular" w:hint="eastAsia"/>
          <w:sz w:val="32"/>
          <w:szCs w:val="32"/>
        </w:rPr>
        <w:t>2602</w:t>
      </w:r>
      <w:r>
        <w:rPr>
          <w:rFonts w:ascii="仿宋_GB2312" w:eastAsia="仿宋" w:hAnsi="Times New Roman" w:cs="Wingdings" w:hint="eastAsia"/>
          <w:sz w:val="32"/>
          <w:szCs w:val="32"/>
        </w:rPr>
        <w:t>万元，占</w:t>
      </w:r>
      <w:r>
        <w:rPr>
          <w:rFonts w:ascii="仿宋_GB2312" w:eastAsia="仿宋" w:hAnsi="Times New Roman" w:cs="DengXian-Regular" w:hint="eastAsia"/>
          <w:sz w:val="32"/>
          <w:szCs w:val="32"/>
        </w:rPr>
        <w:t>89.82</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，主要用于采供血业务成本等支出</w:t>
      </w:r>
      <w:r>
        <w:rPr>
          <w:rFonts w:ascii="仿宋_GB2312" w:eastAsia="仿宋" w:hAnsi="Times New Roman" w:cs="Wingdings" w:hint="eastAsia"/>
          <w:sz w:val="32"/>
          <w:szCs w:val="32"/>
        </w:rPr>
        <w:t>；住房保障（类）支出</w:t>
      </w:r>
      <w:r>
        <w:rPr>
          <w:rFonts w:ascii="仿宋_GB2312" w:eastAsia="仿宋" w:hAnsi="Times New Roman" w:cs="DengXian-Regular" w:hint="eastAsia"/>
          <w:sz w:val="32"/>
          <w:szCs w:val="32"/>
        </w:rPr>
        <w:t>61.48</w:t>
      </w:r>
      <w:r>
        <w:rPr>
          <w:rFonts w:ascii="仿宋_GB2312" w:eastAsia="仿宋" w:hAnsi="Times New Roman" w:cs="Wingdings" w:hint="eastAsia"/>
          <w:sz w:val="32"/>
          <w:szCs w:val="32"/>
        </w:rPr>
        <w:t>万元，占</w:t>
      </w:r>
      <w:r>
        <w:rPr>
          <w:rFonts w:ascii="仿宋_GB2312" w:eastAsia="仿宋" w:hAnsi="Times New Roman" w:cs="DengXian-Regular" w:hint="eastAsia"/>
          <w:sz w:val="32"/>
          <w:szCs w:val="32"/>
        </w:rPr>
        <w:t>2.1</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，主要用于职工住房公积金等支出</w:t>
      </w:r>
      <w:r>
        <w:rPr>
          <w:rFonts w:ascii="仿宋_GB2312" w:eastAsia="仿宋" w:hAnsi="Times New Roman" w:cs="Wingdings" w:hint="eastAsia"/>
          <w:sz w:val="32"/>
          <w:szCs w:val="32"/>
        </w:rPr>
        <w:t>。</w:t>
      </w:r>
    </w:p>
    <w:p w:rsidR="008446AC" w:rsidRDefault="001D0A7B">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（四）一般公共预算基本支出决算情况说明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年度财政拨款基本支出</w:t>
      </w:r>
      <w:r>
        <w:rPr>
          <w:rFonts w:ascii="仿宋" w:eastAsia="仿宋" w:hAnsi="仿宋" w:cs="DengXian-Regular"/>
          <w:sz w:val="32"/>
          <w:szCs w:val="32"/>
        </w:rPr>
        <w:t>1228.38</w:t>
      </w:r>
      <w:r>
        <w:rPr>
          <w:rFonts w:ascii="仿宋" w:eastAsia="仿宋" w:hAnsi="仿宋" w:cs="DengXian-Regular" w:hint="eastAsia"/>
          <w:sz w:val="32"/>
          <w:szCs w:val="32"/>
        </w:rPr>
        <w:t>万元，其中：</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人员经费</w:t>
      </w:r>
      <w:r>
        <w:rPr>
          <w:rFonts w:ascii="仿宋" w:eastAsia="仿宋" w:hAnsi="仿宋" w:cs="DengXian-Regular"/>
          <w:sz w:val="32"/>
          <w:szCs w:val="32"/>
        </w:rPr>
        <w:t>1160.34</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hint="eastAsia"/>
          <w:sz w:val="32"/>
          <w:szCs w:val="32"/>
        </w:rPr>
        <w:t>基本工资、津贴补贴、绩效工资、机关事业单位基本养老保险缴费、职工基本医疗保险缴费、公务员医疗补助缴费、其他社会保障缴费、住房公积金、其他工资福利支出、离休费、退休费、奖励金；</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lastRenderedPageBreak/>
        <w:t>公用经费</w:t>
      </w:r>
      <w:r>
        <w:rPr>
          <w:rFonts w:ascii="仿宋" w:eastAsia="仿宋" w:hAnsi="仿宋" w:cs="DengXian-Regular"/>
          <w:sz w:val="32"/>
          <w:szCs w:val="32"/>
        </w:rPr>
        <w:t>68.03</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sz w:val="32"/>
          <w:szCs w:val="32"/>
        </w:rPr>
        <w:t>办公费、水费、电费、邮电费、取暖费、差旅费、专用材料费、工会经费、福利费、其他交通费用、其他商品和服务支出、专用设备购置。</w:t>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五、财政拨款“三公”经费支出决算情况说明</w:t>
      </w:r>
    </w:p>
    <w:p w:rsidR="008446AC" w:rsidRDefault="001D0A7B">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年度“三公”经费财政拨款支出预算为</w:t>
      </w:r>
      <w:r>
        <w:rPr>
          <w:rFonts w:ascii="仿宋_GB2312" w:eastAsia="仿宋_GB2312" w:hAnsi="Times New Roman" w:cs="DengXian-Regular" w:hint="eastAsia"/>
          <w:sz w:val="32"/>
          <w:szCs w:val="32"/>
        </w:rPr>
        <w:t>12.41</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较预算减少</w:t>
      </w:r>
      <w:r>
        <w:rPr>
          <w:rFonts w:ascii="仿宋_GB2312" w:eastAsia="仿宋_GB2312" w:hAnsi="Times New Roman" w:cs="DengXian-Regular" w:hint="eastAsia"/>
          <w:sz w:val="32"/>
          <w:szCs w:val="32"/>
        </w:rPr>
        <w:t>12.41</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厉行节约，严格规范经费支出所致</w:t>
      </w:r>
      <w:r>
        <w:rPr>
          <w:rFonts w:ascii="仿宋_GB2312" w:eastAsia="仿宋" w:hAnsi="Times New Roman" w:cs="DengXian-Regular" w:hint="eastAsia"/>
          <w:sz w:val="32"/>
          <w:szCs w:val="32"/>
        </w:rPr>
        <w:t>；</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年度决算减少</w:t>
      </w:r>
      <w:r>
        <w:rPr>
          <w:rFonts w:ascii="仿宋_GB2312" w:eastAsia="仿宋_GB2312" w:hAnsi="Times New Roman" w:cs="DengXian-Regular" w:hint="eastAsia"/>
          <w:sz w:val="32"/>
          <w:szCs w:val="32"/>
        </w:rPr>
        <w:t>16.32</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厉行节约，严格规范经费支出所致</w:t>
      </w:r>
      <w:r>
        <w:rPr>
          <w:rFonts w:ascii="仿宋_GB2312" w:eastAsia="仿宋_GB2312" w:hAnsi="Times New Roman" w:cs="DengXian-Regular" w:hint="eastAsia"/>
          <w:sz w:val="32"/>
          <w:szCs w:val="32"/>
        </w:rPr>
        <w:t>。</w:t>
      </w:r>
    </w:p>
    <w:p w:rsidR="008446AC" w:rsidRDefault="001D0A7B">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8446AC" w:rsidRDefault="001D0A7B">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年度因公出国（境）费支出预算为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万元。因公出国（境）费支出较预算持平，较上年持平。其中因公出国（境）团组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hint="eastAsia"/>
          <w:sz w:val="32"/>
          <w:szCs w:val="32"/>
        </w:rPr>
        <w:t>0</w:t>
      </w:r>
      <w:r>
        <w:rPr>
          <w:rFonts w:ascii="仿宋" w:eastAsia="仿宋" w:hAnsi="仿宋" w:cs="DengXian-Regular" w:hint="eastAsia"/>
          <w:sz w:val="32"/>
          <w:szCs w:val="32"/>
        </w:rPr>
        <w:t>人、参加其他单位组织的因公出国（境）团组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sz w:val="32"/>
          <w:szCs w:val="32"/>
        </w:rPr>
        <w:t>0</w:t>
      </w:r>
      <w:r>
        <w:rPr>
          <w:rFonts w:ascii="仿宋" w:eastAsia="仿宋" w:hAnsi="仿宋" w:cs="DengXian-Regular" w:hint="eastAsia"/>
          <w:sz w:val="32"/>
          <w:szCs w:val="32"/>
        </w:rPr>
        <w:t>人</w:t>
      </w:r>
      <w:r>
        <w:rPr>
          <w:rFonts w:ascii="仿宋" w:eastAsia="仿宋" w:hAnsi="仿宋" w:cs="DengXian-Regular" w:hint="eastAsia"/>
          <w:b/>
          <w:bCs/>
          <w:sz w:val="32"/>
          <w:szCs w:val="32"/>
        </w:rPr>
        <w:t>、</w:t>
      </w:r>
      <w:r>
        <w:rPr>
          <w:rFonts w:ascii="仿宋" w:eastAsia="仿宋" w:hAnsi="仿宋" w:cs="DengXian-Regular" w:hint="eastAsia"/>
          <w:sz w:val="32"/>
          <w:szCs w:val="32"/>
        </w:rPr>
        <w:t>无本单位组织的出国（境）团组。</w:t>
      </w:r>
    </w:p>
    <w:p w:rsidR="008446AC" w:rsidRDefault="001D0A7B">
      <w:pPr>
        <w:adjustRightInd w:val="0"/>
        <w:snapToGrid w:val="0"/>
        <w:spacing w:line="580" w:lineRule="exact"/>
        <w:ind w:firstLineChars="200" w:firstLine="643"/>
        <w:rPr>
          <w:rFonts w:ascii="仿宋" w:eastAsia="仿宋" w:hAnsi="仿宋"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年度公务用车购置及运行维护费预算为</w:t>
      </w:r>
      <w:r>
        <w:rPr>
          <w:rFonts w:ascii="仿宋_GB2312" w:eastAsia="仿宋_GB2312" w:hAnsi="Times New Roman" w:cs="DengXian-Regular" w:hint="eastAsia"/>
          <w:sz w:val="32"/>
          <w:szCs w:val="32"/>
        </w:rPr>
        <w:t>11.51</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。较预算减少</w:t>
      </w:r>
      <w:r>
        <w:rPr>
          <w:rFonts w:ascii="仿宋_GB2312" w:eastAsia="仿宋_GB2312" w:hAnsi="Times New Roman" w:cs="DengXian-Regular" w:hint="eastAsia"/>
          <w:sz w:val="32"/>
          <w:szCs w:val="32"/>
        </w:rPr>
        <w:t>11.51</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厉行节约，严格规范经费支出所致</w:t>
      </w:r>
      <w:r>
        <w:rPr>
          <w:rFonts w:ascii="仿宋_GB2312" w:eastAsia="仿宋_GB2312" w:hAnsi="Times New Roman" w:cs="DengXian-Regular" w:hint="eastAsia"/>
          <w:sz w:val="32"/>
          <w:szCs w:val="32"/>
        </w:rPr>
        <w:t>；较上年减少</w:t>
      </w:r>
      <w:r>
        <w:rPr>
          <w:rFonts w:ascii="仿宋_GB2312" w:eastAsia="仿宋_GB2312" w:hAnsi="Times New Roman" w:cs="DengXian-Regular" w:hint="eastAsia"/>
          <w:sz w:val="32"/>
          <w:szCs w:val="32"/>
        </w:rPr>
        <w:t>7.53</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厉行节约，严格规范经费支出所致</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r>
        <w:rPr>
          <w:rFonts w:ascii="仿宋" w:eastAsia="仿宋" w:hAnsi="仿宋" w:cs="DengXian-Bold" w:hint="eastAsia"/>
          <w:sz w:val="32"/>
          <w:szCs w:val="32"/>
        </w:rPr>
        <w:t>：</w:t>
      </w:r>
    </w:p>
    <w:p w:rsidR="008446AC" w:rsidRDefault="001D0A7B">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_GB2312" w:hAnsi="Times New Roman" w:cs="DengXian-Regular" w:hint="eastAsia"/>
          <w:b/>
          <w:sz w:val="32"/>
          <w:szCs w:val="32"/>
        </w:rPr>
        <w:t>公务用车购置费支出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 w:hAnsi="Times New Roman" w:cs="DengXian-Regular" w:hint="eastAsia"/>
          <w:sz w:val="32"/>
          <w:szCs w:val="32"/>
        </w:rPr>
        <w:t>发生“公务用车购置”经费支出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万元。公务用车购置费支出较预算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8446AC" w:rsidRDefault="001D0A7B">
      <w:pPr>
        <w:adjustRightInd w:val="0"/>
        <w:snapToGrid w:val="0"/>
        <w:spacing w:line="580" w:lineRule="exact"/>
        <w:ind w:firstLineChars="200" w:firstLine="643"/>
        <w:rPr>
          <w:rFonts w:ascii="仿宋" w:eastAsia="仿宋" w:hAnsi="仿宋" w:cs="DengXian-Regular"/>
          <w:sz w:val="32"/>
          <w:szCs w:val="32"/>
        </w:rPr>
      </w:pPr>
      <w:r>
        <w:rPr>
          <w:rFonts w:ascii="仿宋_GB2312" w:eastAsia="仿宋_GB2312" w:hAnsi="Times New Roman" w:cs="DengXian-Regular" w:hint="eastAsia"/>
          <w:b/>
          <w:sz w:val="32"/>
          <w:szCs w:val="32"/>
        </w:rPr>
        <w:t>公务用车运行维护费支出</w:t>
      </w:r>
      <w:r>
        <w:rPr>
          <w:rFonts w:ascii="仿宋_GB2312" w:eastAsia="仿宋_GB2312" w:hAnsi="Times New Roman" w:cs="DengXian-Regular" w:hint="eastAsia"/>
          <w:b/>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年度单位公</w:t>
      </w:r>
      <w:r>
        <w:rPr>
          <w:rFonts w:ascii="仿宋_GB2312" w:eastAsia="仿宋_GB2312" w:hAnsi="Times New Roman" w:cs="DengXian-Regular" w:hint="eastAsia"/>
          <w:sz w:val="32"/>
          <w:szCs w:val="32"/>
        </w:rPr>
        <w:lastRenderedPageBreak/>
        <w:t>务用车保有量</w:t>
      </w:r>
      <w:r>
        <w:rPr>
          <w:rFonts w:ascii="仿宋_GB2312" w:eastAsia="仿宋_GB2312" w:hAnsi="Times New Roman" w:cs="DengXian-Regular" w:hint="eastAsia"/>
          <w:sz w:val="32"/>
          <w:szCs w:val="32"/>
        </w:rPr>
        <w:t>8</w:t>
      </w:r>
      <w:r>
        <w:rPr>
          <w:rFonts w:ascii="仿宋_GB2312" w:eastAsia="仿宋_GB2312" w:hAnsi="Times New Roman" w:cs="DengXian-Regular" w:hint="eastAsia"/>
          <w:sz w:val="32"/>
          <w:szCs w:val="32"/>
        </w:rPr>
        <w:t>辆。公车运行维护费支出较预算减少</w:t>
      </w:r>
      <w:r>
        <w:rPr>
          <w:rFonts w:ascii="仿宋_GB2312" w:eastAsia="仿宋_GB2312" w:hAnsi="Times New Roman" w:cs="DengXian-Regular" w:hint="eastAsia"/>
          <w:sz w:val="32"/>
          <w:szCs w:val="32"/>
        </w:rPr>
        <w:t>11.51</w:t>
      </w:r>
      <w:r>
        <w:rPr>
          <w:rFonts w:ascii="仿宋_GB2312" w:eastAsia="仿宋_GB2312" w:hAnsi="Times New Roman" w:cs="DengXian-Regular" w:hint="eastAsia"/>
          <w:sz w:val="32"/>
          <w:szCs w:val="32"/>
        </w:rPr>
        <w:t>万元，主要是</w:t>
      </w:r>
      <w:r>
        <w:rPr>
          <w:rFonts w:ascii="仿宋_GB2312" w:eastAsia="仿宋_GB2312" w:hAnsi="仿宋_GB2312" w:cs="仿宋_GB2312" w:hint="eastAsia"/>
          <w:sz w:val="32"/>
          <w:szCs w:val="32"/>
        </w:rPr>
        <w:t>硬化预算约束，严守公务用车配备及使用纪律所致</w:t>
      </w:r>
      <w:r>
        <w:rPr>
          <w:rFonts w:ascii="仿宋_GB2312" w:eastAsia="仿宋_GB2312" w:hAnsi="Times New Roman" w:cs="DengXian-Regular" w:hint="eastAsia"/>
          <w:sz w:val="32"/>
          <w:szCs w:val="32"/>
        </w:rPr>
        <w:t>；较上年减少</w:t>
      </w:r>
      <w:r>
        <w:rPr>
          <w:rFonts w:ascii="仿宋_GB2312" w:eastAsia="仿宋_GB2312" w:hAnsi="Times New Roman" w:cs="DengXian-Regular" w:hint="eastAsia"/>
          <w:sz w:val="32"/>
          <w:szCs w:val="32"/>
        </w:rPr>
        <w:t>7.53</w:t>
      </w:r>
      <w:r>
        <w:rPr>
          <w:rFonts w:ascii="仿宋_GB2312" w:eastAsia="仿宋_GB2312" w:hAnsi="Times New Roman" w:cs="DengXian-Regular" w:hint="eastAsia"/>
          <w:sz w:val="32"/>
          <w:szCs w:val="32"/>
        </w:rPr>
        <w:t>万元，主要是</w:t>
      </w:r>
      <w:r>
        <w:rPr>
          <w:rFonts w:ascii="仿宋_GB2312" w:eastAsia="仿宋_GB2312" w:hAnsi="仿宋_GB2312" w:cs="仿宋_GB2312" w:hint="eastAsia"/>
          <w:sz w:val="32"/>
          <w:szCs w:val="32"/>
        </w:rPr>
        <w:t>硬化预算约束，严守公务用车配备及使用纪律所致</w:t>
      </w:r>
      <w:r>
        <w:rPr>
          <w:rFonts w:ascii="仿宋_GB2312" w:eastAsia="仿宋_GB2312" w:hAnsi="Times New Roman" w:cs="DengXian-Regular" w:hint="eastAsia"/>
          <w:sz w:val="32"/>
          <w:szCs w:val="32"/>
        </w:rPr>
        <w:t>。</w:t>
      </w:r>
    </w:p>
    <w:p w:rsidR="008446AC" w:rsidRDefault="001D0A7B">
      <w:pPr>
        <w:adjustRightInd w:val="0"/>
        <w:snapToGrid w:val="0"/>
        <w:spacing w:line="580" w:lineRule="exact"/>
        <w:ind w:firstLineChars="200" w:firstLine="643"/>
        <w:rPr>
          <w:rFonts w:ascii="仿宋" w:eastAsia="仿宋" w:hAnsi="仿宋"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_GB2312" w:eastAsia="仿宋_GB2312" w:hAnsi="Times New Roman" w:cs="DengXian-Regular" w:hint="eastAsia"/>
          <w:sz w:val="32"/>
          <w:szCs w:val="32"/>
        </w:rPr>
        <w:t>本</w:t>
      </w:r>
      <w:r>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年度公务接待费支出预算为</w:t>
      </w:r>
      <w:r>
        <w:rPr>
          <w:rFonts w:ascii="仿宋_GB2312" w:eastAsia="仿宋_GB2312" w:hAnsi="Times New Roman" w:cs="DengXian-Regular" w:hint="eastAsia"/>
          <w:sz w:val="32"/>
          <w:szCs w:val="32"/>
        </w:rPr>
        <w:t>0.9</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。公务接待费支出较预算减少</w:t>
      </w:r>
      <w:r>
        <w:rPr>
          <w:rFonts w:ascii="仿宋_GB2312" w:eastAsia="仿宋_GB2312" w:hAnsi="Times New Roman" w:cs="DengXian-Regular" w:hint="eastAsia"/>
          <w:sz w:val="32"/>
          <w:szCs w:val="32"/>
        </w:rPr>
        <w:t>0.9</w:t>
      </w:r>
      <w:r>
        <w:rPr>
          <w:rFonts w:ascii="仿宋_GB2312" w:eastAsia="仿宋_GB2312" w:hAnsi="Times New Roman" w:cs="DengXian-Regular" w:hint="eastAsia"/>
          <w:sz w:val="32"/>
          <w:szCs w:val="32"/>
        </w:rPr>
        <w:t>万元，主要是</w:t>
      </w:r>
      <w:r>
        <w:rPr>
          <w:rFonts w:ascii="仿宋_GB2312" w:eastAsia="仿宋_GB2312" w:cs="Wingdings" w:hint="eastAsia"/>
          <w:sz w:val="32"/>
          <w:szCs w:val="32"/>
        </w:rPr>
        <w:t>厉行节约，严格规范经费支出所致</w:t>
      </w:r>
      <w:r>
        <w:rPr>
          <w:rFonts w:ascii="仿宋_GB2312" w:eastAsia="仿宋_GB2312" w:hAnsi="Times New Roman" w:cs="DengXian-Regular" w:hint="eastAsia"/>
          <w:sz w:val="32"/>
          <w:szCs w:val="32"/>
        </w:rPr>
        <w:t>；较上年度</w:t>
      </w:r>
      <w:r>
        <w:rPr>
          <w:rFonts w:ascii="仿宋_GB2312" w:eastAsia="仿宋_GB2312" w:hAnsi="Times New Roman" w:cs="DengXian-Regular" w:hint="eastAsia"/>
          <w:sz w:val="32"/>
          <w:szCs w:val="32"/>
        </w:rPr>
        <w:t>持平。</w:t>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六、机关运行经费支出说明</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性质非行政单位和参照公务员管理事业单位，故无机关运行经费。</w:t>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七、政府采购支出说明</w:t>
      </w:r>
    </w:p>
    <w:p w:rsidR="008446AC" w:rsidRDefault="001D0A7B">
      <w:pPr>
        <w:snapToGrid w:val="0"/>
        <w:spacing w:line="580" w:lineRule="exact"/>
        <w:ind w:firstLineChars="200" w:firstLine="640"/>
        <w:jc w:val="left"/>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年度政府采购支出总额</w:t>
      </w:r>
      <w:r>
        <w:rPr>
          <w:rFonts w:ascii="仿宋" w:eastAsia="仿宋" w:hAnsi="仿宋" w:cs="DengXian-Regular"/>
          <w:sz w:val="32"/>
          <w:szCs w:val="32"/>
        </w:rPr>
        <w:t>732.88</w:t>
      </w:r>
      <w:r>
        <w:rPr>
          <w:rFonts w:ascii="仿宋" w:eastAsia="仿宋" w:hAnsi="仿宋" w:cs="DengXian-Regular" w:hint="eastAsia"/>
          <w:sz w:val="32"/>
          <w:szCs w:val="32"/>
        </w:rPr>
        <w:t>万元，从采购类型来看，</w:t>
      </w:r>
      <w:r>
        <w:rPr>
          <w:rFonts w:ascii="仿宋" w:eastAsia="仿宋" w:hAnsi="仿宋" w:cs="仿宋_GB2312"/>
          <w:color w:val="000000"/>
          <w:kern w:val="0"/>
          <w:sz w:val="32"/>
          <w:szCs w:val="32"/>
        </w:rPr>
        <w:t>政府采购货物支出</w:t>
      </w:r>
      <w:r>
        <w:rPr>
          <w:rFonts w:ascii="仿宋" w:eastAsia="仿宋" w:hAnsi="仿宋" w:cs="仿宋_GB2312"/>
          <w:color w:val="000000"/>
          <w:kern w:val="0"/>
          <w:sz w:val="32"/>
          <w:szCs w:val="32"/>
        </w:rPr>
        <w:t>732.88</w:t>
      </w:r>
      <w:r>
        <w:rPr>
          <w:rFonts w:ascii="仿宋" w:eastAsia="仿宋" w:hAnsi="仿宋" w:cs="仿宋_GB2312"/>
          <w:color w:val="000000"/>
          <w:kern w:val="0"/>
          <w:sz w:val="32"/>
          <w:szCs w:val="32"/>
        </w:rPr>
        <w:t>万元、政府采购工程支出</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万元、政府采购服务支出</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万元。授予中小企业合同金</w:t>
      </w:r>
      <w:r>
        <w:rPr>
          <w:rFonts w:ascii="仿宋" w:eastAsia="仿宋" w:hAnsi="仿宋" w:cs="仿宋_GB2312" w:hint="eastAsia"/>
          <w:color w:val="000000"/>
          <w:kern w:val="0"/>
          <w:sz w:val="32"/>
          <w:szCs w:val="32"/>
        </w:rPr>
        <w:t>额</w:t>
      </w:r>
      <w:r>
        <w:rPr>
          <w:rFonts w:ascii="仿宋" w:eastAsia="仿宋" w:hAnsi="仿宋" w:cs="仿宋_GB2312"/>
          <w:color w:val="000000"/>
          <w:kern w:val="0"/>
          <w:sz w:val="32"/>
          <w:szCs w:val="32"/>
        </w:rPr>
        <w:t>378.39</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，占政府采购支出总额的</w:t>
      </w:r>
      <w:r>
        <w:rPr>
          <w:rFonts w:ascii="仿宋" w:eastAsia="仿宋" w:hAnsi="仿宋" w:cs="仿宋_GB2312" w:hint="eastAsia"/>
          <w:color w:val="000000"/>
          <w:kern w:val="0"/>
          <w:sz w:val="32"/>
          <w:szCs w:val="32"/>
        </w:rPr>
        <w:t>51.6%</w:t>
      </w:r>
      <w:r>
        <w:rPr>
          <w:rFonts w:ascii="仿宋" w:eastAsia="仿宋" w:hAnsi="仿宋" w:cs="仿宋_GB2312" w:hint="eastAsia"/>
          <w:color w:val="000000"/>
          <w:kern w:val="0"/>
          <w:sz w:val="32"/>
          <w:szCs w:val="32"/>
        </w:rPr>
        <w:t>，其中授予小微企业合同金额</w:t>
      </w:r>
      <w:r>
        <w:rPr>
          <w:rFonts w:ascii="仿宋" w:eastAsia="仿宋" w:hAnsi="仿宋" w:cs="仿宋_GB2312" w:hint="eastAsia"/>
          <w:color w:val="000000"/>
          <w:kern w:val="0"/>
          <w:sz w:val="32"/>
          <w:szCs w:val="32"/>
        </w:rPr>
        <w:t>128.49</w:t>
      </w:r>
      <w:r>
        <w:rPr>
          <w:rFonts w:ascii="仿宋" w:eastAsia="仿宋" w:hAnsi="仿宋" w:cs="仿宋_GB2312" w:hint="eastAsia"/>
          <w:color w:val="000000"/>
          <w:kern w:val="0"/>
          <w:sz w:val="32"/>
          <w:szCs w:val="32"/>
        </w:rPr>
        <w:t>万元，占政府采购支出总额的</w:t>
      </w:r>
      <w:r>
        <w:rPr>
          <w:rFonts w:ascii="仿宋" w:eastAsia="仿宋" w:hAnsi="仿宋" w:cs="仿宋_GB2312" w:hint="eastAsia"/>
          <w:color w:val="000000"/>
          <w:kern w:val="0"/>
          <w:sz w:val="32"/>
          <w:szCs w:val="32"/>
        </w:rPr>
        <w:t>17.5%</w:t>
      </w:r>
      <w:r>
        <w:rPr>
          <w:rFonts w:ascii="仿宋" w:eastAsia="仿宋" w:hAnsi="仿宋" w:cs="仿宋_GB2312" w:hint="eastAsia"/>
          <w:color w:val="000000"/>
          <w:kern w:val="0"/>
          <w:sz w:val="32"/>
          <w:szCs w:val="32"/>
        </w:rPr>
        <w:t>。</w:t>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八、国有资产占用情况说明</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截至</w:t>
      </w:r>
      <w:r>
        <w:rPr>
          <w:rFonts w:ascii="仿宋_GB2312" w:eastAsia="仿宋" w:hAnsi="Times New Roman" w:cs="DengXian-Regular" w:hint="eastAsia"/>
          <w:sz w:val="32"/>
          <w:szCs w:val="32"/>
        </w:rPr>
        <w:t>202</w:t>
      </w: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t>12</w:t>
      </w:r>
      <w:r>
        <w:rPr>
          <w:rFonts w:ascii="仿宋_GB2312" w:eastAsia="仿宋" w:hAnsi="Times New Roman" w:cs="DengXian-Regular" w:hint="eastAsia"/>
          <w:sz w:val="32"/>
          <w:szCs w:val="32"/>
        </w:rPr>
        <w:t>月</w:t>
      </w:r>
      <w:r>
        <w:rPr>
          <w:rFonts w:ascii="仿宋_GB2312" w:eastAsia="仿宋" w:hAnsi="Times New Roman" w:cs="DengXian-Regular" w:hint="eastAsia"/>
          <w:sz w:val="32"/>
          <w:szCs w:val="32"/>
        </w:rPr>
        <w:t>31</w:t>
      </w:r>
      <w:r>
        <w:rPr>
          <w:rFonts w:ascii="仿宋_GB2312" w:eastAsia="仿宋" w:hAnsi="Times New Roman" w:cs="DengXian-Regular" w:hint="eastAsia"/>
          <w:sz w:val="32"/>
          <w:szCs w:val="32"/>
        </w:rPr>
        <w:t>日，本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共有车辆</w:t>
      </w:r>
      <w:r>
        <w:rPr>
          <w:rFonts w:ascii="仿宋_GB2312" w:eastAsia="仿宋" w:hAnsi="Times New Roman" w:cs="DengXian-Regular"/>
          <w:sz w:val="32"/>
          <w:szCs w:val="32"/>
        </w:rPr>
        <w:t>8</w:t>
      </w:r>
      <w:r>
        <w:rPr>
          <w:rFonts w:ascii="仿宋_GB2312" w:eastAsia="仿宋" w:hAnsi="Times New Roman" w:cs="DengXian-Regular" w:hint="eastAsia"/>
          <w:sz w:val="32"/>
          <w:szCs w:val="32"/>
        </w:rPr>
        <w:t>辆，较上年</w:t>
      </w:r>
      <w:r>
        <w:rPr>
          <w:rFonts w:ascii="仿宋_GB2312" w:eastAsia="仿宋" w:hAnsi="Times New Roman" w:cs="DengXian-Regular" w:hint="eastAsia"/>
          <w:sz w:val="32"/>
          <w:szCs w:val="32"/>
        </w:rPr>
        <w:t>持平</w:t>
      </w:r>
      <w:r>
        <w:rPr>
          <w:rFonts w:ascii="仿宋_GB2312" w:eastAsia="仿宋" w:hAnsi="Times New Roman" w:cs="DengXian-Regular" w:hint="eastAsia"/>
          <w:sz w:val="32"/>
          <w:szCs w:val="32"/>
        </w:rPr>
        <w:t>。</w:t>
      </w:r>
      <w:r>
        <w:rPr>
          <w:rFonts w:ascii="仿宋_GB2312" w:eastAsia="仿宋_GB2312" w:hAnsi="仿宋_GB2312" w:cs="仿宋_GB2312"/>
          <w:sz w:val="32"/>
          <w:szCs w:val="32"/>
        </w:rPr>
        <w:t>其中，其他用车</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辆，其他用车主要是</w:t>
      </w:r>
      <w:r>
        <w:rPr>
          <w:rFonts w:ascii="仿宋_GB2312" w:eastAsia="仿宋_GB2312" w:hAnsi="仿宋_GB2312" w:cs="仿宋_GB2312" w:hint="eastAsia"/>
          <w:sz w:val="32"/>
          <w:szCs w:val="32"/>
        </w:rPr>
        <w:t>采血车及取送血业务用车</w:t>
      </w:r>
      <w:r>
        <w:rPr>
          <w:rFonts w:ascii="仿宋_GB2312" w:eastAsia="仿宋" w:hAnsi="Times New Roman" w:cs="DengXian-Regular" w:hint="eastAsia"/>
          <w:sz w:val="32"/>
          <w:szCs w:val="32"/>
        </w:rPr>
        <w:t>。</w:t>
      </w:r>
    </w:p>
    <w:p w:rsidR="008446AC" w:rsidRDefault="001D0A7B">
      <w:pPr>
        <w:adjustRightInd w:val="0"/>
        <w:snapToGrid w:val="0"/>
        <w:spacing w:line="580" w:lineRule="exact"/>
        <w:ind w:firstLineChars="200" w:firstLine="640"/>
        <w:rPr>
          <w:rFonts w:ascii="楷体_GB2312" w:eastAsia="楷体" w:hAnsi="Times New Roman" w:cs="DengXian-Bold"/>
          <w:b/>
          <w:bCs/>
          <w:sz w:val="32"/>
          <w:szCs w:val="32"/>
        </w:rPr>
      </w:pP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50</w:t>
      </w:r>
      <w:r>
        <w:rPr>
          <w:rFonts w:ascii="仿宋_GB2312" w:eastAsia="仿宋" w:hAnsi="Times New Roman" w:cs="DengXian-Regular" w:hint="eastAsia"/>
          <w:sz w:val="32"/>
          <w:szCs w:val="32"/>
        </w:rPr>
        <w:t>万元以上通用设备</w:t>
      </w:r>
      <w:r>
        <w:rPr>
          <w:rFonts w:ascii="仿宋_GB2312" w:eastAsia="仿宋" w:hAnsi="Times New Roman" w:cs="DengXian-Regular"/>
          <w:sz w:val="32"/>
          <w:szCs w:val="32"/>
        </w:rPr>
        <w:t>1</w:t>
      </w:r>
      <w:r>
        <w:rPr>
          <w:rFonts w:ascii="仿宋_GB2312" w:eastAsia="仿宋" w:hAnsi="Times New Roman" w:cs="DengXian-Regular" w:hint="eastAsia"/>
          <w:sz w:val="32"/>
          <w:szCs w:val="32"/>
        </w:rPr>
        <w:t>台（套），较上年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100</w:t>
      </w:r>
      <w:r>
        <w:rPr>
          <w:rFonts w:ascii="仿宋_GB2312" w:eastAsia="仿宋" w:hAnsi="Times New Roman" w:cs="DengXian-Regular" w:hint="eastAsia"/>
          <w:sz w:val="32"/>
          <w:szCs w:val="32"/>
        </w:rPr>
        <w:t>万元以上专用设备</w:t>
      </w:r>
      <w:r>
        <w:rPr>
          <w:rFonts w:ascii="仿宋_GB2312" w:eastAsia="仿宋" w:hAnsi="Times New Roman" w:cs="DengXian-Regular"/>
          <w:sz w:val="32"/>
          <w:szCs w:val="32"/>
        </w:rPr>
        <w:t>6</w:t>
      </w:r>
      <w:r>
        <w:rPr>
          <w:rFonts w:ascii="仿宋_GB2312" w:eastAsia="仿宋" w:hAnsi="Times New Roman" w:cs="DengXian-Regular" w:hint="eastAsia"/>
          <w:sz w:val="32"/>
          <w:szCs w:val="32"/>
        </w:rPr>
        <w:t>台（套）</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较上年持平</w:t>
      </w:r>
      <w:r>
        <w:rPr>
          <w:rFonts w:ascii="仿宋_GB2312" w:eastAsia="仿宋" w:hAnsi="Times New Roman" w:cs="DengXian-Regular" w:hint="eastAsia"/>
          <w:sz w:val="32"/>
          <w:szCs w:val="32"/>
        </w:rPr>
        <w:t>。</w:t>
      </w:r>
    </w:p>
    <w:p w:rsidR="008446AC" w:rsidRDefault="008446AC">
      <w:pPr>
        <w:adjustRightInd w:val="0"/>
        <w:snapToGrid w:val="0"/>
        <w:spacing w:line="580" w:lineRule="exact"/>
        <w:ind w:firstLineChars="200" w:firstLine="640"/>
        <w:rPr>
          <w:rFonts w:ascii="仿宋" w:eastAsia="仿宋" w:hAnsi="仿宋" w:cs="DengXian-Regular"/>
          <w:sz w:val="32"/>
          <w:szCs w:val="32"/>
        </w:rPr>
      </w:pP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九、预算绩效情况说明</w:t>
      </w:r>
    </w:p>
    <w:p w:rsidR="008446AC" w:rsidRDefault="001D0A7B">
      <w:pPr>
        <w:adjustRightInd w:val="0"/>
        <w:snapToGrid w:val="0"/>
        <w:spacing w:line="58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（一）预算绩效管理工作开展情况</w:t>
      </w:r>
    </w:p>
    <w:p w:rsidR="008446AC" w:rsidRDefault="001D0A7B">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根据预算绩效管理要求，本</w:t>
      </w:r>
      <w:r>
        <w:rPr>
          <w:rFonts w:ascii="仿宋_GB2312" w:eastAsia="仿宋" w:hAnsi="仿宋_GB2312" w:cs="仿宋_GB2312"/>
          <w:sz w:val="32"/>
          <w:szCs w:val="32"/>
        </w:rPr>
        <w:t>单位</w:t>
      </w:r>
      <w:r>
        <w:rPr>
          <w:rFonts w:ascii="仿宋_GB2312" w:eastAsia="仿宋" w:hAnsi="仿宋_GB2312" w:cs="仿宋_GB2312" w:hint="eastAsia"/>
          <w:sz w:val="32"/>
          <w:szCs w:val="32"/>
        </w:rPr>
        <w:t>组织对</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2</w:t>
      </w:r>
      <w:r>
        <w:rPr>
          <w:rFonts w:ascii="仿宋_GB2312" w:eastAsia="仿宋" w:hAnsi="仿宋_GB2312" w:cs="仿宋_GB2312" w:hint="eastAsia"/>
          <w:sz w:val="32"/>
          <w:szCs w:val="32"/>
        </w:rPr>
        <w:t>年度一般公共预算项目支出全面开展绩效自评，其中，二级项目</w:t>
      </w:r>
      <w:r>
        <w:rPr>
          <w:rFonts w:ascii="仿宋_GB2312" w:eastAsia="仿宋" w:hAnsi="仿宋_GB2312" w:cs="仿宋_GB2312" w:hint="eastAsia"/>
          <w:sz w:val="32"/>
          <w:szCs w:val="32"/>
        </w:rPr>
        <w:t>4</w:t>
      </w:r>
      <w:r>
        <w:rPr>
          <w:rFonts w:ascii="仿宋_GB2312" w:eastAsia="仿宋" w:hAnsi="仿宋_GB2312" w:cs="仿宋_GB2312" w:hint="eastAsia"/>
          <w:sz w:val="32"/>
          <w:szCs w:val="32"/>
        </w:rPr>
        <w:t>个，共涉及资金</w:t>
      </w:r>
      <w:r>
        <w:rPr>
          <w:rFonts w:ascii="仿宋_GB2312" w:eastAsia="仿宋" w:hAnsi="仿宋_GB2312" w:cs="仿宋_GB2312" w:hint="eastAsia"/>
          <w:sz w:val="32"/>
          <w:szCs w:val="32"/>
        </w:rPr>
        <w:t>1668.48</w:t>
      </w:r>
      <w:r>
        <w:rPr>
          <w:rFonts w:ascii="仿宋_GB2312" w:eastAsia="仿宋" w:hAnsi="仿宋_GB2312" w:cs="仿宋_GB2312" w:hint="eastAsia"/>
          <w:sz w:val="32"/>
          <w:szCs w:val="32"/>
        </w:rPr>
        <w:t>万元，占一般公共预算项目支出总额的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w:t>
      </w:r>
      <w:r>
        <w:rPr>
          <w:rFonts w:ascii="仿宋_GB2312" w:eastAsia="仿宋" w:hAnsi="仿宋_GB2312" w:cs="仿宋_GB2312" w:hint="eastAsia"/>
          <w:sz w:val="32"/>
          <w:szCs w:val="32"/>
        </w:rPr>
        <w:t>。</w:t>
      </w:r>
    </w:p>
    <w:p w:rsidR="008446AC" w:rsidRDefault="001D0A7B">
      <w:pPr>
        <w:adjustRightInd w:val="0"/>
        <w:snapToGrid w:val="0"/>
        <w:spacing w:line="580" w:lineRule="exact"/>
        <w:ind w:firstLineChars="200" w:firstLine="640"/>
        <w:rPr>
          <w:rFonts w:ascii="仿宋" w:eastAsia="仿宋" w:hAnsi="仿宋" w:cs="仿宋_GB2312"/>
          <w:sz w:val="32"/>
          <w:szCs w:val="32"/>
        </w:rPr>
      </w:pPr>
      <w:r>
        <w:rPr>
          <w:rFonts w:ascii="仿宋_GB2312" w:eastAsia="仿宋" w:hAnsi="仿宋_GB2312" w:cs="仿宋_GB2312" w:hint="eastAsia"/>
          <w:sz w:val="32"/>
          <w:szCs w:val="32"/>
        </w:rPr>
        <w:t>组织对“无偿献血宣传招募、血液供应保障、采供血及献血者服务、下达</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年重大传染病防控经费预算”等二级项目开展了重点评价，涉及一般公共预算支出</w:t>
      </w:r>
      <w:r>
        <w:rPr>
          <w:rFonts w:ascii="仿宋_GB2312" w:eastAsia="仿宋" w:hAnsi="仿宋_GB2312" w:cs="仿宋_GB2312" w:hint="eastAsia"/>
          <w:sz w:val="32"/>
          <w:szCs w:val="32"/>
        </w:rPr>
        <w:t>1668.48</w:t>
      </w:r>
      <w:r>
        <w:rPr>
          <w:rFonts w:ascii="仿宋_GB2312" w:eastAsia="仿宋" w:hAnsi="仿宋_GB2312" w:cs="仿宋_GB2312" w:hint="eastAsia"/>
          <w:sz w:val="32"/>
          <w:szCs w:val="32"/>
        </w:rPr>
        <w:t>万元。其中，对“无偿献血宣传招募、血液供应保障、采供血及献血者服务</w:t>
      </w:r>
      <w:r>
        <w:rPr>
          <w:rFonts w:ascii="仿宋_GB2312" w:eastAsia="仿宋" w:hAnsi="仿宋_GB2312" w:cs="仿宋_GB2312" w:hint="eastAsia"/>
          <w:sz w:val="32"/>
          <w:szCs w:val="32"/>
        </w:rPr>
        <w:t>、下达</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年重大传染病防控经费预算”等项目</w:t>
      </w:r>
      <w:r>
        <w:rPr>
          <w:rFonts w:ascii="仿宋_GB2312" w:eastAsia="仿宋_GB2312" w:hAnsi="仿宋_GB2312" w:cs="仿宋_GB2312" w:hint="eastAsia"/>
          <w:sz w:val="32"/>
          <w:szCs w:val="32"/>
        </w:rPr>
        <w:t>分别由内部评审机构开展绩效评价。从评价情况来看，我单位总体绩效目标完成情况较好。目标设定能够反映项目运行主要效果。</w:t>
      </w:r>
    </w:p>
    <w:p w:rsidR="008446AC" w:rsidRDefault="001D0A7B">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（二）部门决算中项目绩效自评结果</w:t>
      </w:r>
    </w:p>
    <w:p w:rsidR="008446AC" w:rsidRDefault="001D0A7B">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 w:hAnsi="仿宋_GB2312" w:cs="仿宋_GB2312" w:hint="eastAsia"/>
          <w:sz w:val="32"/>
          <w:szCs w:val="32"/>
        </w:rPr>
        <w:t>本</w:t>
      </w:r>
      <w:r w:rsidR="00E3099E">
        <w:rPr>
          <w:rFonts w:ascii="仿宋_GB2312" w:eastAsia="仿宋" w:hAnsi="仿宋_GB2312" w:cs="仿宋_GB2312" w:hint="eastAsia"/>
          <w:sz w:val="32"/>
          <w:szCs w:val="32"/>
        </w:rPr>
        <w:t>单位</w:t>
      </w:r>
      <w:bookmarkStart w:id="1" w:name="_GoBack"/>
      <w:bookmarkEnd w:id="1"/>
      <w:r>
        <w:rPr>
          <w:rFonts w:ascii="仿宋_GB2312" w:eastAsia="仿宋" w:hAnsi="仿宋_GB2312" w:cs="仿宋_GB2312" w:hint="eastAsia"/>
          <w:sz w:val="32"/>
          <w:szCs w:val="32"/>
        </w:rPr>
        <w:t>在今年部门决算公开中反映“无偿献血宣传招募、血液供应保障、采供血及献血者服务、下达</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年重大传染病防控经费预算”等</w:t>
      </w:r>
      <w:r>
        <w:rPr>
          <w:rFonts w:ascii="仿宋_GB2312" w:eastAsia="仿宋" w:hAnsi="仿宋_GB2312" w:cs="仿宋_GB2312" w:hint="eastAsia"/>
          <w:sz w:val="32"/>
          <w:szCs w:val="32"/>
        </w:rPr>
        <w:t>4</w:t>
      </w:r>
      <w:r>
        <w:rPr>
          <w:rFonts w:ascii="仿宋_GB2312" w:eastAsia="仿宋" w:hAnsi="仿宋_GB2312" w:cs="仿宋_GB2312" w:hint="eastAsia"/>
          <w:sz w:val="32"/>
          <w:szCs w:val="32"/>
        </w:rPr>
        <w:t>个项目绩效自评结果。</w:t>
      </w:r>
    </w:p>
    <w:p w:rsidR="008446AC" w:rsidRDefault="001D0A7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无偿献血宣传招募项目自评综述：根据年初设定的绩效目标，无偿献血宣传招募项目绩效自</w:t>
      </w:r>
      <w:r>
        <w:rPr>
          <w:rFonts w:ascii="仿宋_GB2312" w:eastAsia="仿宋" w:hAnsi="仿宋_GB2312" w:cs="仿宋_GB2312" w:hint="eastAsia"/>
          <w:sz w:val="32"/>
          <w:szCs w:val="32"/>
        </w:rPr>
        <w:t>评得分为</w:t>
      </w:r>
      <w:r>
        <w:rPr>
          <w:rFonts w:ascii="仿宋_GB2312" w:eastAsia="仿宋" w:hAnsi="仿宋_GB2312" w:cs="仿宋_GB2312" w:hint="eastAsia"/>
          <w:sz w:val="32"/>
          <w:szCs w:val="32"/>
        </w:rPr>
        <w:t>9</w:t>
      </w:r>
      <w:r>
        <w:rPr>
          <w:rFonts w:ascii="仿宋_GB2312" w:eastAsia="仿宋" w:hAnsi="仿宋_GB2312" w:cs="仿宋_GB2312" w:hint="eastAsia"/>
          <w:sz w:val="32"/>
          <w:szCs w:val="32"/>
        </w:rPr>
        <w:t>5</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75</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75</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。项目绩效目标完成情况：</w:t>
      </w:r>
      <w:r>
        <w:rPr>
          <w:rFonts w:ascii="仿宋_GB2312" w:eastAsia="仿宋_GB2312" w:hAnsi="仿宋_GB2312" w:cs="仿宋_GB2312" w:hint="eastAsia"/>
          <w:sz w:val="32"/>
          <w:szCs w:val="32"/>
        </w:rPr>
        <w:t>无偿献血宣传招</w:t>
      </w:r>
      <w:r>
        <w:rPr>
          <w:rFonts w:ascii="仿宋_GB2312" w:eastAsia="仿宋_GB2312" w:hAnsi="仿宋_GB2312" w:cs="仿宋_GB2312" w:hint="eastAsia"/>
          <w:sz w:val="32"/>
          <w:szCs w:val="32"/>
        </w:rPr>
        <w:t>募项目资金主要用于进行献血知识宣传，普及无偿献血知识，确保在低危人群中采集安全血液。具体应用支出范围是印制无偿献血宣传资料、组织无偿献血主题活动、无偿献血血费返还、发放无偿捐献机采血小板交通补贴、短信服务费、微信服务费等费用。完成了</w:t>
      </w:r>
      <w:r>
        <w:rPr>
          <w:rFonts w:ascii="仿宋_GB2312" w:eastAsia="仿宋_GB2312" w:hAnsi="仿宋_GB2312" w:cs="仿宋_GB2312" w:hint="eastAsia"/>
          <w:sz w:val="32"/>
          <w:szCs w:val="32"/>
        </w:rPr>
        <w:lastRenderedPageBreak/>
        <w:t>无偿献血宣传广告覆盖率、无偿献血知晓率要求、无偿献血者满意度达到</w:t>
      </w:r>
      <w:r>
        <w:rPr>
          <w:rFonts w:ascii="仿宋_GB2312" w:eastAsia="仿宋_GB2312" w:hAnsi="仿宋_GB2312" w:cs="仿宋_GB2312" w:hint="eastAsia"/>
          <w:sz w:val="32"/>
          <w:szCs w:val="32"/>
        </w:rPr>
        <w:t>99.35%</w:t>
      </w:r>
      <w:r>
        <w:rPr>
          <w:rFonts w:ascii="仿宋_GB2312" w:eastAsia="仿宋_GB2312" w:hAnsi="仿宋_GB2312" w:cs="仿宋_GB2312" w:hint="eastAsia"/>
          <w:sz w:val="32"/>
          <w:szCs w:val="32"/>
        </w:rPr>
        <w:t>。</w:t>
      </w:r>
    </w:p>
    <w:tbl>
      <w:tblPr>
        <w:tblW w:w="8918" w:type="dxa"/>
        <w:tblInd w:w="93" w:type="dxa"/>
        <w:tblLook w:val="04A0" w:firstRow="1" w:lastRow="0" w:firstColumn="1" w:lastColumn="0" w:noHBand="0" w:noVBand="1"/>
      </w:tblPr>
      <w:tblGrid>
        <w:gridCol w:w="838"/>
        <w:gridCol w:w="1224"/>
        <w:gridCol w:w="934"/>
        <w:gridCol w:w="2363"/>
        <w:gridCol w:w="1090"/>
        <w:gridCol w:w="716"/>
        <w:gridCol w:w="798"/>
        <w:gridCol w:w="390"/>
        <w:gridCol w:w="565"/>
      </w:tblGrid>
      <w:tr w:rsidR="008446AC">
        <w:trPr>
          <w:trHeight w:val="232"/>
        </w:trPr>
        <w:tc>
          <w:tcPr>
            <w:tcW w:w="838"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Style w:val="font61"/>
                <w:rFonts w:hint="default"/>
                <w:lang w:bidi="ar"/>
              </w:rPr>
              <w:t>一、</w:t>
            </w:r>
            <w:r>
              <w:rPr>
                <w:rStyle w:val="font11"/>
                <w:rFonts w:hint="default"/>
                <w:lang w:bidi="ar"/>
              </w:rPr>
              <w:t xml:space="preserve"> </w:t>
            </w:r>
            <w:r>
              <w:rPr>
                <w:rStyle w:val="font61"/>
                <w:rFonts w:hint="default"/>
                <w:lang w:bidi="ar"/>
              </w:rPr>
              <w:t>基本情况</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项目名称</w:t>
            </w:r>
          </w:p>
        </w:tc>
        <w:tc>
          <w:tcPr>
            <w:tcW w:w="68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无偿献血宣传招募</w:t>
            </w:r>
          </w:p>
        </w:tc>
      </w:tr>
      <w:tr w:rsidR="008446AC">
        <w:trPr>
          <w:trHeight w:val="232"/>
        </w:trPr>
        <w:tc>
          <w:tcPr>
            <w:tcW w:w="838"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主管部门</w:t>
            </w:r>
          </w:p>
        </w:tc>
        <w:tc>
          <w:tcPr>
            <w:tcW w:w="4387"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秦皇岛市卫生健康委员会</w:t>
            </w:r>
          </w:p>
        </w:tc>
        <w:tc>
          <w:tcPr>
            <w:tcW w:w="716"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实施单位</w:t>
            </w:r>
          </w:p>
        </w:tc>
        <w:tc>
          <w:tcPr>
            <w:tcW w:w="1753"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秦皇岛市中心血站</w:t>
            </w:r>
          </w:p>
        </w:tc>
      </w:tr>
      <w:tr w:rsidR="008446AC">
        <w:trPr>
          <w:trHeight w:val="232"/>
        </w:trPr>
        <w:tc>
          <w:tcPr>
            <w:tcW w:w="838"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二、预算执行情况</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年初预算数</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全年预算数</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全年执行数</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执行率（</w:t>
            </w:r>
            <w:r>
              <w:rPr>
                <w:rFonts w:ascii="宋体" w:hAnsi="宋体" w:hint="eastAsia"/>
                <w:color w:val="000000"/>
                <w:kern w:val="0"/>
                <w:sz w:val="16"/>
                <w:szCs w:val="16"/>
                <w:lang w:bidi="ar"/>
              </w:rPr>
              <w:t>%</w:t>
            </w:r>
            <w:r>
              <w:rPr>
                <w:rFonts w:ascii="宋体" w:hAnsi="宋体" w:hint="eastAsia"/>
                <w:color w:val="000000"/>
                <w:kern w:val="0"/>
                <w:sz w:val="16"/>
                <w:szCs w:val="16"/>
                <w:lang w:bidi="ar"/>
              </w:rPr>
              <w:t>）</w:t>
            </w:r>
          </w:p>
        </w:tc>
      </w:tr>
      <w:tr w:rsidR="008446AC">
        <w:trPr>
          <w:trHeight w:val="232"/>
        </w:trPr>
        <w:tc>
          <w:tcPr>
            <w:tcW w:w="83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年度项目资金总额</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150</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75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75</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232"/>
        </w:trPr>
        <w:tc>
          <w:tcPr>
            <w:tcW w:w="83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其中：当年财政拨款</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150</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75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75</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146"/>
        </w:trPr>
        <w:tc>
          <w:tcPr>
            <w:tcW w:w="83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上年结转资金</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Cs w:val="21"/>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232"/>
        </w:trPr>
        <w:tc>
          <w:tcPr>
            <w:tcW w:w="83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 xml:space="preserve">      </w:t>
            </w:r>
            <w:r>
              <w:rPr>
                <w:rFonts w:ascii="宋体" w:hAnsi="宋体" w:hint="eastAsia"/>
                <w:color w:val="000000"/>
                <w:kern w:val="0"/>
                <w:sz w:val="16"/>
                <w:szCs w:val="16"/>
                <w:lang w:bidi="ar"/>
              </w:rPr>
              <w:t>其他资金</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Cs w:val="21"/>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232"/>
        </w:trPr>
        <w:tc>
          <w:tcPr>
            <w:tcW w:w="838"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三、目标完成情况</w:t>
            </w:r>
          </w:p>
        </w:tc>
        <w:tc>
          <w:tcPr>
            <w:tcW w:w="4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年度预期目标</w:t>
            </w:r>
          </w:p>
        </w:tc>
        <w:tc>
          <w:tcPr>
            <w:tcW w:w="2604" w:type="dxa"/>
            <w:gridSpan w:val="3"/>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具体完成情况</w:t>
            </w:r>
          </w:p>
        </w:tc>
        <w:tc>
          <w:tcPr>
            <w:tcW w:w="955" w:type="dxa"/>
            <w:gridSpan w:val="2"/>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总体完成率</w:t>
            </w:r>
          </w:p>
        </w:tc>
      </w:tr>
      <w:tr w:rsidR="008446AC">
        <w:trPr>
          <w:trHeight w:val="798"/>
        </w:trPr>
        <w:tc>
          <w:tcPr>
            <w:tcW w:w="83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4521"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完成符合条件的献血员血费返还工作，</w:t>
            </w:r>
            <w:r>
              <w:rPr>
                <w:rFonts w:ascii="宋体" w:hAnsi="宋体" w:hint="eastAsia"/>
                <w:color w:val="000000"/>
                <w:kern w:val="0"/>
                <w:sz w:val="16"/>
                <w:szCs w:val="16"/>
                <w:lang w:bidi="ar"/>
              </w:rPr>
              <w:br/>
            </w:r>
            <w:r>
              <w:rPr>
                <w:rFonts w:ascii="宋体" w:hAnsi="宋体" w:hint="eastAsia"/>
                <w:color w:val="000000"/>
                <w:kern w:val="0"/>
                <w:sz w:val="16"/>
                <w:szCs w:val="16"/>
                <w:lang w:bidi="ar"/>
              </w:rPr>
              <w:t>完成机采献血员补贴发放工作，保障血小板供应</w:t>
            </w:r>
            <w:r>
              <w:rPr>
                <w:rFonts w:ascii="宋体" w:hAnsi="宋体" w:hint="eastAsia"/>
                <w:color w:val="000000"/>
                <w:kern w:val="0"/>
                <w:sz w:val="16"/>
                <w:szCs w:val="16"/>
                <w:lang w:bidi="ar"/>
              </w:rPr>
              <w:br/>
            </w:r>
            <w:r>
              <w:rPr>
                <w:rFonts w:ascii="宋体" w:hAnsi="宋体" w:hint="eastAsia"/>
                <w:color w:val="000000"/>
                <w:kern w:val="0"/>
                <w:sz w:val="16"/>
                <w:szCs w:val="16"/>
                <w:lang w:bidi="ar"/>
              </w:rPr>
              <w:t>通过短信通知、微信平台发布相关献血信息，增强与献血员联系，保障血液供应</w:t>
            </w:r>
            <w:r>
              <w:rPr>
                <w:rFonts w:ascii="宋体" w:hAnsi="宋体" w:hint="eastAsia"/>
                <w:color w:val="000000"/>
                <w:kern w:val="0"/>
                <w:sz w:val="16"/>
                <w:szCs w:val="16"/>
                <w:lang w:bidi="ar"/>
              </w:rPr>
              <w:br/>
            </w:r>
            <w:r>
              <w:rPr>
                <w:rFonts w:ascii="宋体" w:hAnsi="宋体" w:hint="eastAsia"/>
                <w:color w:val="000000"/>
                <w:kern w:val="0"/>
                <w:sz w:val="16"/>
                <w:szCs w:val="16"/>
                <w:lang w:bidi="ar"/>
              </w:rPr>
              <w:t>通过献血宣传，普及无偿献血知识，提高无偿献血知晓率</w:t>
            </w:r>
            <w:r>
              <w:rPr>
                <w:rFonts w:ascii="宋体" w:hAnsi="宋体" w:hint="eastAsia"/>
                <w:color w:val="000000"/>
                <w:kern w:val="0"/>
                <w:sz w:val="16"/>
                <w:szCs w:val="16"/>
                <w:lang w:bidi="ar"/>
              </w:rPr>
              <w:br/>
            </w:r>
            <w:r>
              <w:rPr>
                <w:rFonts w:ascii="宋体" w:hAnsi="宋体" w:hint="eastAsia"/>
                <w:color w:val="000000"/>
                <w:kern w:val="0"/>
                <w:sz w:val="16"/>
                <w:szCs w:val="16"/>
                <w:lang w:bidi="ar"/>
              </w:rPr>
              <w:t>通过组织主题活动，团体献血，保证血源告急状态下临床用血供应</w:t>
            </w:r>
          </w:p>
        </w:tc>
        <w:tc>
          <w:tcPr>
            <w:tcW w:w="2604"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完成血费返还工作，</w:t>
            </w:r>
            <w:r>
              <w:rPr>
                <w:rFonts w:ascii="宋体" w:hAnsi="宋体" w:hint="eastAsia"/>
                <w:color w:val="000000"/>
                <w:kern w:val="0"/>
                <w:sz w:val="16"/>
                <w:szCs w:val="16"/>
                <w:lang w:bidi="ar"/>
              </w:rPr>
              <w:br/>
            </w:r>
            <w:r>
              <w:rPr>
                <w:rFonts w:ascii="宋体" w:hAnsi="宋体" w:hint="eastAsia"/>
                <w:color w:val="000000"/>
                <w:kern w:val="0"/>
                <w:sz w:val="16"/>
                <w:szCs w:val="16"/>
                <w:lang w:bidi="ar"/>
              </w:rPr>
              <w:t>完成交通补贴发放工作，保障血小板供应</w:t>
            </w:r>
            <w:r>
              <w:rPr>
                <w:rFonts w:ascii="宋体" w:hAnsi="宋体" w:hint="eastAsia"/>
                <w:color w:val="000000"/>
                <w:kern w:val="0"/>
                <w:sz w:val="16"/>
                <w:szCs w:val="16"/>
                <w:lang w:bidi="ar"/>
              </w:rPr>
              <w:br/>
            </w:r>
            <w:r>
              <w:rPr>
                <w:rFonts w:ascii="宋体" w:hAnsi="宋体" w:hint="eastAsia"/>
                <w:color w:val="000000"/>
                <w:kern w:val="0"/>
                <w:sz w:val="16"/>
                <w:szCs w:val="16"/>
                <w:lang w:bidi="ar"/>
              </w:rPr>
              <w:t>保障血液供应</w:t>
            </w:r>
            <w:r>
              <w:rPr>
                <w:rFonts w:ascii="宋体" w:hAnsi="宋体" w:hint="eastAsia"/>
                <w:color w:val="000000"/>
                <w:kern w:val="0"/>
                <w:sz w:val="16"/>
                <w:szCs w:val="16"/>
                <w:lang w:bidi="ar"/>
              </w:rPr>
              <w:br/>
            </w:r>
            <w:r>
              <w:rPr>
                <w:rFonts w:ascii="宋体" w:hAnsi="宋体" w:hint="eastAsia"/>
                <w:color w:val="000000"/>
                <w:kern w:val="0"/>
                <w:sz w:val="16"/>
                <w:szCs w:val="16"/>
                <w:lang w:bidi="ar"/>
              </w:rPr>
              <w:t>提高无偿献血知晓率</w:t>
            </w:r>
            <w:r>
              <w:rPr>
                <w:rFonts w:ascii="宋体" w:hAnsi="宋体" w:hint="eastAsia"/>
                <w:color w:val="000000"/>
                <w:kern w:val="0"/>
                <w:sz w:val="16"/>
                <w:szCs w:val="16"/>
                <w:lang w:bidi="ar"/>
              </w:rPr>
              <w:br/>
            </w:r>
            <w:r>
              <w:rPr>
                <w:rFonts w:ascii="宋体" w:hAnsi="宋体" w:hint="eastAsia"/>
                <w:color w:val="000000"/>
                <w:kern w:val="0"/>
                <w:sz w:val="16"/>
                <w:szCs w:val="16"/>
                <w:lang w:bidi="ar"/>
              </w:rPr>
              <w:t>保证血源告急状态下临床用血供应</w:t>
            </w:r>
          </w:p>
        </w:tc>
        <w:tc>
          <w:tcPr>
            <w:tcW w:w="955" w:type="dxa"/>
            <w:gridSpan w:val="2"/>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232"/>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四、年度绩效指标完成情况</w:t>
            </w:r>
          </w:p>
        </w:tc>
        <w:tc>
          <w:tcPr>
            <w:tcW w:w="1224"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一级指标</w:t>
            </w:r>
          </w:p>
        </w:tc>
        <w:tc>
          <w:tcPr>
            <w:tcW w:w="934"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二级指标</w:t>
            </w:r>
          </w:p>
        </w:tc>
        <w:tc>
          <w:tcPr>
            <w:tcW w:w="3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三级指标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预期指标值</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实际完成值</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分值</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自评得分</w:t>
            </w:r>
          </w:p>
        </w:tc>
      </w:tr>
      <w:tr w:rsidR="008446AC">
        <w:trPr>
          <w:trHeight w:val="232"/>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val="restart"/>
            <w:tcBorders>
              <w:top w:val="single" w:sz="4" w:space="0" w:color="000000"/>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产出指标（</w:t>
            </w:r>
            <w:r>
              <w:rPr>
                <w:rFonts w:ascii="宋体" w:hAnsi="宋体" w:hint="eastAsia"/>
                <w:color w:val="000000"/>
                <w:kern w:val="0"/>
                <w:sz w:val="16"/>
                <w:szCs w:val="16"/>
                <w:lang w:bidi="ar"/>
              </w:rPr>
              <w:t>50</w:t>
            </w:r>
            <w:r>
              <w:rPr>
                <w:rFonts w:ascii="宋体" w:hAnsi="宋体" w:hint="eastAsia"/>
                <w:color w:val="000000"/>
                <w:kern w:val="0"/>
                <w:sz w:val="16"/>
                <w:szCs w:val="16"/>
                <w:lang w:bidi="ar"/>
              </w:rPr>
              <w:t>）</w:t>
            </w:r>
          </w:p>
        </w:tc>
        <w:tc>
          <w:tcPr>
            <w:tcW w:w="934" w:type="dxa"/>
            <w:vMerge w:val="restart"/>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驻秦高校大学生献血人数</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&gt;=4000</w:t>
            </w:r>
            <w:r>
              <w:rPr>
                <w:rFonts w:ascii="宋体" w:hAnsi="宋体" w:hint="eastAsia"/>
                <w:color w:val="000000"/>
                <w:kern w:val="0"/>
                <w:sz w:val="16"/>
                <w:szCs w:val="16"/>
                <w:lang w:bidi="ar"/>
              </w:rPr>
              <w:t>人</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2000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2</w:t>
            </w:r>
          </w:p>
        </w:tc>
      </w:tr>
      <w:tr w:rsidR="008446AC">
        <w:trPr>
          <w:trHeight w:val="225"/>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重大节日组织献血活动次数</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&gt;=15</w:t>
            </w:r>
            <w:r>
              <w:rPr>
                <w:rStyle w:val="font61"/>
                <w:rFonts w:hint="default"/>
                <w:lang w:bidi="ar"/>
              </w:rPr>
              <w:t>次</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225"/>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组织企事业单位团体献血次数</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&gt;=30</w:t>
            </w:r>
            <w:r>
              <w:rPr>
                <w:rStyle w:val="font61"/>
                <w:rFonts w:hint="default"/>
                <w:lang w:bidi="ar"/>
              </w:rPr>
              <w:t>次</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106</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val="restart"/>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质量指标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血费报销审核准确率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献血员短信通知覆盖率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机采献血者补贴发放率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232"/>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机采血小板交通补贴</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50</w:t>
            </w:r>
            <w:r>
              <w:rPr>
                <w:rStyle w:val="font61"/>
                <w:rFonts w:hint="default"/>
                <w:lang w:bidi="ar"/>
              </w:rPr>
              <w:t>元</w:t>
            </w:r>
            <w:r>
              <w:rPr>
                <w:rStyle w:val="font21"/>
                <w:lang w:bidi="ar"/>
              </w:rPr>
              <w:t>/</w:t>
            </w:r>
            <w:r>
              <w:rPr>
                <w:rStyle w:val="font61"/>
                <w:rFonts w:hint="default"/>
                <w:lang w:bidi="ar"/>
              </w:rPr>
              <w:t>单位</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时效指标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血源告急状态下临床用血供应及时性</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&gt;=80%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232"/>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成本指标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主题活动成本</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&lt;=5</w:t>
            </w:r>
            <w:r>
              <w:rPr>
                <w:rStyle w:val="font61"/>
                <w:rFonts w:hint="default"/>
                <w:lang w:bidi="ar"/>
              </w:rPr>
              <w:t>万元</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val="restart"/>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val="restart"/>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社会效益指标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无偿献血宣传广告覆盖率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&gt;=70%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80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15-55</w:t>
            </w:r>
            <w:r>
              <w:rPr>
                <w:rFonts w:ascii="宋体" w:hAnsi="宋体" w:hint="eastAsia"/>
                <w:color w:val="000000"/>
                <w:kern w:val="0"/>
                <w:sz w:val="16"/>
                <w:szCs w:val="16"/>
                <w:lang w:bidi="ar"/>
              </w:rPr>
              <w:t>周岁人口无偿献血知晓率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&gt;=70%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85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驻秦高校大学生无偿献血知晓率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232"/>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可持续影响指标</w:t>
            </w:r>
          </w:p>
        </w:tc>
        <w:tc>
          <w:tcPr>
            <w:tcW w:w="3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保证全市临床用血需求</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&gt;=80%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val="restart"/>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934" w:type="dxa"/>
            <w:vMerge w:val="restart"/>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血费返还献血员满意率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vMerge/>
            <w:tcBorders>
              <w:top w:val="single" w:sz="4" w:space="0" w:color="000000"/>
              <w:left w:val="nil"/>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934" w:type="dxa"/>
            <w:vMerge/>
            <w:tcBorders>
              <w:top w:val="single" w:sz="4" w:space="0" w:color="000000"/>
              <w:left w:val="single" w:sz="4" w:space="0" w:color="000000"/>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献血者对献血服务满意率</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99.35%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45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224" w:type="dxa"/>
            <w:tcBorders>
              <w:top w:val="single" w:sz="4" w:space="0" w:color="000000"/>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934"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p>
        </w:tc>
        <w:tc>
          <w:tcPr>
            <w:tcW w:w="3453" w:type="dxa"/>
            <w:gridSpan w:val="2"/>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项目完成且执行数控制在年度预算规模之内，得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分；项目尚未完成，预算执行率小于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7</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716"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146"/>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515"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总分（共计</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w:t>
            </w:r>
          </w:p>
        </w:tc>
        <w:tc>
          <w:tcPr>
            <w:tcW w:w="565"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eastAsiaTheme="minorEastAsia" w:cs="Calibri"/>
                <w:color w:val="000000"/>
                <w:szCs w:val="21"/>
              </w:rPr>
            </w:pPr>
            <w:r>
              <w:rPr>
                <w:rFonts w:cs="Calibri"/>
                <w:color w:val="000000"/>
                <w:kern w:val="0"/>
                <w:szCs w:val="21"/>
                <w:lang w:bidi="ar"/>
              </w:rPr>
              <w:t>9</w:t>
            </w:r>
            <w:r>
              <w:rPr>
                <w:rFonts w:cs="Calibri" w:hint="eastAsia"/>
                <w:color w:val="000000"/>
                <w:kern w:val="0"/>
                <w:szCs w:val="21"/>
                <w:lang w:bidi="ar"/>
              </w:rPr>
              <w:t>5</w:t>
            </w:r>
          </w:p>
        </w:tc>
      </w:tr>
      <w:tr w:rsidR="008446AC">
        <w:trPr>
          <w:trHeight w:val="119"/>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515"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评价等级（优：</w:t>
            </w:r>
            <w:r>
              <w:rPr>
                <w:rFonts w:ascii="宋体" w:hAnsi="宋体" w:hint="eastAsia"/>
                <w:color w:val="000000"/>
                <w:kern w:val="0"/>
                <w:sz w:val="16"/>
                <w:szCs w:val="16"/>
                <w:lang w:bidi="ar"/>
              </w:rPr>
              <w:t>90</w:t>
            </w:r>
            <w:r>
              <w:rPr>
                <w:rFonts w:ascii="宋体" w:hAnsi="宋体" w:hint="eastAsia"/>
                <w:color w:val="000000"/>
                <w:kern w:val="0"/>
                <w:sz w:val="16"/>
                <w:szCs w:val="16"/>
                <w:lang w:bidi="ar"/>
              </w:rPr>
              <w:t>（含）</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分；良：</w:t>
            </w:r>
            <w:r>
              <w:rPr>
                <w:rFonts w:ascii="宋体" w:hAnsi="宋体" w:hint="eastAsia"/>
                <w:color w:val="000000"/>
                <w:kern w:val="0"/>
                <w:sz w:val="16"/>
                <w:szCs w:val="16"/>
                <w:lang w:bidi="ar"/>
              </w:rPr>
              <w:t>80</w:t>
            </w:r>
            <w:r>
              <w:rPr>
                <w:rFonts w:ascii="宋体" w:hAnsi="宋体" w:hint="eastAsia"/>
                <w:color w:val="000000"/>
                <w:kern w:val="0"/>
                <w:sz w:val="16"/>
                <w:szCs w:val="16"/>
                <w:lang w:bidi="ar"/>
              </w:rPr>
              <w:t>（含）</w:t>
            </w:r>
            <w:r>
              <w:rPr>
                <w:rFonts w:ascii="宋体" w:hAnsi="宋体" w:hint="eastAsia"/>
                <w:color w:val="000000"/>
                <w:kern w:val="0"/>
                <w:sz w:val="16"/>
                <w:szCs w:val="16"/>
                <w:lang w:bidi="ar"/>
              </w:rPr>
              <w:t>-90</w:t>
            </w:r>
            <w:r>
              <w:rPr>
                <w:rFonts w:ascii="宋体" w:hAnsi="宋体" w:hint="eastAsia"/>
                <w:color w:val="000000"/>
                <w:kern w:val="0"/>
                <w:sz w:val="16"/>
                <w:szCs w:val="16"/>
                <w:lang w:bidi="ar"/>
              </w:rPr>
              <w:t>分；中</w:t>
            </w:r>
            <w:r>
              <w:rPr>
                <w:rFonts w:ascii="宋体" w:hAnsi="宋体" w:hint="eastAsia"/>
                <w:color w:val="000000"/>
                <w:kern w:val="0"/>
                <w:sz w:val="16"/>
                <w:szCs w:val="16"/>
                <w:lang w:bidi="ar"/>
              </w:rPr>
              <w:t>60</w:t>
            </w:r>
            <w:r>
              <w:rPr>
                <w:rFonts w:ascii="宋体" w:hAnsi="宋体" w:hint="eastAsia"/>
                <w:color w:val="000000"/>
                <w:kern w:val="0"/>
                <w:sz w:val="16"/>
                <w:szCs w:val="16"/>
                <w:lang w:bidi="ar"/>
              </w:rPr>
              <w:t>（含）</w:t>
            </w:r>
            <w:r>
              <w:rPr>
                <w:rFonts w:ascii="宋体" w:hAnsi="宋体" w:hint="eastAsia"/>
                <w:color w:val="000000"/>
                <w:kern w:val="0"/>
                <w:sz w:val="16"/>
                <w:szCs w:val="16"/>
                <w:lang w:bidi="ar"/>
              </w:rPr>
              <w:t>-80</w:t>
            </w:r>
            <w:r>
              <w:rPr>
                <w:rFonts w:ascii="宋体" w:hAnsi="宋体" w:hint="eastAsia"/>
                <w:color w:val="000000"/>
                <w:kern w:val="0"/>
                <w:sz w:val="16"/>
                <w:szCs w:val="16"/>
                <w:lang w:bidi="ar"/>
              </w:rPr>
              <w:t>分；差：</w:t>
            </w:r>
            <w:r>
              <w:rPr>
                <w:rFonts w:ascii="宋体" w:hAnsi="宋体" w:hint="eastAsia"/>
                <w:color w:val="000000"/>
                <w:kern w:val="0"/>
                <w:sz w:val="16"/>
                <w:szCs w:val="16"/>
                <w:lang w:bidi="ar"/>
              </w:rPr>
              <w:t>60</w:t>
            </w:r>
            <w:r>
              <w:rPr>
                <w:rFonts w:ascii="宋体" w:hAnsi="宋体" w:hint="eastAsia"/>
                <w:color w:val="000000"/>
                <w:kern w:val="0"/>
                <w:sz w:val="16"/>
                <w:szCs w:val="16"/>
                <w:lang w:bidi="ar"/>
              </w:rPr>
              <w:t>分以下）</w:t>
            </w:r>
          </w:p>
        </w:tc>
        <w:tc>
          <w:tcPr>
            <w:tcW w:w="565" w:type="dxa"/>
            <w:tcBorders>
              <w:top w:val="nil"/>
              <w:left w:val="nil"/>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优</w:t>
            </w:r>
          </w:p>
        </w:tc>
      </w:tr>
      <w:tr w:rsidR="008446AC">
        <w:trPr>
          <w:trHeight w:val="691"/>
        </w:trPr>
        <w:tc>
          <w:tcPr>
            <w:tcW w:w="838" w:type="dxa"/>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五、</w:t>
            </w:r>
            <w:r>
              <w:rPr>
                <w:rStyle w:val="font11"/>
                <w:rFonts w:hint="default"/>
                <w:lang w:bidi="ar"/>
              </w:rPr>
              <w:t xml:space="preserve"> </w:t>
            </w:r>
            <w:r>
              <w:rPr>
                <w:rStyle w:val="font61"/>
                <w:rFonts w:hint="default"/>
                <w:lang w:bidi="ar"/>
              </w:rPr>
              <w:t>存在问题、原因及下一步整改措施</w:t>
            </w:r>
          </w:p>
        </w:tc>
        <w:tc>
          <w:tcPr>
            <w:tcW w:w="8080" w:type="dxa"/>
            <w:gridSpan w:val="8"/>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个别指标因政策变化未完成，下一步将加强政策预见性，以保证完成量化指标。</w:t>
            </w:r>
          </w:p>
        </w:tc>
      </w:tr>
    </w:tbl>
    <w:p w:rsidR="008446AC" w:rsidRDefault="001D0A7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血液供应保障项目自评综述：根据年初设定的绩效目</w:t>
      </w:r>
      <w:r>
        <w:rPr>
          <w:rFonts w:ascii="仿宋_GB2312" w:eastAsia="仿宋" w:hAnsi="仿宋_GB2312" w:cs="仿宋_GB2312" w:hint="eastAsia"/>
          <w:sz w:val="32"/>
          <w:szCs w:val="32"/>
        </w:rPr>
        <w:lastRenderedPageBreak/>
        <w:t>标，血液供应保障项目绩效自评得分为</w:t>
      </w:r>
      <w:r>
        <w:rPr>
          <w:rFonts w:ascii="仿宋_GB2312" w:eastAsia="仿宋" w:hAnsi="仿宋_GB2312" w:cs="仿宋_GB2312" w:hint="eastAsia"/>
          <w:sz w:val="32"/>
          <w:szCs w:val="32"/>
        </w:rPr>
        <w:t>9</w:t>
      </w:r>
      <w:r>
        <w:rPr>
          <w:rFonts w:ascii="仿宋_GB2312" w:eastAsia="仿宋" w:hAnsi="仿宋_GB2312" w:cs="仿宋_GB2312" w:hint="eastAsia"/>
          <w:sz w:val="32"/>
          <w:szCs w:val="32"/>
        </w:rPr>
        <w:t>5</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244.91</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244.91</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。项目绩效目标完成情况：</w:t>
      </w:r>
      <w:r>
        <w:rPr>
          <w:rFonts w:ascii="仿宋_GB2312" w:eastAsia="仿宋_GB2312" w:hAnsi="仿宋_GB2312" w:cs="仿宋_GB2312" w:hint="eastAsia"/>
          <w:sz w:val="32"/>
          <w:szCs w:val="32"/>
        </w:rPr>
        <w:t>血液供应保障项目资金主要</w:t>
      </w:r>
      <w:r>
        <w:rPr>
          <w:rFonts w:ascii="仿宋_GB2312" w:eastAsia="仿宋_GB2312" w:hAnsi="仿宋_GB2312" w:cs="仿宋_GB2312" w:hint="eastAsia"/>
          <w:sz w:val="32"/>
          <w:szCs w:val="32"/>
        </w:rPr>
        <w:t>用于采购满足采供血业务需求的设备及设备的维修、校验等，从而保障血液安全。通过该项目实施保障了设备使用合格率、购置质量合格率和购置验收通过率均为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，发出血液、血液成分合格率达到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，并使用血机构对供血服务的满意率达到</w:t>
      </w:r>
      <w:r>
        <w:rPr>
          <w:rFonts w:ascii="仿宋_GB2312" w:eastAsia="仿宋_GB2312" w:hAnsi="仿宋_GB2312" w:cs="仿宋_GB2312" w:hint="eastAsia"/>
          <w:sz w:val="32"/>
          <w:szCs w:val="32"/>
        </w:rPr>
        <w:t>98.08%</w:t>
      </w:r>
      <w:r>
        <w:rPr>
          <w:rFonts w:ascii="仿宋_GB2312" w:eastAsia="仿宋_GB2312" w:hAnsi="仿宋_GB2312" w:cs="仿宋_GB2312" w:hint="eastAsia"/>
          <w:sz w:val="32"/>
          <w:szCs w:val="32"/>
        </w:rPr>
        <w:t>，无偿献血者满意度达到</w:t>
      </w:r>
      <w:r>
        <w:rPr>
          <w:rFonts w:ascii="仿宋_GB2312" w:eastAsia="仿宋_GB2312" w:hAnsi="仿宋_GB2312" w:cs="仿宋_GB2312" w:hint="eastAsia"/>
          <w:sz w:val="32"/>
          <w:szCs w:val="32"/>
        </w:rPr>
        <w:t>99.35%</w:t>
      </w:r>
      <w:r>
        <w:rPr>
          <w:rFonts w:ascii="仿宋_GB2312" w:eastAsia="仿宋_GB2312" w:hAnsi="仿宋_GB2312" w:cs="仿宋_GB2312" w:hint="eastAsia"/>
          <w:sz w:val="32"/>
          <w:szCs w:val="32"/>
        </w:rPr>
        <w:t>。</w:t>
      </w:r>
    </w:p>
    <w:tbl>
      <w:tblPr>
        <w:tblW w:w="9178" w:type="dxa"/>
        <w:tblInd w:w="93" w:type="dxa"/>
        <w:tblLook w:val="04A0" w:firstRow="1" w:lastRow="0" w:firstColumn="1" w:lastColumn="0" w:noHBand="0" w:noVBand="1"/>
      </w:tblPr>
      <w:tblGrid>
        <w:gridCol w:w="991"/>
        <w:gridCol w:w="1454"/>
        <w:gridCol w:w="1120"/>
        <w:gridCol w:w="1068"/>
        <w:gridCol w:w="1468"/>
        <w:gridCol w:w="927"/>
        <w:gridCol w:w="1107"/>
        <w:gridCol w:w="386"/>
        <w:gridCol w:w="657"/>
      </w:tblGrid>
      <w:tr w:rsidR="008446AC">
        <w:trPr>
          <w:trHeight w:val="405"/>
        </w:trPr>
        <w:tc>
          <w:tcPr>
            <w:tcW w:w="991"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一、</w:t>
            </w:r>
            <w:r>
              <w:rPr>
                <w:rStyle w:val="font51"/>
                <w:rFonts w:hint="default"/>
                <w:lang w:bidi="ar"/>
              </w:rPr>
              <w:t xml:space="preserve"> </w:t>
            </w:r>
            <w:r>
              <w:rPr>
                <w:rFonts w:ascii="宋体" w:hAnsi="宋体" w:hint="eastAsia"/>
                <w:color w:val="000000"/>
                <w:kern w:val="0"/>
                <w:sz w:val="16"/>
                <w:szCs w:val="16"/>
                <w:lang w:bidi="ar"/>
              </w:rPr>
              <w:t>基本情况</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项目名称</w:t>
            </w:r>
          </w:p>
        </w:tc>
        <w:tc>
          <w:tcPr>
            <w:tcW w:w="67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血液供应保障</w:t>
            </w:r>
          </w:p>
        </w:tc>
      </w:tr>
      <w:tr w:rsidR="008446AC">
        <w:trPr>
          <w:trHeight w:val="295"/>
        </w:trPr>
        <w:tc>
          <w:tcPr>
            <w:tcW w:w="991"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主管部门</w:t>
            </w:r>
          </w:p>
        </w:tc>
        <w:tc>
          <w:tcPr>
            <w:tcW w:w="3656"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卫健委</w:t>
            </w:r>
          </w:p>
        </w:tc>
        <w:tc>
          <w:tcPr>
            <w:tcW w:w="927"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实施单位</w:t>
            </w:r>
          </w:p>
        </w:tc>
        <w:tc>
          <w:tcPr>
            <w:tcW w:w="2150"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秦皇岛市中心血站</w:t>
            </w:r>
          </w:p>
        </w:tc>
      </w:tr>
      <w:tr w:rsidR="008446AC">
        <w:trPr>
          <w:trHeight w:val="253"/>
        </w:trPr>
        <w:tc>
          <w:tcPr>
            <w:tcW w:w="991"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二、预算执行情况</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年初预算数</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全年预算数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全年执行数</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执行率（</w:t>
            </w:r>
            <w:r>
              <w:rPr>
                <w:rFonts w:ascii="宋体" w:hAnsi="宋体" w:hint="eastAsia"/>
                <w:color w:val="000000"/>
                <w:kern w:val="0"/>
                <w:sz w:val="16"/>
                <w:szCs w:val="16"/>
                <w:lang w:bidi="ar"/>
              </w:rPr>
              <w:t>%</w:t>
            </w:r>
            <w:r>
              <w:rPr>
                <w:rFonts w:ascii="宋体" w:hAnsi="宋体" w:hint="eastAsia"/>
                <w:color w:val="000000"/>
                <w:kern w:val="0"/>
                <w:sz w:val="16"/>
                <w:szCs w:val="16"/>
                <w:lang w:bidi="ar"/>
              </w:rPr>
              <w:t>）</w:t>
            </w:r>
          </w:p>
        </w:tc>
      </w:tr>
      <w:tr w:rsidR="008446AC">
        <w:trPr>
          <w:trHeight w:val="210"/>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年度项目资金总额</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445</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244.91</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244.91</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267"/>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其中：当年财政拨款</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445</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244.91</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244.91</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224"/>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上年结转资金</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 w:val="16"/>
                <w:szCs w:val="16"/>
              </w:rPr>
            </w:pP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224"/>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 xml:space="preserve">      </w:t>
            </w:r>
            <w:r>
              <w:rPr>
                <w:rFonts w:ascii="宋体" w:hAnsi="宋体" w:hint="eastAsia"/>
                <w:color w:val="000000"/>
                <w:kern w:val="0"/>
                <w:sz w:val="16"/>
                <w:szCs w:val="16"/>
                <w:lang w:bidi="ar"/>
              </w:rPr>
              <w:t>其他资金</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 w:val="16"/>
                <w:szCs w:val="16"/>
              </w:rPr>
            </w:pP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210"/>
        </w:trPr>
        <w:tc>
          <w:tcPr>
            <w:tcW w:w="991"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三、目标完成情况</w:t>
            </w:r>
          </w:p>
        </w:tc>
        <w:tc>
          <w:tcPr>
            <w:tcW w:w="3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年度预期目标</w:t>
            </w:r>
          </w:p>
        </w:tc>
        <w:tc>
          <w:tcPr>
            <w:tcW w:w="3502" w:type="dxa"/>
            <w:gridSpan w:val="3"/>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具体完成情况</w:t>
            </w:r>
          </w:p>
        </w:tc>
        <w:tc>
          <w:tcPr>
            <w:tcW w:w="1043" w:type="dxa"/>
            <w:gridSpan w:val="2"/>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总体完成率</w:t>
            </w:r>
          </w:p>
        </w:tc>
      </w:tr>
      <w:tr w:rsidR="008446AC">
        <w:trPr>
          <w:trHeight w:val="1227"/>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3642"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根据血站操作规程及管理规范，购入所需通用设备，保障采供血各环节顺利进行。根据用血需求，设立采血场所，配置专用设备，保障血液供应。根据血站操作规程及管理规范，购入满足技术参数的专用设备，保障血液制品质量安全。</w:t>
            </w:r>
          </w:p>
        </w:tc>
        <w:tc>
          <w:tcPr>
            <w:tcW w:w="3502"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根据用血需求及血站管理规范，购入所需通用设备、专用设备，设立合规采血场所，保障了采供血各环节顺利进行，保障了血液正常供应，确保了血液制品质量安全。</w:t>
            </w:r>
          </w:p>
        </w:tc>
        <w:tc>
          <w:tcPr>
            <w:tcW w:w="1043" w:type="dxa"/>
            <w:gridSpan w:val="2"/>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405"/>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四、年度绩效指标完成情况</w:t>
            </w:r>
          </w:p>
        </w:tc>
        <w:tc>
          <w:tcPr>
            <w:tcW w:w="1454"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一级指标</w:t>
            </w:r>
          </w:p>
        </w:tc>
        <w:tc>
          <w:tcPr>
            <w:tcW w:w="1120"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二级指标</w:t>
            </w:r>
          </w:p>
        </w:tc>
        <w:tc>
          <w:tcPr>
            <w:tcW w:w="2536" w:type="dxa"/>
            <w:gridSpan w:val="2"/>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三级指标</w:t>
            </w:r>
          </w:p>
        </w:tc>
        <w:tc>
          <w:tcPr>
            <w:tcW w:w="927"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预期指标值</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实际完成值</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分值</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自评得分</w:t>
            </w:r>
          </w:p>
        </w:tc>
      </w:tr>
      <w:tr w:rsidR="008446AC">
        <w:trPr>
          <w:trHeight w:val="210"/>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val="restart"/>
            <w:tcBorders>
              <w:top w:val="single" w:sz="4" w:space="0" w:color="000000"/>
              <w:left w:val="nil"/>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产出指标（</w:t>
            </w:r>
            <w:r>
              <w:rPr>
                <w:rFonts w:ascii="宋体" w:hAnsi="宋体" w:hint="eastAsia"/>
                <w:color w:val="000000"/>
                <w:kern w:val="0"/>
                <w:sz w:val="16"/>
                <w:szCs w:val="16"/>
                <w:lang w:bidi="ar"/>
              </w:rPr>
              <w:t>50</w:t>
            </w:r>
            <w:r>
              <w:rPr>
                <w:rFonts w:ascii="宋体" w:hAnsi="宋体" w:hint="eastAsia"/>
                <w:color w:val="000000"/>
                <w:kern w:val="0"/>
                <w:sz w:val="16"/>
                <w:szCs w:val="16"/>
                <w:lang w:bidi="ar"/>
              </w:rPr>
              <w:t>）</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专业设备购置数量（台）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&gt;=15</w:t>
            </w:r>
            <w:r>
              <w:rPr>
                <w:rFonts w:ascii="宋体" w:hAnsi="宋体" w:hint="eastAsia"/>
                <w:color w:val="000000"/>
                <w:kern w:val="0"/>
                <w:sz w:val="16"/>
                <w:szCs w:val="16"/>
                <w:lang w:bidi="ar"/>
              </w:rPr>
              <w:t>台</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r>
              <w:rPr>
                <w:rFonts w:ascii="宋体" w:hAnsi="宋体" w:hint="eastAsia"/>
                <w:color w:val="000000"/>
                <w:kern w:val="0"/>
                <w:sz w:val="16"/>
                <w:szCs w:val="16"/>
                <w:lang w:bidi="ar"/>
              </w:rPr>
              <w:t>台</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3</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电脑购置数量（台）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&gt;=3</w:t>
            </w:r>
            <w:r>
              <w:rPr>
                <w:rFonts w:ascii="宋体" w:hAnsi="宋体" w:hint="eastAsia"/>
                <w:color w:val="000000"/>
                <w:kern w:val="0"/>
                <w:sz w:val="16"/>
                <w:szCs w:val="16"/>
                <w:lang w:bidi="ar"/>
              </w:rPr>
              <w:t>台</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hint="eastAsia"/>
                <w:color w:val="000000"/>
                <w:kern w:val="0"/>
                <w:sz w:val="16"/>
                <w:szCs w:val="16"/>
                <w:lang w:bidi="ar"/>
              </w:rPr>
              <w:t>2</w:t>
            </w:r>
            <w:r>
              <w:rPr>
                <w:rFonts w:ascii="宋体" w:hAnsi="宋体" w:hint="eastAsia"/>
                <w:color w:val="000000"/>
                <w:kern w:val="0"/>
                <w:sz w:val="16"/>
                <w:szCs w:val="16"/>
                <w:lang w:bidi="ar"/>
              </w:rPr>
              <w:t>台</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eastAsiaTheme="minorEastAsia" w:cs="Calibri"/>
                <w:color w:val="000000"/>
                <w:sz w:val="16"/>
                <w:szCs w:val="16"/>
              </w:rPr>
            </w:pPr>
            <w:r>
              <w:rPr>
                <w:rFonts w:cs="Calibri" w:hint="eastAsia"/>
                <w:color w:val="000000"/>
                <w:kern w:val="0"/>
                <w:sz w:val="16"/>
                <w:szCs w:val="16"/>
                <w:lang w:bidi="ar"/>
              </w:rPr>
              <w:t>4</w:t>
            </w:r>
          </w:p>
        </w:tc>
      </w:tr>
      <w:tr w:rsidR="008446AC">
        <w:trPr>
          <w:trHeight w:val="210"/>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质量指标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政府采购率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购置合同执行规范率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210"/>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设备使用合格率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时效指标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购置计划执行率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210"/>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设备到位及时率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r>
              <w:rPr>
                <w:rFonts w:ascii="宋体" w:hAnsi="宋体" w:hint="eastAsia"/>
                <w:color w:val="000000"/>
                <w:kern w:val="0"/>
                <w:sz w:val="16"/>
                <w:szCs w:val="16"/>
                <w:lang w:bidi="ar"/>
              </w:rPr>
              <w:t>月底前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r>
              <w:rPr>
                <w:rFonts w:ascii="宋体" w:hAnsi="宋体" w:hint="eastAsia"/>
                <w:color w:val="000000"/>
                <w:kern w:val="0"/>
                <w:sz w:val="16"/>
                <w:szCs w:val="16"/>
                <w:lang w:bidi="ar"/>
              </w:rPr>
              <w:t>月底前</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成本指标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通用设备采购成本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&lt;=0.5</w:t>
            </w:r>
            <w:r>
              <w:rPr>
                <w:rFonts w:ascii="宋体" w:hAnsi="宋体" w:hint="eastAsia"/>
                <w:color w:val="000000"/>
                <w:kern w:val="0"/>
                <w:sz w:val="16"/>
                <w:szCs w:val="16"/>
                <w:lang w:bidi="ar"/>
              </w:rPr>
              <w:t>万</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0.59</w:t>
            </w:r>
            <w:r>
              <w:rPr>
                <w:rFonts w:ascii="宋体" w:hAnsi="宋体" w:hint="eastAsia"/>
                <w:color w:val="000000"/>
                <w:kern w:val="0"/>
                <w:sz w:val="16"/>
                <w:szCs w:val="16"/>
                <w:lang w:bidi="ar"/>
              </w:rPr>
              <w:t>万</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专用设备采购成本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&lt;=185</w:t>
            </w:r>
            <w:r>
              <w:rPr>
                <w:rFonts w:ascii="宋体" w:hAnsi="宋体" w:hint="eastAsia"/>
                <w:color w:val="000000"/>
                <w:kern w:val="0"/>
                <w:sz w:val="16"/>
                <w:szCs w:val="16"/>
                <w:lang w:bidi="ar"/>
              </w:rPr>
              <w:t>万</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hint="eastAsia"/>
                <w:color w:val="000000"/>
                <w:kern w:val="0"/>
                <w:sz w:val="16"/>
                <w:szCs w:val="16"/>
                <w:lang w:bidi="ar"/>
              </w:rPr>
              <w:t>0</w:t>
            </w:r>
            <w:r>
              <w:rPr>
                <w:rFonts w:ascii="宋体" w:hAnsi="宋体" w:hint="eastAsia"/>
                <w:color w:val="000000"/>
                <w:kern w:val="0"/>
                <w:sz w:val="16"/>
                <w:szCs w:val="16"/>
                <w:lang w:bidi="ar"/>
              </w:rPr>
              <w:t>万</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专用设备采购成本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&lt;=65</w:t>
            </w:r>
            <w:r>
              <w:rPr>
                <w:rFonts w:ascii="宋体" w:hAnsi="宋体" w:hint="eastAsia"/>
                <w:color w:val="000000"/>
                <w:kern w:val="0"/>
                <w:sz w:val="16"/>
                <w:szCs w:val="16"/>
                <w:lang w:bidi="ar"/>
              </w:rPr>
              <w:t>万</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64.38</w:t>
            </w:r>
            <w:r>
              <w:rPr>
                <w:rFonts w:ascii="宋体" w:hAnsi="宋体" w:hint="eastAsia"/>
                <w:color w:val="000000"/>
                <w:kern w:val="0"/>
                <w:sz w:val="16"/>
                <w:szCs w:val="16"/>
                <w:lang w:bidi="ar"/>
              </w:rPr>
              <w:t>万</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val="restart"/>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绩效指标（</w:t>
            </w:r>
            <w:r>
              <w:rPr>
                <w:rFonts w:ascii="宋体" w:hAnsi="宋体" w:hint="eastAsia"/>
                <w:color w:val="000000"/>
                <w:kern w:val="0"/>
                <w:sz w:val="16"/>
                <w:szCs w:val="16"/>
                <w:lang w:bidi="ar"/>
              </w:rPr>
              <w:t>30</w:t>
            </w:r>
            <w:r>
              <w:rPr>
                <w:rFonts w:ascii="宋体" w:hAnsi="宋体" w:hint="eastAsia"/>
                <w:color w:val="000000"/>
                <w:kern w:val="0"/>
                <w:sz w:val="16"/>
                <w:szCs w:val="16"/>
                <w:lang w:bidi="ar"/>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社会效益指标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发出血液、血液成分合格率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15</w:t>
            </w:r>
          </w:p>
        </w:tc>
      </w:tr>
      <w:tr w:rsidR="008446AC">
        <w:trPr>
          <w:trHeight w:val="405"/>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20"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可持续影响指标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专用设备的使用率</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15</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val="restart"/>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献血者对献血服务满意率</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&gt;=95%</w:t>
            </w:r>
          </w:p>
        </w:tc>
        <w:tc>
          <w:tcPr>
            <w:tcW w:w="110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99.35%</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2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用血机构对供血服务的满意率</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98.08%</w:t>
            </w:r>
          </w:p>
        </w:tc>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681"/>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vMerge/>
            <w:tcBorders>
              <w:top w:val="single" w:sz="4" w:space="0" w:color="000000"/>
              <w:left w:val="nil"/>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536" w:type="dxa"/>
            <w:gridSpan w:val="2"/>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满意度大于等于</w:t>
            </w:r>
            <w:r>
              <w:rPr>
                <w:rFonts w:ascii="宋体" w:hAnsi="宋体" w:hint="eastAsia"/>
                <w:color w:val="000000"/>
                <w:kern w:val="0"/>
                <w:sz w:val="16"/>
                <w:szCs w:val="16"/>
                <w:lang w:bidi="ar"/>
              </w:rPr>
              <w:t>90%</w:t>
            </w:r>
            <w:r>
              <w:rPr>
                <w:rFonts w:ascii="宋体" w:hAnsi="宋体" w:hint="eastAsia"/>
                <w:color w:val="000000"/>
                <w:kern w:val="0"/>
                <w:sz w:val="16"/>
                <w:szCs w:val="16"/>
                <w:lang w:bidi="ar"/>
              </w:rPr>
              <w:t>的得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8</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927"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1107"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386"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657"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r>
      <w:tr w:rsidR="008446AC">
        <w:trPr>
          <w:trHeight w:val="1023"/>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454" w:type="dxa"/>
            <w:tcBorders>
              <w:top w:val="single" w:sz="4" w:space="0" w:color="000000"/>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1120"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p>
        </w:tc>
        <w:tc>
          <w:tcPr>
            <w:tcW w:w="2536" w:type="dxa"/>
            <w:gridSpan w:val="2"/>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项目完成且执行数控制在年度预算规模之内，得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分；项目尚未完成，预算执行率小于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7</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927"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1107"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386"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22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530"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总分（共计</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w:t>
            </w:r>
          </w:p>
        </w:tc>
        <w:tc>
          <w:tcPr>
            <w:tcW w:w="657"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eastAsiaTheme="minorEastAsia" w:cs="Calibri"/>
                <w:color w:val="000000"/>
                <w:sz w:val="16"/>
                <w:szCs w:val="16"/>
              </w:rPr>
            </w:pPr>
            <w:r>
              <w:rPr>
                <w:rFonts w:cs="Calibri"/>
                <w:color w:val="000000"/>
                <w:kern w:val="0"/>
                <w:sz w:val="16"/>
                <w:szCs w:val="16"/>
                <w:lang w:bidi="ar"/>
              </w:rPr>
              <w:t>9</w:t>
            </w:r>
            <w:r>
              <w:rPr>
                <w:rFonts w:cs="Calibri" w:hint="eastAsia"/>
                <w:color w:val="000000"/>
                <w:kern w:val="0"/>
                <w:sz w:val="16"/>
                <w:szCs w:val="16"/>
                <w:lang w:bidi="ar"/>
              </w:rPr>
              <w:t>5</w:t>
            </w:r>
          </w:p>
        </w:tc>
      </w:tr>
      <w:tr w:rsidR="008446AC">
        <w:trPr>
          <w:trHeight w:val="210"/>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530"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评价等级（优：</w:t>
            </w:r>
            <w:r>
              <w:rPr>
                <w:rFonts w:ascii="宋体" w:hAnsi="宋体" w:hint="eastAsia"/>
                <w:color w:val="000000"/>
                <w:kern w:val="0"/>
                <w:sz w:val="16"/>
                <w:szCs w:val="16"/>
                <w:lang w:bidi="ar"/>
              </w:rPr>
              <w:t>90</w:t>
            </w:r>
            <w:r>
              <w:rPr>
                <w:rFonts w:ascii="宋体" w:hAnsi="宋体" w:hint="eastAsia"/>
                <w:color w:val="000000"/>
                <w:kern w:val="0"/>
                <w:sz w:val="16"/>
                <w:szCs w:val="16"/>
                <w:lang w:bidi="ar"/>
              </w:rPr>
              <w:t>（含）</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分；良：</w:t>
            </w:r>
            <w:r>
              <w:rPr>
                <w:rFonts w:ascii="宋体" w:hAnsi="宋体" w:hint="eastAsia"/>
                <w:color w:val="000000"/>
                <w:kern w:val="0"/>
                <w:sz w:val="16"/>
                <w:szCs w:val="16"/>
                <w:lang w:bidi="ar"/>
              </w:rPr>
              <w:t>80</w:t>
            </w:r>
            <w:r>
              <w:rPr>
                <w:rFonts w:ascii="宋体" w:hAnsi="宋体" w:hint="eastAsia"/>
                <w:color w:val="000000"/>
                <w:kern w:val="0"/>
                <w:sz w:val="16"/>
                <w:szCs w:val="16"/>
                <w:lang w:bidi="ar"/>
              </w:rPr>
              <w:t>（含）</w:t>
            </w:r>
            <w:r>
              <w:rPr>
                <w:rFonts w:ascii="宋体" w:hAnsi="宋体" w:hint="eastAsia"/>
                <w:color w:val="000000"/>
                <w:kern w:val="0"/>
                <w:sz w:val="16"/>
                <w:szCs w:val="16"/>
                <w:lang w:bidi="ar"/>
              </w:rPr>
              <w:t>-90</w:t>
            </w:r>
            <w:r>
              <w:rPr>
                <w:rFonts w:ascii="宋体" w:hAnsi="宋体" w:hint="eastAsia"/>
                <w:color w:val="000000"/>
                <w:kern w:val="0"/>
                <w:sz w:val="16"/>
                <w:szCs w:val="16"/>
                <w:lang w:bidi="ar"/>
              </w:rPr>
              <w:t>分；中</w:t>
            </w:r>
            <w:r>
              <w:rPr>
                <w:rFonts w:ascii="宋体" w:hAnsi="宋体" w:hint="eastAsia"/>
                <w:color w:val="000000"/>
                <w:kern w:val="0"/>
                <w:sz w:val="16"/>
                <w:szCs w:val="16"/>
                <w:lang w:bidi="ar"/>
              </w:rPr>
              <w:t>60</w:t>
            </w:r>
            <w:r>
              <w:rPr>
                <w:rFonts w:ascii="宋体" w:hAnsi="宋体" w:hint="eastAsia"/>
                <w:color w:val="000000"/>
                <w:kern w:val="0"/>
                <w:sz w:val="16"/>
                <w:szCs w:val="16"/>
                <w:lang w:bidi="ar"/>
              </w:rPr>
              <w:t>（含）</w:t>
            </w:r>
            <w:r>
              <w:rPr>
                <w:rFonts w:ascii="宋体" w:hAnsi="宋体" w:hint="eastAsia"/>
                <w:color w:val="000000"/>
                <w:kern w:val="0"/>
                <w:sz w:val="16"/>
                <w:szCs w:val="16"/>
                <w:lang w:bidi="ar"/>
              </w:rPr>
              <w:t>-80</w:t>
            </w:r>
            <w:r>
              <w:rPr>
                <w:rFonts w:ascii="宋体" w:hAnsi="宋体" w:hint="eastAsia"/>
                <w:color w:val="000000"/>
                <w:kern w:val="0"/>
                <w:sz w:val="16"/>
                <w:szCs w:val="16"/>
                <w:lang w:bidi="ar"/>
              </w:rPr>
              <w:t>分；差：</w:t>
            </w:r>
            <w:r>
              <w:rPr>
                <w:rFonts w:ascii="宋体" w:hAnsi="宋体" w:hint="eastAsia"/>
                <w:color w:val="000000"/>
                <w:kern w:val="0"/>
                <w:sz w:val="16"/>
                <w:szCs w:val="16"/>
                <w:lang w:bidi="ar"/>
              </w:rPr>
              <w:t>60</w:t>
            </w:r>
            <w:r>
              <w:rPr>
                <w:rFonts w:ascii="宋体" w:hAnsi="宋体" w:hint="eastAsia"/>
                <w:color w:val="000000"/>
                <w:kern w:val="0"/>
                <w:sz w:val="16"/>
                <w:szCs w:val="16"/>
                <w:lang w:bidi="ar"/>
              </w:rPr>
              <w:t>分以下）</w:t>
            </w:r>
          </w:p>
        </w:tc>
        <w:tc>
          <w:tcPr>
            <w:tcW w:w="657" w:type="dxa"/>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优</w:t>
            </w:r>
          </w:p>
        </w:tc>
      </w:tr>
      <w:tr w:rsidR="008446AC">
        <w:trPr>
          <w:trHeight w:val="809"/>
        </w:trPr>
        <w:tc>
          <w:tcPr>
            <w:tcW w:w="991" w:type="dxa"/>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五、</w:t>
            </w:r>
            <w:r>
              <w:rPr>
                <w:rStyle w:val="font51"/>
                <w:rFonts w:hint="default"/>
                <w:lang w:bidi="ar"/>
              </w:rPr>
              <w:t xml:space="preserve"> </w:t>
            </w:r>
            <w:r>
              <w:rPr>
                <w:rFonts w:ascii="宋体" w:hAnsi="宋体" w:hint="eastAsia"/>
                <w:color w:val="000000"/>
                <w:kern w:val="0"/>
                <w:sz w:val="16"/>
                <w:szCs w:val="16"/>
                <w:lang w:bidi="ar"/>
              </w:rPr>
              <w:t>存在问题、原因及下一步整改措施</w:t>
            </w:r>
          </w:p>
        </w:tc>
        <w:tc>
          <w:tcPr>
            <w:tcW w:w="8187" w:type="dxa"/>
            <w:gridSpan w:val="8"/>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个别指标因政策变化未完成，下一步将加强政策预见性，以保证完成量化指标。</w:t>
            </w:r>
          </w:p>
        </w:tc>
      </w:tr>
    </w:tbl>
    <w:p w:rsidR="008446AC" w:rsidRDefault="001D0A7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采供血及献血者服务项目自评综述：根据年初设定的绩效目标，采供血及献血者服务项目绩效自评得分为</w:t>
      </w:r>
      <w:r>
        <w:rPr>
          <w:rFonts w:ascii="仿宋_GB2312" w:eastAsia="仿宋" w:hAnsi="仿宋_GB2312" w:cs="仿宋_GB2312" w:hint="eastAsia"/>
          <w:sz w:val="32"/>
          <w:szCs w:val="32"/>
        </w:rPr>
        <w:t>9</w:t>
      </w:r>
      <w:r>
        <w:rPr>
          <w:rFonts w:ascii="仿宋_GB2312" w:eastAsia="仿宋" w:hAnsi="仿宋_GB2312" w:cs="仿宋_GB2312" w:hint="eastAsia"/>
          <w:sz w:val="32"/>
          <w:szCs w:val="32"/>
        </w:rPr>
        <w:t>5</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1247.5</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1247.5</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。项目绩效目标完成情况：</w:t>
      </w:r>
      <w:r>
        <w:rPr>
          <w:rFonts w:ascii="仿宋_GB2312" w:eastAsia="仿宋_GB2312" w:hAnsi="仿宋_GB2312" w:cs="仿宋_GB2312" w:hint="eastAsia"/>
          <w:sz w:val="32"/>
          <w:szCs w:val="32"/>
        </w:rPr>
        <w:t>采供血及献血者服务项目资金主要用于满足临床用血需求，采集血液必需相关支出。具体应用支出范围是采购卫生材料、献血者献血前后餐点、献血者纪念品、试剂、血袋、耗材、血液包装、仪器设备检验维修等费用，业务用水电、业务用车、人力资源工资保险、业务科室费用，电脑耗材、医疗垃圾废物处理、站内基础维修和其他零星支出。用血机构对供血服务的满意率达到</w:t>
      </w:r>
      <w:r>
        <w:rPr>
          <w:rFonts w:ascii="仿宋_GB2312" w:eastAsia="仿宋_GB2312" w:hAnsi="仿宋_GB2312" w:cs="仿宋_GB2312" w:hint="eastAsia"/>
          <w:sz w:val="32"/>
          <w:szCs w:val="32"/>
        </w:rPr>
        <w:t>98.08%</w:t>
      </w:r>
      <w:r>
        <w:rPr>
          <w:rFonts w:ascii="仿宋_GB2312" w:eastAsia="仿宋_GB2312" w:hAnsi="仿宋_GB2312" w:cs="仿宋_GB2312" w:hint="eastAsia"/>
          <w:sz w:val="32"/>
          <w:szCs w:val="32"/>
        </w:rPr>
        <w:t>，无偿献血者满意度达到</w:t>
      </w:r>
      <w:r>
        <w:rPr>
          <w:rFonts w:ascii="仿宋_GB2312" w:eastAsia="仿宋_GB2312" w:hAnsi="仿宋_GB2312" w:cs="仿宋_GB2312" w:hint="eastAsia"/>
          <w:sz w:val="32"/>
          <w:szCs w:val="32"/>
        </w:rPr>
        <w:t>99.35%</w:t>
      </w:r>
      <w:r>
        <w:rPr>
          <w:rFonts w:ascii="仿宋_GB2312" w:eastAsia="仿宋_GB2312" w:hAnsi="仿宋_GB2312" w:cs="仿宋_GB2312" w:hint="eastAsia"/>
          <w:sz w:val="32"/>
          <w:szCs w:val="32"/>
        </w:rPr>
        <w:t>。</w:t>
      </w:r>
    </w:p>
    <w:tbl>
      <w:tblPr>
        <w:tblW w:w="8719" w:type="dxa"/>
        <w:tblInd w:w="93" w:type="dxa"/>
        <w:tblLook w:val="04A0" w:firstRow="1" w:lastRow="0" w:firstColumn="1" w:lastColumn="0" w:noHBand="0" w:noVBand="1"/>
      </w:tblPr>
      <w:tblGrid>
        <w:gridCol w:w="908"/>
        <w:gridCol w:w="1324"/>
        <w:gridCol w:w="1016"/>
        <w:gridCol w:w="1015"/>
        <w:gridCol w:w="1390"/>
        <w:gridCol w:w="1045"/>
        <w:gridCol w:w="1023"/>
        <w:gridCol w:w="389"/>
        <w:gridCol w:w="609"/>
      </w:tblGrid>
      <w:tr w:rsidR="008446AC">
        <w:trPr>
          <w:trHeight w:val="300"/>
        </w:trPr>
        <w:tc>
          <w:tcPr>
            <w:tcW w:w="908"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一、</w:t>
            </w:r>
            <w:r>
              <w:rPr>
                <w:rFonts w:cs="Calibri"/>
                <w:color w:val="000000"/>
                <w:kern w:val="0"/>
                <w:sz w:val="16"/>
                <w:szCs w:val="16"/>
                <w:lang w:bidi="ar"/>
              </w:rPr>
              <w:t xml:space="preserve"> </w:t>
            </w:r>
            <w:r>
              <w:rPr>
                <w:rFonts w:ascii="宋体" w:hAnsi="宋体" w:hint="eastAsia"/>
                <w:color w:val="000000"/>
                <w:kern w:val="0"/>
                <w:sz w:val="16"/>
                <w:szCs w:val="16"/>
                <w:lang w:bidi="ar"/>
              </w:rPr>
              <w:t>基本情况</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项目名称</w:t>
            </w:r>
          </w:p>
        </w:tc>
        <w:tc>
          <w:tcPr>
            <w:tcW w:w="64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采供血及献血者服务</w:t>
            </w:r>
          </w:p>
        </w:tc>
      </w:tr>
      <w:tr w:rsidR="008446AC">
        <w:trPr>
          <w:trHeight w:val="154"/>
        </w:trPr>
        <w:tc>
          <w:tcPr>
            <w:tcW w:w="908"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主管部门</w:t>
            </w:r>
          </w:p>
        </w:tc>
        <w:tc>
          <w:tcPr>
            <w:tcW w:w="3421"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卫健委</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实施单位</w:t>
            </w:r>
          </w:p>
        </w:tc>
        <w:tc>
          <w:tcPr>
            <w:tcW w:w="2021"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秦皇岛市中心血站</w:t>
            </w:r>
          </w:p>
        </w:tc>
      </w:tr>
      <w:tr w:rsidR="008446AC">
        <w:trPr>
          <w:trHeight w:val="300"/>
        </w:trPr>
        <w:tc>
          <w:tcPr>
            <w:tcW w:w="908"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二、预算执行情况</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年初预算数</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全年预算数</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全年执行数</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执行率（</w:t>
            </w:r>
            <w:r>
              <w:rPr>
                <w:rFonts w:ascii="宋体" w:hAnsi="宋体" w:hint="eastAsia"/>
                <w:color w:val="000000"/>
                <w:kern w:val="0"/>
                <w:sz w:val="16"/>
                <w:szCs w:val="16"/>
                <w:lang w:bidi="ar"/>
              </w:rPr>
              <w:t>%</w:t>
            </w:r>
            <w:r>
              <w:rPr>
                <w:rFonts w:ascii="宋体" w:hAnsi="宋体" w:hint="eastAsia"/>
                <w:color w:val="000000"/>
                <w:kern w:val="0"/>
                <w:sz w:val="16"/>
                <w:szCs w:val="16"/>
                <w:lang w:bidi="ar"/>
              </w:rPr>
              <w:t>）</w:t>
            </w:r>
          </w:p>
        </w:tc>
      </w:tr>
      <w:tr w:rsidR="008446AC">
        <w:trPr>
          <w:trHeight w:val="300"/>
        </w:trPr>
        <w:tc>
          <w:tcPr>
            <w:tcW w:w="90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年度项目资金总额</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1505</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eastAsiaTheme="minorEastAsia" w:hAnsi="宋体"/>
                <w:color w:val="000000"/>
                <w:sz w:val="16"/>
                <w:szCs w:val="16"/>
              </w:rPr>
            </w:pPr>
            <w:r>
              <w:rPr>
                <w:rFonts w:ascii="宋体" w:hAnsi="宋体" w:hint="eastAsia"/>
                <w:color w:val="000000"/>
                <w:kern w:val="0"/>
                <w:sz w:val="16"/>
                <w:szCs w:val="16"/>
                <w:lang w:bidi="ar"/>
              </w:rPr>
              <w:t>1247.5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1247.5</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300"/>
        </w:trPr>
        <w:tc>
          <w:tcPr>
            <w:tcW w:w="90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其中：当年财政拨款</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1505</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eastAsiaTheme="minorEastAsia" w:hAnsi="宋体"/>
                <w:color w:val="000000"/>
                <w:sz w:val="16"/>
                <w:szCs w:val="16"/>
              </w:rPr>
            </w:pPr>
            <w:r>
              <w:rPr>
                <w:rFonts w:ascii="宋体" w:hAnsi="宋体" w:hint="eastAsia"/>
                <w:color w:val="000000"/>
                <w:kern w:val="0"/>
                <w:sz w:val="16"/>
                <w:szCs w:val="16"/>
                <w:lang w:bidi="ar"/>
              </w:rPr>
              <w:t>1247.5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eastAsiaTheme="minorEastAsia" w:hAnsi="宋体"/>
                <w:color w:val="000000"/>
                <w:sz w:val="16"/>
                <w:szCs w:val="16"/>
              </w:rPr>
            </w:pPr>
            <w:r>
              <w:rPr>
                <w:rFonts w:ascii="宋体" w:hAnsi="宋体" w:hint="eastAsia"/>
                <w:color w:val="000000"/>
                <w:kern w:val="0"/>
                <w:sz w:val="16"/>
                <w:szCs w:val="16"/>
                <w:lang w:bidi="ar"/>
              </w:rPr>
              <w:t>1247.5</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154"/>
        </w:trPr>
        <w:tc>
          <w:tcPr>
            <w:tcW w:w="90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上年结转资金</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 w:val="16"/>
                <w:szCs w:val="16"/>
              </w:rPr>
            </w:pP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300"/>
        </w:trPr>
        <w:tc>
          <w:tcPr>
            <w:tcW w:w="90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 xml:space="preserve">      </w:t>
            </w:r>
            <w:r>
              <w:rPr>
                <w:rFonts w:ascii="宋体" w:hAnsi="宋体" w:hint="eastAsia"/>
                <w:color w:val="000000"/>
                <w:kern w:val="0"/>
                <w:sz w:val="16"/>
                <w:szCs w:val="16"/>
                <w:lang w:bidi="ar"/>
              </w:rPr>
              <w:t>其他资金</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 w:val="16"/>
                <w:szCs w:val="16"/>
              </w:rPr>
            </w:pP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300"/>
        </w:trPr>
        <w:tc>
          <w:tcPr>
            <w:tcW w:w="908"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三、目标完成情况</w:t>
            </w:r>
          </w:p>
        </w:tc>
        <w:tc>
          <w:tcPr>
            <w:tcW w:w="3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年度预期目标</w:t>
            </w:r>
          </w:p>
        </w:tc>
        <w:tc>
          <w:tcPr>
            <w:tcW w:w="3458" w:type="dxa"/>
            <w:gridSpan w:val="3"/>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具体完成情况</w:t>
            </w:r>
          </w:p>
        </w:tc>
        <w:tc>
          <w:tcPr>
            <w:tcW w:w="998" w:type="dxa"/>
            <w:gridSpan w:val="2"/>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总体完成率</w:t>
            </w:r>
          </w:p>
        </w:tc>
      </w:tr>
      <w:tr w:rsidR="008446AC">
        <w:trPr>
          <w:trHeight w:val="1178"/>
        </w:trPr>
        <w:tc>
          <w:tcPr>
            <w:tcW w:w="908"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3355"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制备临床用血液制品，提供安全血液。组织员工培训，满足采供血环节操作规范要求。对设备、车辆进行维修校验，保障满足采供血各环节技术要求。对耗材、设备、试剂等进行质控检测，保障血液质量。对产生的医疗废物归集，转交，满足环保要求。购置采供血环节所需耗材。为采供血提供人力资源保障。</w:t>
            </w:r>
          </w:p>
        </w:tc>
        <w:tc>
          <w:tcPr>
            <w:tcW w:w="3458"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对员工进行了采供血环节培训，对设备、车辆进行了维修，对耗材试剂进行了质控检测，为临床提供了安全血液。为采供血提供了人力保障。医疗废物归集收集及时，满足环保要求。</w:t>
            </w:r>
          </w:p>
        </w:tc>
        <w:tc>
          <w:tcPr>
            <w:tcW w:w="998" w:type="dxa"/>
            <w:gridSpan w:val="2"/>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300"/>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四、年度绩效指标完成情况</w:t>
            </w:r>
          </w:p>
        </w:tc>
        <w:tc>
          <w:tcPr>
            <w:tcW w:w="1324" w:type="dxa"/>
            <w:tcBorders>
              <w:top w:val="single" w:sz="4" w:space="0" w:color="000000"/>
              <w:left w:val="nil"/>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一级指标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二级指标</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三级指标</w:t>
            </w:r>
          </w:p>
        </w:tc>
        <w:tc>
          <w:tcPr>
            <w:tcW w:w="0" w:type="auto"/>
            <w:tcBorders>
              <w:top w:val="single" w:sz="4" w:space="0" w:color="000000"/>
              <w:left w:val="nil"/>
              <w:bottom w:val="nil"/>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预期指标值</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实际完成值</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分值</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自评得分</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val="restart"/>
            <w:tcBorders>
              <w:top w:val="single" w:sz="4" w:space="0" w:color="000000"/>
              <w:left w:val="nil"/>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产出指标（</w:t>
            </w:r>
            <w:r>
              <w:rPr>
                <w:rFonts w:ascii="宋体" w:hAnsi="宋体" w:hint="eastAsia"/>
                <w:color w:val="000000"/>
                <w:kern w:val="0"/>
                <w:sz w:val="16"/>
                <w:szCs w:val="16"/>
                <w:lang w:bidi="ar"/>
              </w:rPr>
              <w:t>50</w:t>
            </w:r>
            <w:r>
              <w:rPr>
                <w:rFonts w:ascii="宋体" w:hAnsi="宋体" w:hint="eastAsia"/>
                <w:color w:val="000000"/>
                <w:kern w:val="0"/>
                <w:sz w:val="16"/>
                <w:szCs w:val="16"/>
                <w:lang w:bidi="ar"/>
              </w:rPr>
              <w:t>）</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医疗废物归集、收集次数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&gt;=1</w:t>
            </w:r>
            <w:r>
              <w:rPr>
                <w:rFonts w:ascii="宋体" w:hAnsi="宋体" w:hint="eastAsia"/>
                <w:color w:val="000000"/>
                <w:kern w:val="0"/>
                <w:sz w:val="16"/>
                <w:szCs w:val="16"/>
                <w:lang w:bidi="ar"/>
              </w:rPr>
              <w:t>次</w:t>
            </w:r>
            <w:r>
              <w:rPr>
                <w:rFonts w:ascii="宋体" w:hAnsi="宋体" w:hint="eastAsia"/>
                <w:color w:val="000000"/>
                <w:kern w:val="0"/>
                <w:sz w:val="16"/>
                <w:szCs w:val="16"/>
                <w:lang w:bidi="ar"/>
              </w:rPr>
              <w:t>/</w:t>
            </w:r>
            <w:r>
              <w:rPr>
                <w:rFonts w:ascii="宋体" w:hAnsi="宋体" w:hint="eastAsia"/>
                <w:color w:val="000000"/>
                <w:kern w:val="0"/>
                <w:sz w:val="16"/>
                <w:szCs w:val="16"/>
                <w:lang w:bidi="ar"/>
              </w:rPr>
              <w:t>天</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r>
              <w:rPr>
                <w:rFonts w:ascii="宋体" w:hAnsi="宋体" w:hint="eastAsia"/>
                <w:color w:val="000000"/>
                <w:kern w:val="0"/>
                <w:sz w:val="16"/>
                <w:szCs w:val="16"/>
                <w:lang w:bidi="ar"/>
              </w:rPr>
              <w:t>次</w:t>
            </w:r>
            <w:r>
              <w:rPr>
                <w:rFonts w:ascii="宋体" w:hAnsi="宋体" w:hint="eastAsia"/>
                <w:color w:val="000000"/>
                <w:kern w:val="0"/>
                <w:sz w:val="16"/>
                <w:szCs w:val="16"/>
                <w:lang w:bidi="ar"/>
              </w:rPr>
              <w:t>/</w:t>
            </w:r>
            <w:r>
              <w:rPr>
                <w:rFonts w:ascii="宋体" w:hAnsi="宋体" w:hint="eastAsia"/>
                <w:color w:val="000000"/>
                <w:kern w:val="0"/>
                <w:sz w:val="16"/>
                <w:szCs w:val="16"/>
                <w:lang w:bidi="ar"/>
              </w:rPr>
              <w:t>天</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4</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4</w:t>
            </w:r>
          </w:p>
        </w:tc>
      </w:tr>
      <w:tr w:rsidR="008446AC">
        <w:trPr>
          <w:trHeight w:val="300"/>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提供用血数量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&gt;=90000</w:t>
            </w:r>
            <w:r>
              <w:rPr>
                <w:rFonts w:ascii="宋体" w:hAnsi="宋体" w:hint="eastAsia"/>
                <w:color w:val="000000"/>
                <w:kern w:val="0"/>
                <w:sz w:val="16"/>
                <w:szCs w:val="16"/>
                <w:lang w:bidi="ar"/>
              </w:rPr>
              <w:t>单位</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114000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4</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外聘人员数量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&gt;=65</w:t>
            </w:r>
            <w:r>
              <w:rPr>
                <w:rFonts w:ascii="宋体" w:hAnsi="宋体" w:hint="eastAsia"/>
                <w:color w:val="000000"/>
                <w:kern w:val="0"/>
                <w:sz w:val="16"/>
                <w:szCs w:val="16"/>
                <w:lang w:bidi="ar"/>
              </w:rPr>
              <w:t>人</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60</w:t>
            </w:r>
            <w:r>
              <w:rPr>
                <w:rFonts w:ascii="宋体" w:hAnsi="宋体" w:hint="eastAsia"/>
                <w:color w:val="000000"/>
                <w:kern w:val="0"/>
                <w:sz w:val="16"/>
                <w:szCs w:val="16"/>
                <w:lang w:bidi="ar"/>
              </w:rPr>
              <w:t>人</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0</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购置采血、化验用耗材的数量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&gt;=500</w:t>
            </w:r>
            <w:r>
              <w:rPr>
                <w:rFonts w:ascii="宋体" w:hAnsi="宋体" w:hint="eastAsia"/>
                <w:color w:val="000000"/>
                <w:kern w:val="0"/>
                <w:sz w:val="16"/>
                <w:szCs w:val="16"/>
                <w:lang w:bidi="ar"/>
              </w:rPr>
              <w:t>种</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&gt;600</w:t>
            </w:r>
            <w:r>
              <w:rPr>
                <w:rFonts w:ascii="宋体" w:hAnsi="宋体" w:hint="eastAsia"/>
                <w:color w:val="000000"/>
                <w:kern w:val="0"/>
                <w:sz w:val="16"/>
                <w:szCs w:val="16"/>
                <w:lang w:bidi="ar"/>
              </w:rPr>
              <w:t>种</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质量指标</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血液标签粘贴合格率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医疗废物交接完成率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员工培训年度完成率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血液检测率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血液初筛符合率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&gt;=95%</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99.40%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设备检测合格率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质控抽检率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耗材购置的有效使用率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&gt;=70%</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83.33%</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员工培训次数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&gt;=10</w:t>
            </w:r>
            <w:r>
              <w:rPr>
                <w:rFonts w:ascii="宋体" w:hAnsi="宋体" w:hint="eastAsia"/>
                <w:color w:val="000000"/>
                <w:kern w:val="0"/>
                <w:sz w:val="16"/>
                <w:szCs w:val="16"/>
                <w:lang w:bidi="ar"/>
              </w:rPr>
              <w:t>次</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75</w:t>
            </w:r>
            <w:r>
              <w:rPr>
                <w:rFonts w:ascii="宋体" w:hAnsi="宋体" w:hint="eastAsia"/>
                <w:color w:val="000000"/>
                <w:kern w:val="0"/>
                <w:sz w:val="16"/>
                <w:szCs w:val="16"/>
                <w:lang w:bidi="ar"/>
              </w:rPr>
              <w:t>学时</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每台车全年维修次数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&gt;=12</w:t>
            </w:r>
            <w:r>
              <w:rPr>
                <w:rFonts w:ascii="宋体" w:hAnsi="宋体" w:hint="eastAsia"/>
                <w:color w:val="000000"/>
                <w:kern w:val="0"/>
                <w:sz w:val="16"/>
                <w:szCs w:val="16"/>
                <w:lang w:bidi="ar"/>
              </w:rPr>
              <w:t>次</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8</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0</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献血者人数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&gt;=30000</w:t>
            </w:r>
            <w:r>
              <w:rPr>
                <w:rFonts w:ascii="宋体" w:hAnsi="宋体" w:hint="eastAsia"/>
                <w:color w:val="000000"/>
                <w:kern w:val="0"/>
                <w:sz w:val="16"/>
                <w:szCs w:val="16"/>
                <w:lang w:bidi="ar"/>
              </w:rPr>
              <w:t>人</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eastAsiaTheme="minorEastAsia" w:cs="Calibri"/>
                <w:color w:val="000000"/>
                <w:sz w:val="16"/>
                <w:szCs w:val="16"/>
              </w:rPr>
            </w:pPr>
            <w:r>
              <w:rPr>
                <w:rFonts w:cs="Calibri" w:hint="eastAsia"/>
                <w:color w:val="000000"/>
                <w:kern w:val="0"/>
                <w:sz w:val="16"/>
                <w:szCs w:val="16"/>
                <w:lang w:bidi="ar"/>
              </w:rPr>
              <w:t>25000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1</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机采献血员人数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&gt;=2500</w:t>
            </w:r>
            <w:r>
              <w:rPr>
                <w:rFonts w:ascii="宋体" w:hAnsi="宋体" w:hint="eastAsia"/>
                <w:color w:val="000000"/>
                <w:kern w:val="0"/>
                <w:sz w:val="16"/>
                <w:szCs w:val="16"/>
                <w:lang w:bidi="ar"/>
              </w:rPr>
              <w:t>人</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2843</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每台设备全年维修次数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w:t>
            </w:r>
            <w:r>
              <w:rPr>
                <w:rFonts w:ascii="宋体" w:hAnsi="宋体" w:hint="eastAsia"/>
                <w:color w:val="000000"/>
                <w:kern w:val="0"/>
                <w:sz w:val="16"/>
                <w:szCs w:val="16"/>
                <w:lang w:bidi="ar"/>
              </w:rPr>
              <w:t>=3</w:t>
            </w:r>
            <w:r>
              <w:rPr>
                <w:rFonts w:ascii="宋体" w:hAnsi="宋体" w:hint="eastAsia"/>
                <w:color w:val="000000"/>
                <w:kern w:val="0"/>
                <w:sz w:val="16"/>
                <w:szCs w:val="16"/>
                <w:lang w:bidi="ar"/>
              </w:rPr>
              <w:t>次</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val="restart"/>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时效指标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员工培训及时率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nil"/>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急救送血</w:t>
            </w:r>
            <w:r>
              <w:rPr>
                <w:rFonts w:ascii="宋体" w:hAnsi="宋体" w:hint="eastAsia"/>
                <w:color w:val="000000"/>
                <w:kern w:val="0"/>
                <w:sz w:val="16"/>
                <w:szCs w:val="16"/>
                <w:lang w:bidi="ar"/>
              </w:rPr>
              <w:t>30</w:t>
            </w:r>
            <w:r>
              <w:rPr>
                <w:rFonts w:ascii="宋体" w:hAnsi="宋体" w:hint="eastAsia"/>
                <w:color w:val="000000"/>
                <w:kern w:val="0"/>
                <w:sz w:val="16"/>
                <w:szCs w:val="16"/>
                <w:lang w:bidi="ar"/>
              </w:rPr>
              <w:t>分钟出车及时率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成本指标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机采献血者食品供应成本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&lt;=30</w:t>
            </w:r>
            <w:r>
              <w:rPr>
                <w:rFonts w:ascii="宋体" w:hAnsi="宋体" w:hint="eastAsia"/>
                <w:color w:val="000000"/>
                <w:kern w:val="0"/>
                <w:sz w:val="16"/>
                <w:szCs w:val="16"/>
                <w:lang w:bidi="ar"/>
              </w:rPr>
              <w:t>元</w:t>
            </w:r>
            <w:r>
              <w:rPr>
                <w:rFonts w:ascii="宋体" w:hAnsi="宋体" w:hint="eastAsia"/>
                <w:color w:val="000000"/>
                <w:kern w:val="0"/>
                <w:sz w:val="16"/>
                <w:szCs w:val="16"/>
                <w:lang w:bidi="ar"/>
              </w:rPr>
              <w:t>/</w:t>
            </w:r>
            <w:r>
              <w:rPr>
                <w:rFonts w:ascii="宋体" w:hAnsi="宋体" w:hint="eastAsia"/>
                <w:color w:val="000000"/>
                <w:kern w:val="0"/>
                <w:sz w:val="16"/>
                <w:szCs w:val="16"/>
                <w:lang w:bidi="ar"/>
              </w:rPr>
              <w:t>人</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r>
              <w:rPr>
                <w:rFonts w:ascii="宋体" w:hAnsi="宋体" w:hint="eastAsia"/>
                <w:color w:val="000000"/>
                <w:kern w:val="0"/>
                <w:sz w:val="16"/>
                <w:szCs w:val="16"/>
                <w:lang w:bidi="ar"/>
              </w:rPr>
              <w:t>元</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全血献血者食品供应成本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&lt;=15</w:t>
            </w:r>
            <w:r>
              <w:rPr>
                <w:rFonts w:ascii="宋体" w:hAnsi="宋体" w:hint="eastAsia"/>
                <w:color w:val="000000"/>
                <w:kern w:val="0"/>
                <w:sz w:val="16"/>
                <w:szCs w:val="16"/>
                <w:lang w:bidi="ar"/>
              </w:rPr>
              <w:t>元</w:t>
            </w:r>
            <w:r>
              <w:rPr>
                <w:rFonts w:ascii="宋体" w:hAnsi="宋体" w:hint="eastAsia"/>
                <w:color w:val="000000"/>
                <w:kern w:val="0"/>
                <w:sz w:val="16"/>
                <w:szCs w:val="16"/>
                <w:lang w:bidi="ar"/>
              </w:rPr>
              <w:t>/</w:t>
            </w:r>
            <w:r>
              <w:rPr>
                <w:rFonts w:ascii="宋体" w:hAnsi="宋体" w:hint="eastAsia"/>
                <w:color w:val="000000"/>
                <w:kern w:val="0"/>
                <w:sz w:val="16"/>
                <w:szCs w:val="16"/>
                <w:lang w:bidi="ar"/>
              </w:rPr>
              <w:t>人</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7</w:t>
            </w:r>
            <w:r>
              <w:rPr>
                <w:rFonts w:ascii="宋体" w:hAnsi="宋体" w:hint="eastAsia"/>
                <w:color w:val="000000"/>
                <w:kern w:val="0"/>
                <w:sz w:val="16"/>
                <w:szCs w:val="16"/>
                <w:lang w:bidi="ar"/>
              </w:rPr>
              <w:t>元</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300"/>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机采献血者发放纪念品成本</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&lt;=100</w:t>
            </w:r>
            <w:r>
              <w:rPr>
                <w:rFonts w:ascii="宋体" w:hAnsi="宋体" w:hint="eastAsia"/>
                <w:color w:val="000000"/>
                <w:kern w:val="0"/>
                <w:sz w:val="16"/>
                <w:szCs w:val="16"/>
                <w:lang w:bidi="ar"/>
              </w:rPr>
              <w:t>元</w:t>
            </w:r>
            <w:r>
              <w:rPr>
                <w:rFonts w:ascii="宋体" w:hAnsi="宋体" w:hint="eastAsia"/>
                <w:color w:val="000000"/>
                <w:kern w:val="0"/>
                <w:sz w:val="16"/>
                <w:szCs w:val="16"/>
                <w:lang w:bidi="ar"/>
              </w:rPr>
              <w:t>/</w:t>
            </w:r>
            <w:r>
              <w:rPr>
                <w:rFonts w:ascii="宋体" w:hAnsi="宋体" w:hint="eastAsia"/>
                <w:color w:val="000000"/>
                <w:kern w:val="0"/>
                <w:sz w:val="16"/>
                <w:szCs w:val="16"/>
                <w:lang w:bidi="ar"/>
              </w:rPr>
              <w:t>单位</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50</w:t>
            </w:r>
            <w:r>
              <w:rPr>
                <w:rFonts w:ascii="宋体" w:hAnsi="宋体" w:hint="eastAsia"/>
                <w:color w:val="000000"/>
                <w:kern w:val="0"/>
                <w:sz w:val="16"/>
                <w:szCs w:val="16"/>
                <w:lang w:bidi="ar"/>
              </w:rPr>
              <w:t>元</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nil"/>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全血献血者纪念品发放成本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&lt;=50</w:t>
            </w:r>
            <w:r>
              <w:rPr>
                <w:rFonts w:ascii="宋体" w:hAnsi="宋体" w:hint="eastAsia"/>
                <w:color w:val="000000"/>
                <w:kern w:val="0"/>
                <w:sz w:val="16"/>
                <w:szCs w:val="16"/>
                <w:lang w:bidi="ar"/>
              </w:rPr>
              <w:t>元</w:t>
            </w:r>
            <w:r>
              <w:rPr>
                <w:rFonts w:ascii="宋体" w:hAnsi="宋体" w:hint="eastAsia"/>
                <w:color w:val="000000"/>
                <w:kern w:val="0"/>
                <w:sz w:val="16"/>
                <w:szCs w:val="16"/>
                <w:lang w:bidi="ar"/>
              </w:rPr>
              <w:t>/</w:t>
            </w:r>
            <w:r>
              <w:rPr>
                <w:rFonts w:ascii="宋体" w:hAnsi="宋体" w:hint="eastAsia"/>
                <w:color w:val="000000"/>
                <w:kern w:val="0"/>
                <w:sz w:val="16"/>
                <w:szCs w:val="16"/>
                <w:lang w:bidi="ar"/>
              </w:rPr>
              <w:t>人</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38.16</w:t>
            </w:r>
            <w:r>
              <w:rPr>
                <w:rFonts w:ascii="宋体" w:hAnsi="宋体" w:hint="eastAsia"/>
                <w:color w:val="000000"/>
                <w:kern w:val="0"/>
                <w:sz w:val="16"/>
                <w:szCs w:val="16"/>
                <w:lang w:bidi="ar"/>
              </w:rPr>
              <w:t>元</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val="restart"/>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绩效指标（</w:t>
            </w:r>
            <w:r>
              <w:rPr>
                <w:rFonts w:ascii="宋体" w:hAnsi="宋体" w:hint="eastAsia"/>
                <w:color w:val="000000"/>
                <w:kern w:val="0"/>
                <w:sz w:val="16"/>
                <w:szCs w:val="16"/>
                <w:lang w:bidi="ar"/>
              </w:rPr>
              <w:t>30</w:t>
            </w:r>
            <w:r>
              <w:rPr>
                <w:rFonts w:ascii="宋体" w:hAnsi="宋体" w:hint="eastAsia"/>
                <w:color w:val="000000"/>
                <w:kern w:val="0"/>
                <w:sz w:val="16"/>
                <w:szCs w:val="16"/>
                <w:lang w:bidi="ar"/>
              </w:rPr>
              <w:t>）</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社会效益指标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保证全市临床用血需求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发出的血液、血液成分合格率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300"/>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生态效益指标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医疗废物处理率</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300"/>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nil"/>
              <w:left w:val="nil"/>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016"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可持续影响指标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持续保证全市临床用血需求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val="restart"/>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用血机构对供血服务满意率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98.08%</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献血者对献血服务满意率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&gt;=95%</w:t>
            </w:r>
          </w:p>
        </w:tc>
        <w:tc>
          <w:tcPr>
            <w:tcW w:w="1023"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99.35%</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5</w:t>
            </w:r>
          </w:p>
        </w:tc>
      </w:tr>
      <w:tr w:rsidR="008446AC">
        <w:trPr>
          <w:trHeight w:val="307"/>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vMerge/>
            <w:tcBorders>
              <w:top w:val="single" w:sz="4" w:space="0" w:color="000000"/>
              <w:left w:val="nil"/>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405" w:type="dxa"/>
            <w:gridSpan w:val="2"/>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满意度大于等于</w:t>
            </w:r>
            <w:r>
              <w:rPr>
                <w:rFonts w:ascii="宋体" w:hAnsi="宋体" w:hint="eastAsia"/>
                <w:color w:val="000000"/>
                <w:kern w:val="0"/>
                <w:sz w:val="16"/>
                <w:szCs w:val="16"/>
                <w:lang w:bidi="ar"/>
              </w:rPr>
              <w:t>90%</w:t>
            </w:r>
            <w:r>
              <w:rPr>
                <w:rFonts w:ascii="宋体" w:hAnsi="宋体" w:hint="eastAsia"/>
                <w:color w:val="000000"/>
                <w:kern w:val="0"/>
                <w:sz w:val="16"/>
                <w:szCs w:val="16"/>
                <w:lang w:bidi="ar"/>
              </w:rPr>
              <w:t>的得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8</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0" w:type="auto"/>
            <w:tcBorders>
              <w:top w:val="nil"/>
              <w:left w:val="single" w:sz="4" w:space="0" w:color="000000"/>
              <w:bottom w:val="nil"/>
              <w:right w:val="single" w:sz="4" w:space="0" w:color="000000"/>
            </w:tcBorders>
            <w:shd w:val="clear" w:color="auto" w:fill="auto"/>
            <w:noWrap/>
            <w:vAlign w:val="center"/>
          </w:tcPr>
          <w:p w:rsidR="008446AC" w:rsidRDefault="008446AC">
            <w:pPr>
              <w:jc w:val="center"/>
              <w:rPr>
                <w:rFonts w:cs="Calibri"/>
                <w:color w:val="000000"/>
                <w:sz w:val="16"/>
                <w:szCs w:val="16"/>
              </w:rPr>
            </w:pPr>
          </w:p>
        </w:tc>
        <w:tc>
          <w:tcPr>
            <w:tcW w:w="1023"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389"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609"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r>
      <w:tr w:rsidR="008446AC">
        <w:trPr>
          <w:trHeight w:val="886"/>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324" w:type="dxa"/>
            <w:tcBorders>
              <w:top w:val="single" w:sz="4" w:space="0" w:color="000000"/>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1016"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p>
        </w:tc>
        <w:tc>
          <w:tcPr>
            <w:tcW w:w="2405" w:type="dxa"/>
            <w:gridSpan w:val="2"/>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项目完成且执行数控制在年度预算规模之内，得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分；项目尚未完成，预算执行率小于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7</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8446AC" w:rsidRDefault="008446AC">
            <w:pPr>
              <w:jc w:val="center"/>
              <w:rPr>
                <w:rFonts w:cs="Calibri"/>
                <w:color w:val="000000"/>
                <w:sz w:val="16"/>
                <w:szCs w:val="16"/>
              </w:rPr>
            </w:pPr>
          </w:p>
        </w:tc>
        <w:tc>
          <w:tcPr>
            <w:tcW w:w="1023"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cs="Calibri"/>
                <w:color w:val="000000"/>
                <w:sz w:val="16"/>
                <w:szCs w:val="16"/>
              </w:rPr>
            </w:pPr>
          </w:p>
        </w:tc>
        <w:tc>
          <w:tcPr>
            <w:tcW w:w="389"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202"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总分（共计</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w:t>
            </w:r>
          </w:p>
        </w:tc>
        <w:tc>
          <w:tcPr>
            <w:tcW w:w="609"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eastAsiaTheme="minorEastAsia" w:cs="Calibri"/>
                <w:color w:val="000000"/>
                <w:sz w:val="16"/>
                <w:szCs w:val="16"/>
              </w:rPr>
            </w:pPr>
            <w:r>
              <w:rPr>
                <w:rFonts w:cs="Calibri"/>
                <w:color w:val="000000"/>
                <w:kern w:val="0"/>
                <w:sz w:val="16"/>
                <w:szCs w:val="16"/>
                <w:lang w:bidi="ar"/>
              </w:rPr>
              <w:t>9</w:t>
            </w:r>
            <w:r>
              <w:rPr>
                <w:rFonts w:cs="Calibri" w:hint="eastAsia"/>
                <w:color w:val="000000"/>
                <w:kern w:val="0"/>
                <w:sz w:val="16"/>
                <w:szCs w:val="16"/>
                <w:lang w:bidi="ar"/>
              </w:rPr>
              <w:t>5</w:t>
            </w:r>
          </w:p>
        </w:tc>
      </w:tr>
      <w:tr w:rsidR="008446AC">
        <w:trPr>
          <w:trHeight w:val="154"/>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202" w:type="dxa"/>
            <w:gridSpan w:val="7"/>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评价等级（优：</w:t>
            </w:r>
            <w:r>
              <w:rPr>
                <w:rFonts w:ascii="宋体" w:hAnsi="宋体" w:hint="eastAsia"/>
                <w:color w:val="000000"/>
                <w:kern w:val="0"/>
                <w:sz w:val="16"/>
                <w:szCs w:val="16"/>
                <w:lang w:bidi="ar"/>
              </w:rPr>
              <w:t>90</w:t>
            </w:r>
            <w:r>
              <w:rPr>
                <w:rFonts w:ascii="宋体" w:hAnsi="宋体" w:hint="eastAsia"/>
                <w:color w:val="000000"/>
                <w:kern w:val="0"/>
                <w:sz w:val="16"/>
                <w:szCs w:val="16"/>
                <w:lang w:bidi="ar"/>
              </w:rPr>
              <w:t>（含）</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分；良：</w:t>
            </w:r>
            <w:r>
              <w:rPr>
                <w:rFonts w:ascii="宋体" w:hAnsi="宋体" w:hint="eastAsia"/>
                <w:color w:val="000000"/>
                <w:kern w:val="0"/>
                <w:sz w:val="16"/>
                <w:szCs w:val="16"/>
                <w:lang w:bidi="ar"/>
              </w:rPr>
              <w:t>80</w:t>
            </w:r>
            <w:r>
              <w:rPr>
                <w:rFonts w:ascii="宋体" w:hAnsi="宋体" w:hint="eastAsia"/>
                <w:color w:val="000000"/>
                <w:kern w:val="0"/>
                <w:sz w:val="16"/>
                <w:szCs w:val="16"/>
                <w:lang w:bidi="ar"/>
              </w:rPr>
              <w:t>（含）</w:t>
            </w:r>
            <w:r>
              <w:rPr>
                <w:rFonts w:ascii="宋体" w:hAnsi="宋体" w:hint="eastAsia"/>
                <w:color w:val="000000"/>
                <w:kern w:val="0"/>
                <w:sz w:val="16"/>
                <w:szCs w:val="16"/>
                <w:lang w:bidi="ar"/>
              </w:rPr>
              <w:t>-90</w:t>
            </w:r>
            <w:r>
              <w:rPr>
                <w:rFonts w:ascii="宋体" w:hAnsi="宋体" w:hint="eastAsia"/>
                <w:color w:val="000000"/>
                <w:kern w:val="0"/>
                <w:sz w:val="16"/>
                <w:szCs w:val="16"/>
                <w:lang w:bidi="ar"/>
              </w:rPr>
              <w:t>分；中</w:t>
            </w:r>
            <w:r>
              <w:rPr>
                <w:rFonts w:ascii="宋体" w:hAnsi="宋体" w:hint="eastAsia"/>
                <w:color w:val="000000"/>
                <w:kern w:val="0"/>
                <w:sz w:val="16"/>
                <w:szCs w:val="16"/>
                <w:lang w:bidi="ar"/>
              </w:rPr>
              <w:t>60</w:t>
            </w:r>
            <w:r>
              <w:rPr>
                <w:rFonts w:ascii="宋体" w:hAnsi="宋体" w:hint="eastAsia"/>
                <w:color w:val="000000"/>
                <w:kern w:val="0"/>
                <w:sz w:val="16"/>
                <w:szCs w:val="16"/>
                <w:lang w:bidi="ar"/>
              </w:rPr>
              <w:t>（含）</w:t>
            </w:r>
            <w:r>
              <w:rPr>
                <w:rFonts w:ascii="宋体" w:hAnsi="宋体" w:hint="eastAsia"/>
                <w:color w:val="000000"/>
                <w:kern w:val="0"/>
                <w:sz w:val="16"/>
                <w:szCs w:val="16"/>
                <w:lang w:bidi="ar"/>
              </w:rPr>
              <w:t>-80</w:t>
            </w:r>
            <w:r>
              <w:rPr>
                <w:rFonts w:ascii="宋体" w:hAnsi="宋体" w:hint="eastAsia"/>
                <w:color w:val="000000"/>
                <w:kern w:val="0"/>
                <w:sz w:val="16"/>
                <w:szCs w:val="16"/>
                <w:lang w:bidi="ar"/>
              </w:rPr>
              <w:t>分；差：</w:t>
            </w:r>
            <w:r>
              <w:rPr>
                <w:rFonts w:ascii="宋体" w:hAnsi="宋体" w:hint="eastAsia"/>
                <w:color w:val="000000"/>
                <w:kern w:val="0"/>
                <w:sz w:val="16"/>
                <w:szCs w:val="16"/>
                <w:lang w:bidi="ar"/>
              </w:rPr>
              <w:t>60</w:t>
            </w:r>
            <w:r>
              <w:rPr>
                <w:rFonts w:ascii="宋体" w:hAnsi="宋体" w:hint="eastAsia"/>
                <w:color w:val="000000"/>
                <w:kern w:val="0"/>
                <w:sz w:val="16"/>
                <w:szCs w:val="16"/>
                <w:lang w:bidi="ar"/>
              </w:rPr>
              <w:t>分以下）</w:t>
            </w:r>
          </w:p>
        </w:tc>
        <w:tc>
          <w:tcPr>
            <w:tcW w:w="609" w:type="dxa"/>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优</w:t>
            </w:r>
          </w:p>
        </w:tc>
      </w:tr>
      <w:tr w:rsidR="008446AC">
        <w:trPr>
          <w:trHeight w:val="746"/>
        </w:trPr>
        <w:tc>
          <w:tcPr>
            <w:tcW w:w="908" w:type="dxa"/>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五、</w:t>
            </w:r>
            <w:r>
              <w:rPr>
                <w:rFonts w:cs="Calibri"/>
                <w:color w:val="000000"/>
                <w:kern w:val="0"/>
                <w:sz w:val="16"/>
                <w:szCs w:val="16"/>
                <w:lang w:bidi="ar"/>
              </w:rPr>
              <w:t xml:space="preserve"> </w:t>
            </w:r>
            <w:r>
              <w:rPr>
                <w:rFonts w:ascii="宋体" w:hAnsi="宋体" w:hint="eastAsia"/>
                <w:color w:val="000000"/>
                <w:kern w:val="0"/>
                <w:sz w:val="16"/>
                <w:szCs w:val="16"/>
                <w:lang w:bidi="ar"/>
              </w:rPr>
              <w:t>存在问题、原因及下一步整改措施</w:t>
            </w:r>
          </w:p>
        </w:tc>
        <w:tc>
          <w:tcPr>
            <w:tcW w:w="7811" w:type="dxa"/>
            <w:gridSpan w:val="8"/>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个别指标因政策变化未完成，下一步将加强政策预见性，以保证完成量化指标。</w:t>
            </w:r>
          </w:p>
        </w:tc>
      </w:tr>
    </w:tbl>
    <w:p w:rsidR="008446AC" w:rsidRDefault="001D0A7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下达</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年重大传染病防控经费预算项目自评综述：根据年初设定的绩效目标，下达</w:t>
      </w:r>
      <w:r>
        <w:rPr>
          <w:rFonts w:ascii="仿宋_GB2312" w:eastAsia="仿宋" w:hAnsi="仿宋_GB2312" w:cs="仿宋_GB2312" w:hint="eastAsia"/>
          <w:sz w:val="32"/>
          <w:szCs w:val="32"/>
        </w:rPr>
        <w:t>202</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年重大传染病防控经费预算项目绩效自评得分为</w:t>
      </w:r>
      <w:r>
        <w:rPr>
          <w:rFonts w:ascii="仿宋_GB2312" w:eastAsia="仿宋" w:hAnsi="仿宋_GB2312" w:cs="仿宋_GB2312" w:hint="eastAsia"/>
          <w:sz w:val="32"/>
          <w:szCs w:val="32"/>
        </w:rPr>
        <w:t>98</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101.07</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101.07</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。项目绩效目标完成情况：完成预防艾滋病、防治血液安全工作；开展血液核酸检测工作，开展人类嗜</w:t>
      </w:r>
      <w:r>
        <w:rPr>
          <w:rFonts w:ascii="仿宋_GB2312" w:eastAsia="仿宋" w:hAnsi="仿宋_GB2312" w:cs="仿宋_GB2312" w:hint="eastAsia"/>
          <w:sz w:val="32"/>
          <w:szCs w:val="32"/>
        </w:rPr>
        <w:t>T</w:t>
      </w:r>
      <w:r>
        <w:rPr>
          <w:rFonts w:ascii="仿宋_GB2312" w:eastAsia="仿宋" w:hAnsi="仿宋_GB2312" w:cs="仿宋_GB2312" w:hint="eastAsia"/>
          <w:sz w:val="32"/>
          <w:szCs w:val="32"/>
        </w:rPr>
        <w:t>淋巴细胞病毒抽样检测；开展无偿献血公益宣传及质量管理。</w:t>
      </w:r>
    </w:p>
    <w:tbl>
      <w:tblPr>
        <w:tblW w:w="8779" w:type="dxa"/>
        <w:tblInd w:w="93" w:type="dxa"/>
        <w:tblLook w:val="04A0" w:firstRow="1" w:lastRow="0" w:firstColumn="1" w:lastColumn="0" w:noHBand="0" w:noVBand="1"/>
      </w:tblPr>
      <w:tblGrid>
        <w:gridCol w:w="819"/>
        <w:gridCol w:w="1191"/>
        <w:gridCol w:w="913"/>
        <w:gridCol w:w="2287"/>
        <w:gridCol w:w="1811"/>
        <w:gridCol w:w="788"/>
        <w:gridCol w:w="418"/>
        <w:gridCol w:w="552"/>
      </w:tblGrid>
      <w:tr w:rsidR="008446AC">
        <w:trPr>
          <w:trHeight w:val="266"/>
        </w:trPr>
        <w:tc>
          <w:tcPr>
            <w:tcW w:w="819"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一、</w:t>
            </w:r>
            <w:r>
              <w:rPr>
                <w:rStyle w:val="font41"/>
                <w:rFonts w:hint="default"/>
                <w:lang w:bidi="ar"/>
              </w:rPr>
              <w:t xml:space="preserve"> </w:t>
            </w:r>
            <w:r>
              <w:rPr>
                <w:rFonts w:ascii="宋体" w:hAnsi="宋体" w:hint="eastAsia"/>
                <w:color w:val="000000"/>
                <w:kern w:val="0"/>
                <w:sz w:val="16"/>
                <w:szCs w:val="16"/>
                <w:lang w:bidi="ar"/>
              </w:rPr>
              <w:t>基本情况</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项目名称</w:t>
            </w:r>
          </w:p>
        </w:tc>
        <w:tc>
          <w:tcPr>
            <w:tcW w:w="67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2020</w:t>
            </w:r>
            <w:r>
              <w:rPr>
                <w:rFonts w:ascii="宋体" w:hAnsi="宋体" w:hint="eastAsia"/>
                <w:color w:val="000000"/>
                <w:kern w:val="0"/>
                <w:sz w:val="16"/>
                <w:szCs w:val="16"/>
                <w:lang w:bidi="ar"/>
              </w:rPr>
              <w:t>年重大传染病防控经费</w:t>
            </w:r>
          </w:p>
        </w:tc>
      </w:tr>
      <w:tr w:rsidR="008446AC">
        <w:trPr>
          <w:trHeight w:val="266"/>
        </w:trPr>
        <w:tc>
          <w:tcPr>
            <w:tcW w:w="819" w:type="dxa"/>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left"/>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主管部门</w:t>
            </w:r>
          </w:p>
        </w:tc>
        <w:tc>
          <w:tcPr>
            <w:tcW w:w="3200" w:type="dxa"/>
            <w:gridSpan w:val="2"/>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秦皇岛市卫生健康委员会</w:t>
            </w:r>
          </w:p>
        </w:tc>
        <w:tc>
          <w:tcPr>
            <w:tcW w:w="1811"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实施单位</w:t>
            </w:r>
          </w:p>
        </w:tc>
        <w:tc>
          <w:tcPr>
            <w:tcW w:w="1758" w:type="dxa"/>
            <w:gridSpan w:val="3"/>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秦皇岛市中心血站</w:t>
            </w:r>
          </w:p>
        </w:tc>
      </w:tr>
      <w:tr w:rsidR="008446AC">
        <w:trPr>
          <w:trHeight w:val="266"/>
        </w:trPr>
        <w:tc>
          <w:tcPr>
            <w:tcW w:w="819"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二、预算执行情况</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年初预算数</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全年预算数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全年执行数</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执行率（</w:t>
            </w:r>
            <w:r>
              <w:rPr>
                <w:rFonts w:ascii="宋体" w:hAnsi="宋体" w:hint="eastAsia"/>
                <w:color w:val="000000"/>
                <w:kern w:val="0"/>
                <w:sz w:val="16"/>
                <w:szCs w:val="16"/>
                <w:lang w:bidi="ar"/>
              </w:rPr>
              <w:t>%</w:t>
            </w:r>
            <w:r>
              <w:rPr>
                <w:rFonts w:ascii="宋体" w:hAnsi="宋体" w:hint="eastAsia"/>
                <w:color w:val="000000"/>
                <w:kern w:val="0"/>
                <w:sz w:val="16"/>
                <w:szCs w:val="16"/>
                <w:lang w:bidi="ar"/>
              </w:rPr>
              <w:t>）</w:t>
            </w:r>
          </w:p>
        </w:tc>
      </w:tr>
      <w:tr w:rsidR="008446AC">
        <w:trPr>
          <w:trHeight w:val="266"/>
        </w:trPr>
        <w:tc>
          <w:tcPr>
            <w:tcW w:w="819"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年度项目资金总额</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eastAsiaTheme="minorEastAsia" w:hAnsi="宋体"/>
                <w:color w:val="000000"/>
                <w:sz w:val="16"/>
                <w:szCs w:val="16"/>
              </w:rPr>
            </w:pPr>
            <w:r>
              <w:rPr>
                <w:rFonts w:ascii="宋体" w:hAnsi="宋体" w:hint="eastAsia"/>
                <w:color w:val="000000"/>
                <w:kern w:val="0"/>
                <w:sz w:val="16"/>
                <w:szCs w:val="16"/>
                <w:lang w:bidi="ar"/>
              </w:rPr>
              <w:t>101.07</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147.6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147.6</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266"/>
        </w:trPr>
        <w:tc>
          <w:tcPr>
            <w:tcW w:w="819"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其中：当年财政拨款</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jc w:val="center"/>
              <w:rPr>
                <w:rFonts w:ascii="宋体" w:eastAsiaTheme="minorEastAsia" w:hAnsi="宋体"/>
                <w:color w:val="000000"/>
                <w:sz w:val="16"/>
                <w:szCs w:val="16"/>
              </w:rPr>
            </w:pPr>
            <w:r>
              <w:rPr>
                <w:rFonts w:ascii="宋体" w:hAnsi="宋体" w:hint="eastAsia"/>
                <w:color w:val="000000"/>
                <w:sz w:val="16"/>
                <w:szCs w:val="16"/>
              </w:rPr>
              <w:t>101.07</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jc w:val="center"/>
              <w:rPr>
                <w:rFonts w:ascii="宋体" w:eastAsiaTheme="minorEastAsia" w:hAnsi="宋体"/>
                <w:color w:val="000000"/>
                <w:sz w:val="16"/>
                <w:szCs w:val="16"/>
              </w:rPr>
            </w:pPr>
            <w:r>
              <w:rPr>
                <w:rFonts w:ascii="宋体" w:hAnsi="宋体" w:hint="eastAsia"/>
                <w:color w:val="000000"/>
                <w:sz w:val="16"/>
                <w:szCs w:val="16"/>
              </w:rPr>
              <w:t>101.07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jc w:val="center"/>
              <w:rPr>
                <w:rFonts w:ascii="宋体" w:eastAsiaTheme="minorEastAsia" w:hAnsi="宋体"/>
                <w:color w:val="000000"/>
                <w:sz w:val="16"/>
                <w:szCs w:val="16"/>
              </w:rPr>
            </w:pPr>
            <w:r>
              <w:rPr>
                <w:rFonts w:ascii="宋体" w:hAnsi="宋体" w:hint="eastAsia"/>
                <w:color w:val="000000"/>
                <w:sz w:val="16"/>
                <w:szCs w:val="16"/>
              </w:rPr>
              <w:t>100%</w:t>
            </w:r>
          </w:p>
        </w:tc>
      </w:tr>
      <w:tr w:rsidR="008446AC">
        <w:trPr>
          <w:trHeight w:val="266"/>
        </w:trPr>
        <w:tc>
          <w:tcPr>
            <w:tcW w:w="819"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上年结转资金</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widowControl/>
              <w:jc w:val="center"/>
              <w:textAlignment w:val="center"/>
              <w:rPr>
                <w:rFonts w:eastAsiaTheme="minorEastAsia" w:cs="Calibri"/>
                <w:color w:val="000000"/>
                <w:sz w:val="16"/>
                <w:szCs w:val="16"/>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widowControl/>
              <w:jc w:val="center"/>
              <w:textAlignment w:val="center"/>
              <w:rPr>
                <w:rFonts w:cs="Calibri"/>
                <w:color w:val="000000"/>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widowControl/>
              <w:jc w:val="right"/>
              <w:textAlignment w:val="center"/>
              <w:rPr>
                <w:rFonts w:ascii="宋体" w:hAnsi="宋体"/>
                <w:color w:val="000000"/>
                <w:sz w:val="16"/>
                <w:szCs w:val="16"/>
              </w:rPr>
            </w:pP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widowControl/>
              <w:jc w:val="center"/>
              <w:textAlignment w:val="center"/>
              <w:rPr>
                <w:rFonts w:ascii="宋体" w:hAnsi="宋体"/>
                <w:color w:val="000000"/>
                <w:sz w:val="16"/>
                <w:szCs w:val="16"/>
              </w:rPr>
            </w:pPr>
          </w:p>
        </w:tc>
      </w:tr>
      <w:tr w:rsidR="008446AC">
        <w:trPr>
          <w:trHeight w:val="266"/>
        </w:trPr>
        <w:tc>
          <w:tcPr>
            <w:tcW w:w="819"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 xml:space="preserve">      </w:t>
            </w:r>
            <w:r>
              <w:rPr>
                <w:rFonts w:ascii="宋体" w:hAnsi="宋体" w:hint="eastAsia"/>
                <w:color w:val="000000"/>
                <w:kern w:val="0"/>
                <w:sz w:val="16"/>
                <w:szCs w:val="16"/>
                <w:lang w:bidi="ar"/>
              </w:rPr>
              <w:t>其他资金</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cs="Calibri"/>
                <w:color w:val="000000"/>
                <w:szCs w:val="21"/>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rPr>
                <w:rFonts w:ascii="宋体" w:hAnsi="宋体"/>
                <w:color w:val="000000"/>
                <w:sz w:val="16"/>
                <w:szCs w:val="16"/>
              </w:rPr>
            </w:pP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r>
      <w:tr w:rsidR="008446AC">
        <w:trPr>
          <w:trHeight w:val="266"/>
        </w:trPr>
        <w:tc>
          <w:tcPr>
            <w:tcW w:w="819" w:type="dxa"/>
            <w:vMerge w:val="restart"/>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三、目标完成情况</w:t>
            </w:r>
          </w:p>
        </w:tc>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年度预期目标</w:t>
            </w:r>
          </w:p>
        </w:tc>
        <w:tc>
          <w:tcPr>
            <w:tcW w:w="2599" w:type="dxa"/>
            <w:gridSpan w:val="2"/>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具体完成情况</w:t>
            </w:r>
          </w:p>
        </w:tc>
        <w:tc>
          <w:tcPr>
            <w:tcW w:w="970" w:type="dxa"/>
            <w:gridSpan w:val="2"/>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总体完成率</w:t>
            </w:r>
          </w:p>
        </w:tc>
      </w:tr>
      <w:tr w:rsidR="008446AC">
        <w:trPr>
          <w:trHeight w:val="519"/>
        </w:trPr>
        <w:tc>
          <w:tcPr>
            <w:tcW w:w="819" w:type="dxa"/>
            <w:vMerge/>
            <w:tcBorders>
              <w:top w:val="single" w:sz="4" w:space="0" w:color="000000"/>
              <w:left w:val="single" w:sz="4" w:space="0" w:color="000000"/>
              <w:bottom w:val="nil"/>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4391" w:type="dxa"/>
            <w:gridSpan w:val="3"/>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预防艾滋病，防治血液安全。</w:t>
            </w:r>
            <w:r>
              <w:rPr>
                <w:rFonts w:ascii="宋体" w:hAnsi="宋体" w:hint="eastAsia"/>
                <w:color w:val="000000"/>
                <w:kern w:val="0"/>
                <w:sz w:val="16"/>
                <w:szCs w:val="16"/>
                <w:lang w:bidi="ar"/>
              </w:rPr>
              <w:br/>
            </w:r>
            <w:r>
              <w:rPr>
                <w:rFonts w:ascii="宋体" w:hAnsi="宋体" w:hint="eastAsia"/>
                <w:color w:val="000000"/>
                <w:kern w:val="0"/>
                <w:sz w:val="16"/>
                <w:szCs w:val="16"/>
                <w:lang w:bidi="ar"/>
              </w:rPr>
              <w:t>开展血液核酸检测工作，开展人类嗜</w:t>
            </w:r>
            <w:r>
              <w:rPr>
                <w:rFonts w:ascii="宋体" w:hAnsi="宋体" w:hint="eastAsia"/>
                <w:color w:val="000000"/>
                <w:kern w:val="0"/>
                <w:sz w:val="16"/>
                <w:szCs w:val="16"/>
                <w:lang w:bidi="ar"/>
              </w:rPr>
              <w:t>T</w:t>
            </w:r>
            <w:r>
              <w:rPr>
                <w:rFonts w:ascii="宋体" w:hAnsi="宋体" w:hint="eastAsia"/>
                <w:color w:val="000000"/>
                <w:kern w:val="0"/>
                <w:sz w:val="16"/>
                <w:szCs w:val="16"/>
                <w:lang w:bidi="ar"/>
              </w:rPr>
              <w:t>淋巴细胞病毒抽样检测，</w:t>
            </w:r>
            <w:r>
              <w:rPr>
                <w:rFonts w:ascii="宋体" w:hAnsi="宋体" w:hint="eastAsia"/>
                <w:color w:val="000000"/>
                <w:kern w:val="0"/>
                <w:sz w:val="16"/>
                <w:szCs w:val="16"/>
                <w:lang w:bidi="ar"/>
              </w:rPr>
              <w:br/>
            </w:r>
            <w:r>
              <w:rPr>
                <w:rFonts w:ascii="宋体" w:hAnsi="宋体" w:hint="eastAsia"/>
                <w:color w:val="000000"/>
                <w:kern w:val="0"/>
                <w:sz w:val="16"/>
                <w:szCs w:val="16"/>
                <w:lang w:bidi="ar"/>
              </w:rPr>
              <w:t>开展无偿献血公益宣传及质量管理。</w:t>
            </w:r>
          </w:p>
        </w:tc>
        <w:tc>
          <w:tcPr>
            <w:tcW w:w="2599" w:type="dxa"/>
            <w:gridSpan w:val="2"/>
            <w:tcBorders>
              <w:top w:val="nil"/>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完成相关检测任务，进行无偿献血宣传。</w:t>
            </w:r>
          </w:p>
        </w:tc>
        <w:tc>
          <w:tcPr>
            <w:tcW w:w="970" w:type="dxa"/>
            <w:gridSpan w:val="2"/>
            <w:tcBorders>
              <w:top w:val="nil"/>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r>
      <w:tr w:rsidR="008446AC">
        <w:trPr>
          <w:trHeight w:val="519"/>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四、年度绩效指标完成情况</w:t>
            </w:r>
          </w:p>
        </w:tc>
        <w:tc>
          <w:tcPr>
            <w:tcW w:w="119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一级指标</w:t>
            </w:r>
          </w:p>
        </w:tc>
        <w:tc>
          <w:tcPr>
            <w:tcW w:w="913" w:type="dxa"/>
            <w:tcBorders>
              <w:top w:val="single" w:sz="4" w:space="0" w:color="000000"/>
              <w:left w:val="single" w:sz="4" w:space="0" w:color="000000"/>
              <w:bottom w:val="nil"/>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二级指标</w:t>
            </w:r>
          </w:p>
        </w:tc>
        <w:tc>
          <w:tcPr>
            <w:tcW w:w="2287"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三级指标</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预期指标值</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实际完成值</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分值</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自评得分</w:t>
            </w:r>
          </w:p>
        </w:tc>
      </w:tr>
      <w:tr w:rsidR="008446AC">
        <w:trPr>
          <w:trHeight w:val="266"/>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vMerge w:val="restart"/>
            <w:tcBorders>
              <w:top w:val="single" w:sz="4" w:space="0" w:color="000000"/>
              <w:left w:val="nil"/>
              <w:bottom w:val="nil"/>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产出指标（</w:t>
            </w:r>
            <w:r>
              <w:rPr>
                <w:rFonts w:ascii="宋体" w:hAnsi="宋体" w:hint="eastAsia"/>
                <w:color w:val="000000"/>
                <w:kern w:val="0"/>
                <w:sz w:val="16"/>
                <w:szCs w:val="16"/>
                <w:lang w:bidi="ar"/>
              </w:rPr>
              <w:t>50</w:t>
            </w:r>
            <w:r>
              <w:rPr>
                <w:rFonts w:ascii="宋体" w:hAnsi="宋体" w:hint="eastAsia"/>
                <w:color w:val="000000"/>
                <w:kern w:val="0"/>
                <w:sz w:val="16"/>
                <w:szCs w:val="16"/>
                <w:lang w:bidi="ar"/>
              </w:rPr>
              <w:t>）</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人类嗜</w:t>
            </w:r>
            <w:r>
              <w:rPr>
                <w:rFonts w:ascii="宋体" w:hAnsi="宋体" w:hint="eastAsia"/>
                <w:color w:val="000000"/>
                <w:kern w:val="0"/>
                <w:sz w:val="16"/>
                <w:szCs w:val="16"/>
                <w:lang w:bidi="ar"/>
              </w:rPr>
              <w:t>T</w:t>
            </w:r>
            <w:r>
              <w:rPr>
                <w:rFonts w:ascii="宋体" w:hAnsi="宋体" w:hint="eastAsia"/>
                <w:color w:val="000000"/>
                <w:kern w:val="0"/>
                <w:sz w:val="16"/>
                <w:szCs w:val="16"/>
                <w:lang w:bidi="ar"/>
              </w:rPr>
              <w:t>淋巴细胞病毒抽样检测样本数</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&gt;=5500</w:t>
            </w:r>
            <w:r>
              <w:rPr>
                <w:rFonts w:ascii="宋体" w:hAnsi="宋体" w:hint="eastAsia"/>
                <w:color w:val="000000"/>
                <w:kern w:val="0"/>
                <w:sz w:val="16"/>
                <w:szCs w:val="16"/>
                <w:lang w:bidi="ar"/>
              </w:rPr>
              <w:t>人</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6000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15</w:t>
            </w:r>
          </w:p>
        </w:tc>
      </w:tr>
      <w:tr w:rsidR="008446AC">
        <w:trPr>
          <w:trHeight w:val="258"/>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vMerge/>
            <w:tcBorders>
              <w:top w:val="single" w:sz="4" w:space="0" w:color="000000"/>
              <w:left w:val="nil"/>
              <w:bottom w:val="nil"/>
              <w:right w:val="nil"/>
            </w:tcBorders>
            <w:shd w:val="clear" w:color="auto" w:fill="auto"/>
            <w:vAlign w:val="center"/>
          </w:tcPr>
          <w:p w:rsidR="008446AC" w:rsidRDefault="008446AC">
            <w:pPr>
              <w:jc w:val="center"/>
              <w:rPr>
                <w:rFonts w:ascii="宋体" w:hAnsi="宋体"/>
                <w:color w:val="000000"/>
                <w:sz w:val="16"/>
                <w:szCs w:val="16"/>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质量指标</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发出血液进行核酸检测完成率</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20</w:t>
            </w:r>
          </w:p>
        </w:tc>
      </w:tr>
      <w:tr w:rsidR="008446AC">
        <w:trPr>
          <w:trHeight w:val="138"/>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vMerge/>
            <w:tcBorders>
              <w:top w:val="single" w:sz="4" w:space="0" w:color="000000"/>
              <w:left w:val="nil"/>
              <w:bottom w:val="nil"/>
              <w:right w:val="nil"/>
            </w:tcBorders>
            <w:shd w:val="clear" w:color="auto" w:fill="auto"/>
            <w:vAlign w:val="center"/>
          </w:tcPr>
          <w:p w:rsidR="008446AC" w:rsidRDefault="008446AC">
            <w:pPr>
              <w:jc w:val="center"/>
              <w:rPr>
                <w:rFonts w:ascii="宋体" w:hAnsi="宋体"/>
                <w:color w:val="000000"/>
                <w:sz w:val="16"/>
                <w:szCs w:val="16"/>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实验室间质量评价通过率</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13</w:t>
            </w:r>
          </w:p>
        </w:tc>
      </w:tr>
      <w:tr w:rsidR="008446AC">
        <w:trPr>
          <w:trHeight w:val="266"/>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绩效指标（</w:t>
            </w:r>
            <w:r>
              <w:rPr>
                <w:rFonts w:ascii="宋体" w:hAnsi="宋体" w:hint="eastAsia"/>
                <w:color w:val="000000"/>
                <w:kern w:val="0"/>
                <w:sz w:val="16"/>
                <w:szCs w:val="16"/>
                <w:lang w:bidi="ar"/>
              </w:rPr>
              <w:t>30</w:t>
            </w:r>
            <w:r>
              <w:rPr>
                <w:rFonts w:ascii="宋体" w:hAnsi="宋体" w:hint="eastAsia"/>
                <w:color w:val="000000"/>
                <w:kern w:val="0"/>
                <w:sz w:val="16"/>
                <w:szCs w:val="16"/>
                <w:lang w:bidi="ar"/>
              </w:rPr>
              <w:t>）</w:t>
            </w:r>
          </w:p>
        </w:tc>
        <w:tc>
          <w:tcPr>
            <w:tcW w:w="913" w:type="dxa"/>
            <w:tcBorders>
              <w:top w:val="nil"/>
              <w:left w:val="nil"/>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社会效益指标</w:t>
            </w:r>
          </w:p>
        </w:tc>
        <w:tc>
          <w:tcPr>
            <w:tcW w:w="2287" w:type="dxa"/>
            <w:tcBorders>
              <w:top w:val="nil"/>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用血机构对献血服务满意率</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&gt;=70%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98.08%</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30</w:t>
            </w:r>
          </w:p>
        </w:tc>
      </w:tr>
      <w:tr w:rsidR="008446AC">
        <w:trPr>
          <w:trHeight w:val="266"/>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nil"/>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913" w:type="dxa"/>
            <w:tcBorders>
              <w:top w:val="single" w:sz="4" w:space="0" w:color="000000"/>
              <w:left w:val="single" w:sz="4" w:space="0" w:color="000000"/>
              <w:bottom w:val="single" w:sz="4" w:space="0" w:color="000000"/>
              <w:right w:val="nil"/>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献血者对献血服务满意率</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99.35%</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760"/>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1191" w:type="dxa"/>
            <w:tcBorders>
              <w:top w:val="single" w:sz="4" w:space="0" w:color="000000"/>
              <w:left w:val="nil"/>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r>
              <w:rPr>
                <w:rFonts w:ascii="宋体" w:hAnsi="宋体" w:hint="eastAsia"/>
                <w:color w:val="000000"/>
                <w:kern w:val="0"/>
                <w:sz w:val="16"/>
                <w:szCs w:val="16"/>
                <w:lang w:bidi="ar"/>
              </w:rPr>
              <w:t>10</w:t>
            </w:r>
            <w:r>
              <w:rPr>
                <w:rFonts w:ascii="宋体" w:hAnsi="宋体" w:hint="eastAsia"/>
                <w:color w:val="000000"/>
                <w:kern w:val="0"/>
                <w:sz w:val="16"/>
                <w:szCs w:val="16"/>
                <w:lang w:bidi="ar"/>
              </w:rPr>
              <w:t>）</w:t>
            </w:r>
          </w:p>
        </w:tc>
        <w:tc>
          <w:tcPr>
            <w:tcW w:w="913"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p>
        </w:tc>
        <w:tc>
          <w:tcPr>
            <w:tcW w:w="2287"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项目完成且执行数控制在年度预算规模之内，得</w:t>
            </w:r>
            <w:r>
              <w:rPr>
                <w:rFonts w:ascii="宋体" w:hAnsi="宋体" w:hint="eastAsia"/>
                <w:color w:val="000000"/>
                <w:kern w:val="0"/>
                <w:sz w:val="16"/>
                <w:szCs w:val="16"/>
                <w:lang w:bidi="ar"/>
              </w:rPr>
              <w:t>10</w:t>
            </w:r>
            <w:r>
              <w:rPr>
                <w:rFonts w:ascii="宋体" w:hAnsi="宋体" w:hint="eastAsia"/>
                <w:color w:val="000000"/>
                <w:kern w:val="0"/>
                <w:sz w:val="16"/>
                <w:szCs w:val="16"/>
                <w:lang w:bidi="ar"/>
              </w:rPr>
              <w:t>分；项目尚未完成，预算执行率小于</w:t>
            </w:r>
            <w:r>
              <w:rPr>
                <w:rFonts w:ascii="宋体" w:hAnsi="宋体" w:hint="eastAsia"/>
                <w:color w:val="000000"/>
                <w:kern w:val="0"/>
                <w:sz w:val="16"/>
                <w:szCs w:val="16"/>
                <w:lang w:bidi="ar"/>
              </w:rPr>
              <w:t>90%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80%</w:t>
            </w:r>
            <w:r>
              <w:rPr>
                <w:rFonts w:ascii="宋体" w:hAnsi="宋体" w:hint="eastAsia"/>
                <w:color w:val="000000"/>
                <w:kern w:val="0"/>
                <w:sz w:val="16"/>
                <w:szCs w:val="16"/>
                <w:lang w:bidi="ar"/>
              </w:rPr>
              <w:t>得</w:t>
            </w:r>
            <w:r>
              <w:rPr>
                <w:rFonts w:ascii="宋体" w:hAnsi="宋体" w:hint="eastAsia"/>
                <w:color w:val="000000"/>
                <w:kern w:val="0"/>
                <w:sz w:val="16"/>
                <w:szCs w:val="16"/>
                <w:lang w:bidi="ar"/>
              </w:rPr>
              <w:t>7</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80%</w:t>
            </w:r>
            <w:r>
              <w:rPr>
                <w:rFonts w:ascii="宋体" w:hAnsi="宋体" w:hint="eastAsia"/>
                <w:color w:val="000000"/>
                <w:kern w:val="0"/>
                <w:sz w:val="16"/>
                <w:szCs w:val="16"/>
                <w:lang w:bidi="ar"/>
              </w:rPr>
              <w:t>且大于等于</w:t>
            </w:r>
            <w:r>
              <w:rPr>
                <w:rFonts w:ascii="宋体" w:hAnsi="宋体" w:hint="eastAsia"/>
                <w:color w:val="000000"/>
                <w:kern w:val="0"/>
                <w:sz w:val="16"/>
                <w:szCs w:val="16"/>
                <w:lang w:bidi="ar"/>
              </w:rPr>
              <w:t>60%</w:t>
            </w:r>
            <w:r>
              <w:rPr>
                <w:rFonts w:ascii="宋体" w:hAnsi="宋体" w:hint="eastAsia"/>
                <w:color w:val="000000"/>
                <w:kern w:val="0"/>
                <w:sz w:val="16"/>
                <w:szCs w:val="16"/>
                <w:lang w:bidi="ar"/>
              </w:rPr>
              <w:t>得</w:t>
            </w:r>
            <w:r>
              <w:rPr>
                <w:rFonts w:ascii="宋体" w:hAnsi="宋体" w:hint="eastAsia"/>
                <w:color w:val="000000"/>
                <w:kern w:val="0"/>
                <w:sz w:val="16"/>
                <w:szCs w:val="16"/>
                <w:lang w:bidi="ar"/>
              </w:rPr>
              <w:t>5</w:t>
            </w:r>
            <w:r>
              <w:rPr>
                <w:rFonts w:ascii="宋体" w:hAnsi="宋体" w:hint="eastAsia"/>
                <w:color w:val="000000"/>
                <w:kern w:val="0"/>
                <w:sz w:val="16"/>
                <w:szCs w:val="16"/>
                <w:lang w:bidi="ar"/>
              </w:rPr>
              <w:t>分，小于</w:t>
            </w:r>
            <w:r>
              <w:rPr>
                <w:rFonts w:ascii="宋体" w:hAnsi="宋体" w:hint="eastAsia"/>
                <w:color w:val="000000"/>
                <w:kern w:val="0"/>
                <w:sz w:val="16"/>
                <w:szCs w:val="16"/>
                <w:lang w:bidi="ar"/>
              </w:rPr>
              <w:t>60%</w:t>
            </w:r>
            <w:r>
              <w:rPr>
                <w:rFonts w:ascii="宋体" w:hAnsi="宋体" w:hint="eastAsia"/>
                <w:color w:val="000000"/>
                <w:kern w:val="0"/>
                <w:sz w:val="16"/>
                <w:szCs w:val="16"/>
                <w:lang w:bidi="ar"/>
              </w:rPr>
              <w:t>不得分。</w:t>
            </w:r>
          </w:p>
        </w:tc>
        <w:tc>
          <w:tcPr>
            <w:tcW w:w="1811"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&gt;=90%</w:t>
            </w:r>
          </w:p>
        </w:tc>
        <w:tc>
          <w:tcPr>
            <w:tcW w:w="788"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sz="4" w:space="0" w:color="000000"/>
              <w:left w:val="single" w:sz="4" w:space="0" w:color="000000"/>
              <w:bottom w:val="nil"/>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10</w:t>
            </w:r>
          </w:p>
        </w:tc>
      </w:tr>
      <w:tr w:rsidR="008446AC">
        <w:trPr>
          <w:trHeight w:val="138"/>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408" w:type="dxa"/>
            <w:gridSpan w:val="6"/>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总分（共计</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w:t>
            </w:r>
          </w:p>
        </w:tc>
        <w:tc>
          <w:tcPr>
            <w:tcW w:w="552" w:type="dxa"/>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cs="Calibri"/>
                <w:color w:val="000000"/>
                <w:sz w:val="16"/>
                <w:szCs w:val="16"/>
              </w:rPr>
            </w:pPr>
            <w:r>
              <w:rPr>
                <w:rFonts w:cs="Calibri"/>
                <w:color w:val="000000"/>
                <w:kern w:val="0"/>
                <w:sz w:val="16"/>
                <w:szCs w:val="16"/>
                <w:lang w:bidi="ar"/>
              </w:rPr>
              <w:t>98</w:t>
            </w:r>
          </w:p>
        </w:tc>
      </w:tr>
      <w:tr w:rsidR="008446AC">
        <w:trPr>
          <w:trHeight w:val="138"/>
        </w:trPr>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6AC" w:rsidRDefault="008446AC">
            <w:pPr>
              <w:jc w:val="center"/>
              <w:rPr>
                <w:rFonts w:ascii="宋体" w:hAnsi="宋体"/>
                <w:color w:val="000000"/>
                <w:sz w:val="16"/>
                <w:szCs w:val="16"/>
              </w:rPr>
            </w:pPr>
          </w:p>
        </w:tc>
        <w:tc>
          <w:tcPr>
            <w:tcW w:w="7408" w:type="dxa"/>
            <w:gridSpan w:val="6"/>
            <w:tcBorders>
              <w:top w:val="single" w:sz="4" w:space="0" w:color="000000"/>
              <w:left w:val="nil"/>
              <w:bottom w:val="single" w:sz="4" w:space="0" w:color="000000"/>
              <w:right w:val="single" w:sz="4" w:space="0" w:color="000000"/>
            </w:tcBorders>
            <w:shd w:val="clear" w:color="auto" w:fill="auto"/>
            <w:vAlign w:val="center"/>
          </w:tcPr>
          <w:p w:rsidR="008446AC" w:rsidRDefault="001D0A7B">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评价等级（优：</w:t>
            </w:r>
            <w:r>
              <w:rPr>
                <w:rFonts w:ascii="宋体" w:hAnsi="宋体" w:hint="eastAsia"/>
                <w:color w:val="000000"/>
                <w:kern w:val="0"/>
                <w:sz w:val="16"/>
                <w:szCs w:val="16"/>
                <w:lang w:bidi="ar"/>
              </w:rPr>
              <w:t>90</w:t>
            </w:r>
            <w:r>
              <w:rPr>
                <w:rFonts w:ascii="宋体" w:hAnsi="宋体" w:hint="eastAsia"/>
                <w:color w:val="000000"/>
                <w:kern w:val="0"/>
                <w:sz w:val="16"/>
                <w:szCs w:val="16"/>
                <w:lang w:bidi="ar"/>
              </w:rPr>
              <w:t>（含）</w:t>
            </w:r>
            <w:r>
              <w:rPr>
                <w:rFonts w:ascii="宋体" w:hAnsi="宋体" w:hint="eastAsia"/>
                <w:color w:val="000000"/>
                <w:kern w:val="0"/>
                <w:sz w:val="16"/>
                <w:szCs w:val="16"/>
                <w:lang w:bidi="ar"/>
              </w:rPr>
              <w:t>-100</w:t>
            </w:r>
            <w:r>
              <w:rPr>
                <w:rFonts w:ascii="宋体" w:hAnsi="宋体" w:hint="eastAsia"/>
                <w:color w:val="000000"/>
                <w:kern w:val="0"/>
                <w:sz w:val="16"/>
                <w:szCs w:val="16"/>
                <w:lang w:bidi="ar"/>
              </w:rPr>
              <w:t>分；良：</w:t>
            </w:r>
            <w:r>
              <w:rPr>
                <w:rFonts w:ascii="宋体" w:hAnsi="宋体" w:hint="eastAsia"/>
                <w:color w:val="000000"/>
                <w:kern w:val="0"/>
                <w:sz w:val="16"/>
                <w:szCs w:val="16"/>
                <w:lang w:bidi="ar"/>
              </w:rPr>
              <w:t>80</w:t>
            </w:r>
            <w:r>
              <w:rPr>
                <w:rFonts w:ascii="宋体" w:hAnsi="宋体" w:hint="eastAsia"/>
                <w:color w:val="000000"/>
                <w:kern w:val="0"/>
                <w:sz w:val="16"/>
                <w:szCs w:val="16"/>
                <w:lang w:bidi="ar"/>
              </w:rPr>
              <w:t>（含）</w:t>
            </w:r>
            <w:r>
              <w:rPr>
                <w:rFonts w:ascii="宋体" w:hAnsi="宋体" w:hint="eastAsia"/>
                <w:color w:val="000000"/>
                <w:kern w:val="0"/>
                <w:sz w:val="16"/>
                <w:szCs w:val="16"/>
                <w:lang w:bidi="ar"/>
              </w:rPr>
              <w:t>-90</w:t>
            </w:r>
            <w:r>
              <w:rPr>
                <w:rFonts w:ascii="宋体" w:hAnsi="宋体" w:hint="eastAsia"/>
                <w:color w:val="000000"/>
                <w:kern w:val="0"/>
                <w:sz w:val="16"/>
                <w:szCs w:val="16"/>
                <w:lang w:bidi="ar"/>
              </w:rPr>
              <w:t>分；中</w:t>
            </w:r>
            <w:r>
              <w:rPr>
                <w:rFonts w:ascii="宋体" w:hAnsi="宋体" w:hint="eastAsia"/>
                <w:color w:val="000000"/>
                <w:kern w:val="0"/>
                <w:sz w:val="16"/>
                <w:szCs w:val="16"/>
                <w:lang w:bidi="ar"/>
              </w:rPr>
              <w:t>60</w:t>
            </w:r>
            <w:r>
              <w:rPr>
                <w:rFonts w:ascii="宋体" w:hAnsi="宋体" w:hint="eastAsia"/>
                <w:color w:val="000000"/>
                <w:kern w:val="0"/>
                <w:sz w:val="16"/>
                <w:szCs w:val="16"/>
                <w:lang w:bidi="ar"/>
              </w:rPr>
              <w:t>（含）</w:t>
            </w:r>
            <w:r>
              <w:rPr>
                <w:rFonts w:ascii="宋体" w:hAnsi="宋体" w:hint="eastAsia"/>
                <w:color w:val="000000"/>
                <w:kern w:val="0"/>
                <w:sz w:val="16"/>
                <w:szCs w:val="16"/>
                <w:lang w:bidi="ar"/>
              </w:rPr>
              <w:t>-80</w:t>
            </w:r>
            <w:r>
              <w:rPr>
                <w:rFonts w:ascii="宋体" w:hAnsi="宋体" w:hint="eastAsia"/>
                <w:color w:val="000000"/>
                <w:kern w:val="0"/>
                <w:sz w:val="16"/>
                <w:szCs w:val="16"/>
                <w:lang w:bidi="ar"/>
              </w:rPr>
              <w:t>分；差：</w:t>
            </w:r>
            <w:r>
              <w:rPr>
                <w:rFonts w:ascii="宋体" w:hAnsi="宋体" w:hint="eastAsia"/>
                <w:color w:val="000000"/>
                <w:kern w:val="0"/>
                <w:sz w:val="16"/>
                <w:szCs w:val="16"/>
                <w:lang w:bidi="ar"/>
              </w:rPr>
              <w:t>60</w:t>
            </w:r>
            <w:r>
              <w:rPr>
                <w:rFonts w:ascii="宋体" w:hAnsi="宋体" w:hint="eastAsia"/>
                <w:color w:val="000000"/>
                <w:kern w:val="0"/>
                <w:sz w:val="16"/>
                <w:szCs w:val="16"/>
                <w:lang w:bidi="ar"/>
              </w:rPr>
              <w:t>分以下）</w:t>
            </w:r>
          </w:p>
        </w:tc>
        <w:tc>
          <w:tcPr>
            <w:tcW w:w="552" w:type="dxa"/>
            <w:tcBorders>
              <w:top w:val="nil"/>
              <w:left w:val="nil"/>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优</w:t>
            </w:r>
          </w:p>
        </w:tc>
      </w:tr>
      <w:tr w:rsidR="008446AC">
        <w:trPr>
          <w:trHeight w:val="785"/>
        </w:trPr>
        <w:tc>
          <w:tcPr>
            <w:tcW w:w="819" w:type="dxa"/>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五、</w:t>
            </w:r>
            <w:r>
              <w:rPr>
                <w:rStyle w:val="font41"/>
                <w:rFonts w:hint="default"/>
                <w:lang w:bidi="ar"/>
              </w:rPr>
              <w:t xml:space="preserve"> </w:t>
            </w:r>
            <w:r>
              <w:rPr>
                <w:rFonts w:ascii="宋体" w:hAnsi="宋体" w:hint="eastAsia"/>
                <w:color w:val="000000"/>
                <w:kern w:val="0"/>
                <w:sz w:val="16"/>
                <w:szCs w:val="16"/>
                <w:lang w:bidi="ar"/>
              </w:rPr>
              <w:t>存在问题、原因及下一步整改措施</w:t>
            </w:r>
          </w:p>
        </w:tc>
        <w:tc>
          <w:tcPr>
            <w:tcW w:w="7960" w:type="dxa"/>
            <w:gridSpan w:val="7"/>
            <w:tcBorders>
              <w:top w:val="nil"/>
              <w:left w:val="single" w:sz="4" w:space="0" w:color="000000"/>
              <w:bottom w:val="single" w:sz="4" w:space="0" w:color="000000"/>
              <w:right w:val="single" w:sz="4" w:space="0" w:color="000000"/>
            </w:tcBorders>
            <w:shd w:val="clear" w:color="auto" w:fill="auto"/>
            <w:vAlign w:val="center"/>
          </w:tcPr>
          <w:p w:rsidR="008446AC" w:rsidRDefault="001D0A7B">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个别指标因政策变化未完成，下一步将加强政策预见性，以保证完成量化指标。</w:t>
            </w:r>
          </w:p>
        </w:tc>
      </w:tr>
    </w:tbl>
    <w:p w:rsidR="008446AC" w:rsidRDefault="008446AC">
      <w:pPr>
        <w:adjustRightInd w:val="0"/>
        <w:snapToGrid w:val="0"/>
        <w:spacing w:line="580" w:lineRule="exact"/>
        <w:ind w:leftChars="200" w:left="420" w:firstLineChars="100" w:firstLine="320"/>
        <w:rPr>
          <w:rFonts w:ascii="仿宋" w:eastAsia="仿宋" w:hAnsi="仿宋" w:cs="仿宋_GB2312"/>
          <w:sz w:val="32"/>
          <w:szCs w:val="32"/>
        </w:rPr>
      </w:pPr>
    </w:p>
    <w:p w:rsidR="008446AC" w:rsidRDefault="001D0A7B">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（三）部门评价项目绩效评价结果</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无</w:t>
      </w:r>
    </w:p>
    <w:p w:rsidR="008446AC" w:rsidRDefault="001D0A7B">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8446AC" w:rsidRDefault="001D0A7B">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1.</w:t>
      </w:r>
      <w:r>
        <w:rPr>
          <w:rFonts w:ascii="仿宋_GB2312" w:eastAsia="仿宋" w:hAnsi="Times New Roman" w:cs="DengXian-Regular"/>
          <w:sz w:val="32"/>
          <w:szCs w:val="32"/>
        </w:rPr>
        <w:t>本</w:t>
      </w:r>
      <w:r>
        <w:rPr>
          <w:rFonts w:ascii="仿宋_GB2312" w:eastAsia="仿宋" w:hAnsi="Times New Roman" w:cs="DengXian-Regular" w:hint="eastAsia"/>
          <w:sz w:val="32"/>
          <w:szCs w:val="32"/>
        </w:rPr>
        <w:t>单位</w:t>
      </w:r>
      <w:r>
        <w:rPr>
          <w:rFonts w:ascii="仿宋_GB2312" w:eastAsia="仿宋" w:hAnsi="Times New Roman" w:cs="DengXian-Regular"/>
          <w:sz w:val="32"/>
          <w:szCs w:val="32"/>
        </w:rPr>
        <w:t>202</w:t>
      </w:r>
      <w:r>
        <w:rPr>
          <w:rFonts w:ascii="仿宋_GB2312" w:eastAsia="仿宋" w:hAnsi="Times New Roman" w:cs="DengXian-Regular" w:hint="eastAsia"/>
          <w:sz w:val="32"/>
          <w:szCs w:val="32"/>
        </w:rPr>
        <w:t>2</w:t>
      </w:r>
      <w:r>
        <w:rPr>
          <w:rFonts w:ascii="仿宋_GB2312" w:eastAsia="仿宋" w:hAnsi="Times New Roman" w:cs="DengXian-Regular"/>
          <w:sz w:val="32"/>
          <w:szCs w:val="32"/>
        </w:rPr>
        <w:t>年度政府性基金预算财政拨款无收支及结转结余情况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w:t>
      </w:r>
      <w:r>
        <w:rPr>
          <w:rFonts w:ascii="仿宋_GB2312" w:eastAsia="仿宋" w:hAnsi="Times New Roman" w:cs="DengXian-Regular" w:hint="eastAsia"/>
          <w:sz w:val="32"/>
          <w:szCs w:val="32"/>
        </w:rPr>
        <w:t>7</w:t>
      </w:r>
      <w:r>
        <w:rPr>
          <w:rFonts w:ascii="仿宋_GB2312" w:eastAsia="仿宋" w:hAnsi="Times New Roman" w:cs="DengXian-Regular"/>
          <w:sz w:val="32"/>
          <w:szCs w:val="32"/>
        </w:rPr>
        <w:t>表以空表列示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w:t>
      </w:r>
      <w:r>
        <w:rPr>
          <w:rFonts w:ascii="仿宋_GB2312" w:eastAsia="仿宋" w:hAnsi="Times New Roman" w:cs="DengXian-Regular" w:hint="eastAsia"/>
          <w:sz w:val="32"/>
          <w:szCs w:val="32"/>
        </w:rPr>
        <w:t>8</w:t>
      </w:r>
      <w:r>
        <w:rPr>
          <w:rFonts w:ascii="仿宋_GB2312" w:eastAsia="仿宋" w:hAnsi="Times New Roman" w:cs="DengXian-Regular"/>
          <w:sz w:val="32"/>
          <w:szCs w:val="32"/>
        </w:rPr>
        <w:t>表以空表列示。</w:t>
      </w:r>
    </w:p>
    <w:p w:rsidR="008446AC" w:rsidRDefault="001D0A7B">
      <w:pPr>
        <w:adjustRightInd w:val="0"/>
        <w:snapToGrid w:val="0"/>
        <w:spacing w:line="580" w:lineRule="exact"/>
        <w:ind w:firstLineChars="200" w:firstLine="640"/>
        <w:rPr>
          <w:rFonts w:ascii="仿宋" w:eastAsia="仿宋" w:hAnsi="仿宋" w:cs="DengXian-Regular"/>
          <w:sz w:val="32"/>
          <w:szCs w:val="32"/>
        </w:rPr>
      </w:pPr>
      <w:r>
        <w:rPr>
          <w:rFonts w:ascii="仿宋_GB2312" w:eastAsia="仿宋" w:hAnsi="Times New Roman" w:cs="DengXian-Regular"/>
          <w:sz w:val="32"/>
          <w:szCs w:val="32"/>
        </w:rPr>
        <w:t>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8446AC" w:rsidRDefault="008446AC">
      <w:pPr>
        <w:widowControl/>
        <w:spacing w:line="580" w:lineRule="exact"/>
        <w:ind w:firstLineChars="200" w:firstLine="883"/>
        <w:jc w:val="left"/>
        <w:rPr>
          <w:rFonts w:ascii="宋体" w:hAnsi="宋体" w:cs="MS-UIGothic,Bold"/>
          <w:b/>
          <w:bCs/>
          <w:kern w:val="0"/>
          <w:sz w:val="44"/>
          <w:szCs w:val="44"/>
        </w:rPr>
      </w:pPr>
    </w:p>
    <w:p w:rsidR="008446AC" w:rsidRDefault="008446AC">
      <w:pPr>
        <w:rPr>
          <w:rFonts w:ascii="仿宋_GB2312" w:eastAsia="仿宋" w:hAnsi="宋体" w:cs="ArialUnicodeMS"/>
          <w:sz w:val="32"/>
          <w:szCs w:val="32"/>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8446AC">
      <w:pPr>
        <w:widowControl/>
        <w:jc w:val="left"/>
        <w:rPr>
          <w:rFonts w:ascii="黑体" w:eastAsia="黑体" w:hAnsi="黑体" w:cs="黑体"/>
          <w:color w:val="000000"/>
          <w:sz w:val="44"/>
          <w:szCs w:val="44"/>
        </w:rPr>
      </w:pPr>
    </w:p>
    <w:p w:rsidR="008446AC" w:rsidRDefault="001D0A7B">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490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2" cstate="print"/>
                    <a:srcRect/>
                    <a:stretch>
                      <a:fillRect/>
                    </a:stretch>
                  </pic:blipFill>
                  <pic:spPr>
                    <a:xfrm>
                      <a:off x="0" y="0"/>
                      <a:ext cx="640080" cy="640080"/>
                    </a:xfrm>
                    <a:prstGeom prst="rect">
                      <a:avLst/>
                    </a:prstGeom>
                  </pic:spPr>
                </pic:pic>
              </a:graphicData>
            </a:graphic>
          </wp:anchor>
        </w:drawing>
      </w:r>
    </w:p>
    <w:p w:rsidR="008446AC" w:rsidRDefault="001D0A7B">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w:t>
      </w: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8446AC" w:rsidRDefault="001D0A7B">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8446AC" w:rsidRDefault="001D0A7B">
      <w:pPr>
        <w:widowControl/>
        <w:spacing w:line="560" w:lineRule="exact"/>
        <w:ind w:firstLineChars="200" w:firstLine="643"/>
        <w:jc w:val="center"/>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lastRenderedPageBreak/>
        <w:t>（一）财政拨款收入：</w:t>
      </w:r>
      <w:r>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（二）事业收入：</w:t>
      </w:r>
      <w:r>
        <w:rPr>
          <w:rFonts w:ascii="仿宋_GB2312" w:eastAsia="仿宋" w:hAnsi="宋体" w:cs="Times New Roman" w:hint="eastAsia"/>
          <w:color w:val="000000"/>
          <w:kern w:val="0"/>
          <w:sz w:val="32"/>
          <w:szCs w:val="32"/>
        </w:rPr>
        <w:t>指事业单位开展专业业务活动及辅助活动所取得的收入。</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（三）其他收入：</w:t>
      </w:r>
      <w:r>
        <w:rPr>
          <w:rFonts w:ascii="仿宋_GB2312" w:eastAsia="仿宋" w:hAnsi="宋体" w:cs="Times New Roman" w:hint="eastAsia"/>
          <w:color w:val="000000"/>
          <w:kern w:val="0"/>
          <w:sz w:val="32"/>
          <w:szCs w:val="32"/>
        </w:rPr>
        <w:t>指除上述“财政拨款收入”“事业收入”“经营收入”等以外的收入。</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（四）用事业基金弥补收支差额：</w:t>
      </w:r>
      <w:r>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（五）年初结转和结余：</w:t>
      </w:r>
      <w:r>
        <w:rPr>
          <w:rFonts w:ascii="仿宋_GB2312" w:eastAsia="仿宋" w:hAnsi="宋体" w:cs="Times New Roman" w:hint="eastAsia"/>
          <w:color w:val="000000"/>
          <w:kern w:val="0"/>
          <w:sz w:val="32"/>
          <w:szCs w:val="32"/>
        </w:rPr>
        <w:t>指以前年度尚未完成、结转到本年仍按原规定用途继续使用的资金</w:t>
      </w:r>
      <w:r>
        <w:rPr>
          <w:rFonts w:ascii="仿宋_GB2312" w:eastAsia="仿宋" w:hAnsi="宋体" w:cs="Times New Roman" w:hint="eastAsia"/>
          <w:color w:val="000000"/>
          <w:kern w:val="0"/>
          <w:sz w:val="32"/>
          <w:szCs w:val="32"/>
        </w:rPr>
        <w:t>，或项目已完成等产生的结余资金。</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（六）结余分配：</w:t>
      </w:r>
      <w:r>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（七）年末结转和结余：</w:t>
      </w:r>
      <w:r>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（八）基本支出：</w:t>
      </w:r>
      <w:r>
        <w:rPr>
          <w:rFonts w:ascii="仿宋_GB2312" w:eastAsia="仿宋" w:hAnsi="宋体" w:cs="Times New Roman" w:hint="eastAsia"/>
          <w:color w:val="000000"/>
          <w:kern w:val="0"/>
          <w:sz w:val="32"/>
          <w:szCs w:val="32"/>
        </w:rPr>
        <w:t>填列单位为保障机构正常运转、完成日常工作任务而发生的各项支出。</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（九）项目支出：</w:t>
      </w:r>
      <w:r>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（十）基本建设支出：</w:t>
      </w:r>
      <w:r>
        <w:rPr>
          <w:rFonts w:ascii="仿宋_GB2312" w:eastAsia="仿宋" w:hAnsi="宋体" w:cs="Times New Roman" w:hint="eastAsia"/>
          <w:color w:val="000000"/>
          <w:kern w:val="0"/>
          <w:sz w:val="32"/>
          <w:szCs w:val="32"/>
        </w:rPr>
        <w:t>填列由本级发展与改革部门集中安排的用于购置固定资产、战略性和应急性储备、土</w:t>
      </w:r>
      <w:r>
        <w:rPr>
          <w:rFonts w:ascii="仿宋_GB2312" w:eastAsia="仿宋" w:hAnsi="宋体" w:cs="Times New Roman" w:hint="eastAsia"/>
          <w:color w:val="000000"/>
          <w:kern w:val="0"/>
          <w:sz w:val="32"/>
          <w:szCs w:val="32"/>
        </w:rPr>
        <w:t>地和无形资产，以及购建基础设施、大型修缮所发生的一般公共预算财政拨款支</w:t>
      </w:r>
      <w:r>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（十一）其他资本性支出：</w:t>
      </w:r>
      <w:r>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8446AC" w:rsidRDefault="001D0A7B">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（十二）“三公”经费：</w:t>
      </w:r>
      <w:r>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8446AC" w:rsidRDefault="001D0A7B">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（十三）其他交通费用：</w:t>
      </w:r>
      <w:r>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w:t>
      </w:r>
      <w:r>
        <w:rPr>
          <w:rFonts w:ascii="仿宋_GB2312" w:eastAsia="仿宋" w:hAnsi="宋体" w:cs="Times New Roman" w:hint="eastAsia"/>
          <w:color w:val="000000"/>
          <w:kern w:val="0"/>
          <w:sz w:val="32"/>
          <w:szCs w:val="32"/>
        </w:rPr>
        <w:t>舶等燃料费、维修费、保险费等。</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（十四）公务用车购置：</w:t>
      </w:r>
      <w:r>
        <w:rPr>
          <w:rFonts w:ascii="仿宋_GB2312" w:eastAsia="仿宋" w:hAnsi="宋体" w:cs="Times New Roman" w:hint="eastAsia"/>
          <w:color w:val="000000"/>
          <w:kern w:val="0"/>
          <w:sz w:val="32"/>
          <w:szCs w:val="32"/>
        </w:rPr>
        <w:t>填列单位公务用车车辆购置支出（含车辆购置税、牌照费）。</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（十五）其他交通工具购置：</w:t>
      </w:r>
      <w:r>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8446AC" w:rsidRDefault="001D0A7B">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（十六）机关运行经费：</w:t>
      </w:r>
      <w:r>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8446AC" w:rsidRDefault="001D0A7B">
      <w:pPr>
        <w:tabs>
          <w:tab w:val="left" w:pos="235"/>
        </w:tabs>
        <w:spacing w:line="560" w:lineRule="exact"/>
        <w:ind w:firstLineChars="200" w:firstLine="643"/>
        <w:jc w:val="left"/>
      </w:pPr>
      <w:r>
        <w:rPr>
          <w:rFonts w:ascii="仿宋_GB2312" w:eastAsia="仿宋" w:hAnsi="宋体" w:cs="Times New Roman" w:hint="eastAsia"/>
          <w:b/>
          <w:bCs/>
          <w:color w:val="000000"/>
          <w:kern w:val="0"/>
          <w:sz w:val="32"/>
          <w:szCs w:val="32"/>
        </w:rPr>
        <w:t>（</w:t>
      </w:r>
      <w:r>
        <w:rPr>
          <w:rFonts w:ascii="仿宋_GB2312" w:eastAsia="仿宋" w:hAnsi="宋体" w:cs="Times New Roman" w:hint="eastAsia"/>
          <w:b/>
          <w:bCs/>
          <w:color w:val="000000"/>
          <w:kern w:val="0"/>
          <w:sz w:val="32"/>
          <w:szCs w:val="32"/>
        </w:rPr>
        <w:t>十七）经费形式</w:t>
      </w:r>
      <w:r>
        <w:rPr>
          <w:rFonts w:ascii="仿宋_GB2312" w:eastAsia="仿宋" w:hAnsi="宋体" w:cs="Times New Roman" w:hint="eastAsia"/>
          <w:b/>
          <w:bCs/>
          <w:color w:val="000000"/>
          <w:kern w:val="0"/>
          <w:sz w:val="32"/>
          <w:szCs w:val="32"/>
        </w:rPr>
        <w:t>:</w:t>
      </w:r>
      <w:r>
        <w:rPr>
          <w:rFonts w:ascii="仿宋_GB2312" w:eastAsia="仿宋" w:hAnsi="宋体" w:cs="Times New Roman" w:hint="eastAsia"/>
          <w:color w:val="000000"/>
          <w:kern w:val="0"/>
          <w:sz w:val="32"/>
          <w:szCs w:val="32"/>
        </w:rPr>
        <w:t>按照经费来源，可分为财政拨款、财政性资金基本保证、财政性资金定额或定项补助、财政性资金零补助四类。</w:t>
      </w:r>
    </w:p>
    <w:sectPr w:rsidR="008446AC">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7B" w:rsidRDefault="001D0A7B">
      <w:r>
        <w:separator/>
      </w:r>
    </w:p>
  </w:endnote>
  <w:endnote w:type="continuationSeparator" w:id="0">
    <w:p w:rsidR="001D0A7B" w:rsidRDefault="001D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思源黑体 CN Bold">
    <w:altName w:val="Arial Unicode MS"/>
    <w:charset w:val="86"/>
    <w:family w:val="swiss"/>
    <w:pitch w:val="default"/>
    <w:sig w:usb0="00000000" w:usb1="2ADF3C10" w:usb2="00000016" w:usb3="00000000" w:csb0="60060107"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86"/>
    <w:family w:val="auto"/>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docPartObj>
        <w:docPartGallery w:val="AutoText"/>
      </w:docPartObj>
    </w:sdtPr>
    <w:sdtEndPr/>
    <w:sdtContent>
      <w:p w:rsidR="008446AC" w:rsidRDefault="001D0A7B">
        <w:pPr>
          <w:pStyle w:val="a4"/>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3099E" w:rsidRPr="00E3099E">
          <w:rPr>
            <w:rFonts w:ascii="宋体" w:hAnsi="宋体"/>
            <w:noProof/>
            <w:sz w:val="28"/>
            <w:szCs w:val="28"/>
            <w:lang w:val="zh-CN"/>
          </w:rPr>
          <w:t>-</w:t>
        </w:r>
        <w:r w:rsidR="00E3099E">
          <w:rPr>
            <w:rFonts w:ascii="宋体" w:hAnsi="宋体"/>
            <w:noProof/>
            <w:sz w:val="28"/>
            <w:szCs w:val="28"/>
          </w:rPr>
          <w:t xml:space="preserve"> 23 -</w:t>
        </w:r>
        <w:r>
          <w:rPr>
            <w:rFonts w:ascii="宋体" w:hAnsi="宋体"/>
            <w:sz w:val="28"/>
            <w:szCs w:val="28"/>
          </w:rPr>
          <w:fldChar w:fldCharType="end"/>
        </w:r>
      </w:p>
    </w:sdtContent>
  </w:sdt>
  <w:p w:rsidR="008446AC" w:rsidRDefault="008446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docPartObj>
        <w:docPartGallery w:val="AutoText"/>
      </w:docPartObj>
    </w:sdtPr>
    <w:sdtEndPr/>
    <w:sdtContent>
      <w:p w:rsidR="008446AC" w:rsidRDefault="001D0A7B">
        <w:pPr>
          <w:pStyle w:val="a4"/>
          <w:jc w:val="center"/>
        </w:pPr>
        <w:r>
          <w:t>1</w:t>
        </w:r>
        <w:r>
          <w:fldChar w:fldCharType="begin"/>
        </w:r>
        <w:r>
          <w:instrText>PAGE   \* MERGEFORMAT</w:instrText>
        </w:r>
        <w:r>
          <w:fldChar w:fldCharType="separate"/>
        </w:r>
        <w:r w:rsidR="00E3099E" w:rsidRPr="00E3099E">
          <w:rPr>
            <w:noProof/>
            <w:lang w:val="zh-CN"/>
          </w:rPr>
          <w:t>-</w:t>
        </w:r>
        <w:r w:rsidR="00E3099E">
          <w:rPr>
            <w:noProof/>
          </w:rPr>
          <w:t xml:space="preserve"> 7 -</w:t>
        </w:r>
        <w:r>
          <w:fldChar w:fldCharType="end"/>
        </w:r>
      </w:p>
    </w:sdtContent>
  </w:sdt>
  <w:p w:rsidR="008446AC" w:rsidRDefault="008446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7B" w:rsidRDefault="001D0A7B">
      <w:r>
        <w:separator/>
      </w:r>
    </w:p>
  </w:footnote>
  <w:footnote w:type="continuationSeparator" w:id="0">
    <w:p w:rsidR="001D0A7B" w:rsidRDefault="001D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AC" w:rsidRDefault="008446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lvl>
  </w:abstractNum>
  <w:abstractNum w:abstractNumId="1">
    <w:nsid w:val="16992BAF"/>
    <w:multiLevelType w:val="singleLevel"/>
    <w:tmpl w:val="16992BA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iwiaGRpZCI6IjQwMTE1OWYzNzQ5OWVmYzY1NWQ1MGE3Y2Y4ZTQ3NjFlIiwidXNlckNvdW50IjoyfQ=="/>
  </w:docVars>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0A7B"/>
    <w:rsid w:val="001D4A8F"/>
    <w:rsid w:val="001E0357"/>
    <w:rsid w:val="001E3E9F"/>
    <w:rsid w:val="001E4AA3"/>
    <w:rsid w:val="00212600"/>
    <w:rsid w:val="0021275C"/>
    <w:rsid w:val="0021622B"/>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512E0"/>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446AC"/>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25638"/>
    <w:rsid w:val="00E3099E"/>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23321540"/>
    <w:rsid w:val="7245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15:docId w15:val="{AAD5247B-5945-4405-90AD-2910A72F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uiPriority w:val="99"/>
    <w:rPr>
      <w:kern w:val="2"/>
      <w:sz w:val="18"/>
      <w:szCs w:val="18"/>
    </w:rPr>
  </w:style>
  <w:style w:type="character" w:customStyle="1" w:styleId="fontstyle01">
    <w:name w:val="fontstyle01"/>
    <w:basedOn w:val="a0"/>
    <w:rPr>
      <w:rFonts w:ascii="仿宋_GB2312" w:eastAsia="仿宋_GB2312" w:hint="eastAsia"/>
      <w:color w:val="000000"/>
      <w:sz w:val="32"/>
      <w:szCs w:val="32"/>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rPr>
      <w:kern w:val="2"/>
      <w:sz w:val="21"/>
      <w:szCs w:val="22"/>
    </w:rPr>
  </w:style>
  <w:style w:type="character" w:customStyle="1" w:styleId="Char1">
    <w:name w:val="页眉 Char"/>
    <w:basedOn w:val="a0"/>
    <w:link w:val="a5"/>
    <w:uiPriority w:val="99"/>
    <w:rPr>
      <w:kern w:val="2"/>
      <w:sz w:val="18"/>
      <w:szCs w:val="18"/>
    </w:rPr>
  </w:style>
  <w:style w:type="character" w:customStyle="1" w:styleId="font61">
    <w:name w:val="font6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Calibri" w:hAnsi="Calibri" w:cs="Calibri" w:hint="default"/>
      <w:color w:val="000000"/>
      <w:sz w:val="16"/>
      <w:szCs w:val="1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image" Target="media/image3.jpe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7"/>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1687</Words>
  <Characters>9621</Characters>
  <Application>Microsoft Office Word</Application>
  <DocSecurity>0</DocSecurity>
  <Lines>80</Lines>
  <Paragraphs>22</Paragraphs>
  <ScaleCrop>false</ScaleCrop>
  <Company>神州网信技术有限公司</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4</cp:revision>
  <cp:lastPrinted>2023-09-20T02:25:00Z</cp:lastPrinted>
  <dcterms:created xsi:type="dcterms:W3CDTF">2023-09-15T04:51:00Z</dcterms:created>
  <dcterms:modified xsi:type="dcterms:W3CDTF">2023-09-20T02:26:00Z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TemplateUUID">
    <vt:lpwstr>v1.0_mb_S7ajbG3IpAnL1wSthNCxfw==</vt:lpwstr>
  </property>
  <property fmtid="{D5CDD505-2E9C-101B-9397-08002B2CF9AE}" pid="4" name="ICV">
    <vt:lpwstr>1515CEFC20754C3380B382230295B456</vt:lpwstr>
  </property>
</Properties>
</file>